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Falls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Falls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December 2019</w:t>
      </w:r>
      <w:bookmarkEnd w:id="7"/>
      <w:r w:rsidRPr="009418D4">
        <w:rPr>
          <w:rFonts w:cs="Arial"/>
        </w:rPr>
        <w:tab/>
        <w:t xml:space="preserve">End date: </w:t>
      </w:r>
      <w:bookmarkStart w:id="8" w:name="AuditEndDate"/>
      <w:r w:rsidR="00A4268A">
        <w:rPr>
          <w:rFonts w:cs="Arial"/>
        </w:rPr>
        <w:t>3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Falls provides rest home and hospital levels of care for up to 85 residents.  During the audit there were 46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 acting care centre manager is appropriately qualified and experienced and is supported by an acting village manager and registered nursing staff.  There are quality systems and processes established.  Feedback from the residents and families was very positive about the care and services provided.  An induction and in-service training programme are in place to provide staff with appropriate knowledge and skills to deliver care.</w:t>
      </w:r>
    </w:p>
    <w:p w:rsidRPr="00A4268A">
      <w:pPr>
        <w:spacing w:before="240" w:line="276" w:lineRule="auto"/>
        <w:rPr>
          <w:rFonts w:eastAsia="Calibri"/>
        </w:rPr>
      </w:pPr>
      <w:r w:rsidRPr="00A4268A">
        <w:rPr>
          <w:rFonts w:eastAsia="Calibri"/>
        </w:rPr>
        <w:t xml:space="preserve">There are two areas of continuous improvement awarded around reducing the number of resident falls and maintaining a restraint-free environment.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on noticeboards.  Policies are implemented to support rights such as privacy, dignity, abuse and neglect, culture, values and beliefs, complaints, advocacy and informed consent.  Care planning accommodates individual choices of residents and/or their family/whānau.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and are appropriate to the needs of the residents.  An acting village manager is responsible for the entire facility and an acting care centre manager is responsible for the day-to-day operations of the care facility.  Quality and risk management processes are established.  Strategic plans and quality goals are documented for the service.  A risk management programme is in place, which includes a risk management plan, incident and accident reporting, and health and safety processes.  Adverse, unplanned and untoward events are documented by staff.  Human resources are managed in accordance with good employment practice.  An orientation programme is in place for new staff.  A staff education and training programme is embedded into practice.  Registered nursing cover is provided twenty-four hours a day, seven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registered nurses are responsible for each stage of provision of care including assessments, care plans and evaluations.  Risk assessment tools and monitoring forms are available and implemented.  Residents and family interviewed confirmed that they were happy with the care provided and the communication.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integrated activities programme.  There are outings into the community and visiting entertainers.  </w:t>
      </w:r>
    </w:p>
    <w:p w:rsidRPr="00A4268A" w:rsidP="00621629">
      <w:pPr>
        <w:spacing w:before="240" w:line="276" w:lineRule="auto"/>
        <w:rPr>
          <w:rFonts w:eastAsia="Calibri"/>
        </w:rPr>
      </w:pPr>
      <w:r w:rsidRPr="00A4268A">
        <w:rPr>
          <w:rFonts w:eastAsia="Calibri"/>
        </w:rPr>
        <w:t xml:space="preserve">There is a secure electronic medication system at the facility.  There are medicine management policies that align with acceptable guidelines.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are available along with product safety charts.  The building holds a current warrant of fitness.  Resident rooms are spacious with an adequate number of shower and toilet facilities for the number of residents.  There is wheelchair access to all areas.  External areas are safe and well maintained.  Fixtures, fittings and flooring is appropriate and toilet/shower facilities are constructed for ease of cleaning.  Cleaning and laundry services are well monitored through the internal auditing system.  There is an emergency plan in place including fire safety and there are sufficient civil defence supplies in the event of a civil emergency.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no residents using restraints or enablers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is responsible for coordinating and providing education and training for staff.  The infection control coordinator has attended external training.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4"/>
        <w:gridCol w:w="1280"/>
        <w:gridCol w:w="91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Consumers’ Rights (the Code) brochures are accessible to residents and their families.  Policy relating to the Code is implemented and thirteen staff interviewed, including three caregivers (two from the care centre and one from the serviced apartments), two registered nurses (RNs), one administrator, two chefs, one laundry, one cleaner, two recreational therapists, one property services manager/maintenance could describe how the Code is incorporated into their job role and responsibilities.  Staff receive training about the Code during their induction to the service, which continues through the ongoing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resuscitation.  Completed resuscitation plans were evident on the resident files reviewed.  General consent forms were evident on files reviewed.  Discussions with staff confirmed that they are familiar with the requirements to obtain informed consent for personal care, entering rooms and providing care and support.  Signed admission agreements, enduring power of attorney and activation documentation were evident in the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(HDC) office is included in the resident information pack that is provided to new residents and their family on admission.  HDC advocacy brochures are also available at reception.  Advocacy contact details are readily available and are provided to complainants in writing.  Interviews with residents and family confirmed their understanding of the availability of advocacy services.  A consumer advocate from the local community attends resident meetings on a quarterly basis.  Staff receive regular education and training on the role of advocacy services,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the residents to maintain their relationships with their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for lodging informal complaints (feedback) and formal complaints are readily available at the nurse’s station and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Information about the complaints process is provided on admission.  Family are provided with a copy of the complaints process, which includes links to a range of advocacy services.  Interviews with residents and family members confirmed their understanding of the complaints process.  Staff interviewed were also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complaint register is maintained using VCare.  Three complaints were lodged in 2019 (year-to-date).  Two of the three complaints have been signed off as resolved.  All three (2019) lodged complaints were reviewed.  Evidence was sighted to confirm that each complaint had been managed in a timely manner including acknowledgement, and a comprehensive investigation.  The complaint that remains open has been referred to the Summerset Regional Manager for input into the actions suggested by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received are linked to the quality and risk programme and are communicated to staff, evidenced in meeting minutes.  If resolution of the complaint takes longer than 20 days, the complainant is kept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folder that is provided to new residents and their families.  An RN discusses aspects of the Code with residents and their family on admission.  Discussions relating to the Code are also held during the monthly resident/family meetings.  Six residents (three rest home level, which included one resident in the serviced apartments; and three hospital level residents) and four families (three rest home and one hospital)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All rooms are single occupancy in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reported that they knock on bedroom doors prior to entering rooms, ensure doors are shut when cares are being given and do not hold personal discussions in public areas.  They reported that they promote the residents' independence by encouraging them to be as active as possible.  All the residents and families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  There were no residents living at the facility who identified as Māori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links with Māori organisations within the community.  Staff receive education on cultural awareness.  This begins during their induction to the service and continues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The staff demonstrated through interviews and observations that they are committed to ensuring each resident remains a person, even in a state of decline.  Beliefs and values are discussed and incorporated into the care plan, evidenced in all seven care plans reviewed.  All residents and families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professional boundaries policy is discussed and signed by each new employee during their induction to the service, evidenced in all eight staff files reviewed.  Professional boundaries are also defined in job descriptions.  Interviews with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A registered nurse is available 24 hours a day, seven days a week.  A general practitioner (GP) visits the facility a minimum of weekly.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and training for staff is provided.  A range of competency assessments are completed by staff in addition to in-service training.  Reminders are provided to remind staff when competency assessments are due.  The caregivers interviewed reported that the education and training sessions are very informative and helpful.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meetings are held monthly.  A consumer advocate leads the meetings four times a year.  Residents and families interviewed reported that they are very satisfied with the services received.  The last survey (2019) reflected an overall rating of resident satisfaction of 100%.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 which includes (but is not limited to) specialist visits (eg, mental health services).  Physiotherapy services are available one day a week with additional support provided by caregiver staff.  A van is available for regular outings.</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is satisfied with the care that is being provided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includes a comprehensive range of information regarding the scope of services provided to the resident on entry to the service, and any items they have to pay for that is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Regular contact is maintained with families including when an incident or care/health issues arises, evidenced in all 13 accident/incident reports that were randomly selected for review.  Interviews with families confirmed that they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Family and staff are used in the first instance.  During the audit there were no residents who were unable to communicate in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Falls provides rest home and hospital levels of care in their care centre for up to 41 residents.  All of the rooms in the care centre are certified for dual purpose.  There are also 44 serviced apartments certified to provide rest home level care.  On the day of the audit, the care centre had 40 residents in the care centre (13 residents at rest home level and 27 residents at hospital level).  In addition, six rest home level residents were living in the serviced apartments suitable for rest home level of care.</w:t>
            </w:r>
          </w:p>
          <w:p w:rsidR="00EB7645" w:rsidRPr="00BE00C7" w:rsidP="00BE00C7">
            <w:pPr>
              <w:pStyle w:val="OutcomeDescription"/>
              <w:spacing w:before="120" w:after="120"/>
              <w:rPr>
                <w:rFonts w:cs="Arial"/>
                <w:b w:val="0"/>
                <w:lang w:eastAsia="en-NZ"/>
              </w:rPr>
            </w:pPr>
            <w:r w:rsidRPr="00BE00C7">
              <w:rPr>
                <w:rFonts w:cs="Arial"/>
                <w:b w:val="0"/>
                <w:lang w:eastAsia="en-NZ"/>
              </w:rPr>
              <w:t>One (rest home level) resident was on respite.  The remaining residents were under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Summerset Falls has a site-specific 2019 business plan.  Goals are measurable and include initiatives and action plans.  Business goals are regularly reviewed and updated.  Progress is reported quarterly to head office.</w:t>
            </w:r>
          </w:p>
          <w:p w:rsidR="00EB7645" w:rsidRPr="00BE00C7" w:rsidP="00BE00C7">
            <w:pPr>
              <w:pStyle w:val="OutcomeDescription"/>
              <w:spacing w:before="120" w:after="120"/>
              <w:rPr>
                <w:rFonts w:cs="Arial"/>
                <w:b w:val="0"/>
                <w:lang w:eastAsia="en-NZ"/>
              </w:rPr>
            </w:pPr>
            <w:r w:rsidRPr="00BE00C7">
              <w:rPr>
                <w:rFonts w:cs="Arial"/>
                <w:b w:val="0"/>
                <w:lang w:eastAsia="en-NZ"/>
              </w:rPr>
              <w:t>The previous village manager has recently moved to another Summerset facility (one week prior to the audit).  She was present during this full certification audit.  Her position has been replaced by an acting village manager whilst a suitable replacement is sought.  The acting village manager has worked for two years as a relief village manager for Summerset.  The acting village manager is supported by an acting care centre manager/registered nurse (RN).  The acting care centre manager was previously the clinical nurse lead at this facility (for two years) and has a background in aged care nursing.  She has been the acting care centre manager since August 2019.  Designated administrative staff are assisting the acting care centre manager while the recruitment process is underway.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Village managers and care centre managers attend a two-day Summerset organisational forum each year and maintain over eight hours of professional development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office administrator is responsible for the administrative functions of the facility during any absence of the acting village manager or acting care centre manager and the RN’s ensure that the acting care centre manager’s clinical role is covered in her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programmes are established through the Summerset head office.  Policies and procedures reflect evidence of regular reviews as per the document control schedule.  New and/or revised policies are made available for staff to read and sign that they have read and understand the changes.  The acting village manager and acting care centre manager are held accountable for their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Staff, health and safety, and quality improvement meetings are held monthly where quality data is shared with staff.  Residents’ meetings are also scheduled once a month.</w:t>
            </w:r>
          </w:p>
          <w:p w:rsidR="00EB7645" w:rsidRPr="00BE00C7" w:rsidP="00BE00C7">
            <w:pPr>
              <w:pStyle w:val="OutcomeDescription"/>
              <w:spacing w:before="120" w:after="120"/>
              <w:rPr>
                <w:rFonts w:cs="Arial"/>
                <w:b w:val="0"/>
                <w:lang w:eastAsia="en-NZ"/>
              </w:rPr>
            </w:pPr>
            <w:r w:rsidRPr="00BE00C7">
              <w:rPr>
                <w:rFonts w:cs="Arial"/>
                <w:b w:val="0"/>
                <w:lang w:eastAsia="en-NZ"/>
              </w:rPr>
              <w:t>The monthly collating of quality and risk data includes (but is not limited to) residents’ falls, infection rates, skin tears and pressure areas.  Data is collated and analysed to identify trends.  Residents/relatives surveys are completed each year.  The 2019 survey results indicate that they (along with one other facility) have achieved the highest scores for a Summerset facility with 100% of the respondents indicating that they are satisfied or very satisfied with the services received.  These positive results have been shared with residents, families and visitors.</w:t>
            </w:r>
          </w:p>
          <w:p w:rsidR="00EB7645" w:rsidRPr="00BE00C7" w:rsidP="00BE00C7">
            <w:pPr>
              <w:pStyle w:val="OutcomeDescription"/>
              <w:spacing w:before="120" w:after="120"/>
              <w:rPr>
                <w:rFonts w:cs="Arial"/>
                <w:b w:val="0"/>
                <w:lang w:eastAsia="en-NZ"/>
              </w:rPr>
            </w:pPr>
            <w:r w:rsidRPr="00BE00C7">
              <w:rPr>
                <w:rFonts w:cs="Arial"/>
                <w:b w:val="0"/>
                <w:lang w:eastAsia="en-NZ"/>
              </w:rPr>
              <w:t>A robust internal audit programme monitors compliance on a monthly basis.  The audit schedule developed by head office is followed.  Corrective actions are developed where opportunities for improvements are identified.  Often, the audit is repeated with greater frequency until results reflect acceptable compliance.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being implemented.  This includes interventions for all residents as well as specific interventions for residents who are more at risk for falling.  The reduction in the number of falls for both rest home and hospital level residents for 2019 has resulted in a rating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programme is overseen by a health and safety officer (acting village manager).  He is supported by a health and safety team that meets monthly.  A health and safety board is located in the staff room.  The head office shares examples of health and safety events.  Staff training begins during their induction to the service.  A contractor health and safety induction programme is being implemented.  Hazard identification forms and a hazard register are being implemented.  Each month a health and safety objective is identified with the use of personal protective gear emphasised during the month this audit took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comprehensive set of data relating to adverse, unplanned and untoward events, which is linked to the quality and risk management system.  This includes, (but is not limited to), the collection of adverse event data.  Sixteen accident/incident reports were reviewed (thirteen falls, two bruises and one pressure injury).  Neurological observations had been completed when there was a suspected injury to the head and for unwitnessed falls.  Immediate actions taken are documented on accident/incident reports, which are generated electronically on VCare.  Each reported adverse event is reviewed and investigated by an RN (clinical events) and the acting care centre manager.  If risks are identified, these are processed as hazards and are reported to the health and safety committee for evaluation at health and safety meetings (sighted).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(previous) village manager and acting care centre manager confirmed their awareness of statutory requirements in relation to essential notification.  Examples were provided including reporting a norovirus outbreak to the public health authorities and the DHB (August 2018), and one missing resident that required police assistance.  The DHB and Ministry were notified regarding the change in care centre management team for the care centre (confirmed by the DHB on 12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Relevant checks are completed to validate the individual’s qualifications, experience and veracity.  Reference checks are completed before employment is offered.  Job descriptions are in place for all relevant positions that describe staff roles, responsibilities and accountabilities.  Eight staff files (one acting care centre manager, two staff RNs, four caregivers, one housekeeper) were reviewed and all had relevant documentation relating to employment in place.  Annual performance appraisals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practices.  The orientation programme includes documented competencies and induction checklists.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A list of current practising certificates for health professionals is maintained.  There is an annual education plan that is being implemented.  Core competencies are completed, and a record of completion is maintained.  There is a minimum of one staff available at all times with a current certificate in CPR and first aid.  Six out of seven RNs (including the acting care centre manager)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and skills mix policy is the documented rationale for determining staffing levels and skill mixes for safe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village manager and acting care centre manager each work 40 hours per week (Monday to Friday) and are available on call for any emergency issues or 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13 rest home level and 27 hospital level residents living in the care centre.  Two RNs are rostered in the care centre five days a week on the AM and PM shifts.  One RN covers the night shift.  One RN is rostered for the AM and PM shifts for the remaining two days.  Four long shift and two short shift caregivers cover the AM shift, three long shift and two short shift caregivers cover the PM shift and two caregivers cover the night shift.  The acting care centre manager reported that she has not needed to use bureau staff over the past four months with adequate numbers of casual staff to fill unexpected gaps in staffing.</w:t>
            </w:r>
          </w:p>
          <w:p w:rsidR="00EB7645" w:rsidRPr="00BE00C7" w:rsidP="00BE00C7">
            <w:pPr>
              <w:pStyle w:val="OutcomeDescription"/>
              <w:spacing w:before="120" w:after="120"/>
              <w:rPr>
                <w:rFonts w:cs="Arial"/>
                <w:b w:val="0"/>
                <w:lang w:eastAsia="en-NZ"/>
              </w:rPr>
            </w:pPr>
            <w:r w:rsidRPr="00BE00C7">
              <w:rPr>
                <w:rFonts w:cs="Arial"/>
                <w:b w:val="0"/>
                <w:lang w:eastAsia="en-NZ"/>
              </w:rPr>
              <w:t>There are 44 beds approved for rest home level of care in the serviced apartments.  This is broken down into two service areas (main block and block B).  One rest home level resident was living in the main block and five rest home level residents were living in block B.  Staffing levels in the serviced apartments includes one RN on the AM and PM shifts for two days a week.  Two caregivers are rostered on the AM shift (one for the main block and one for block B) and one caregiver is rostered for the PM and night shifts.  An interview with one caregiver who regularly works in the serviced apartments confirmed that they regularly check on the residents and that all of the residents are able to use their call bells (observed during an interview with a resident in a serviced apartment).</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cleaning and laundry staff,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each resident’s individual record.  An initial support plan is also developed in this time.  Information containing personal resident information is kept confidential and cannot be viewed by other residents or members of the public.  Residents’ files have transitioned to an electronic format using VCare.  They are protected from unauthorised access with individual password protection.  Archived records are secure in separate locked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 service integration.  Entries are dated and timed and are linked to the individual caregiver or nurse and include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admission policies and procedures in place to safely guide service provision and entry to services.  Referring agencies establish the appropriate level of care required prior to admission of a resident.  The service has a well-developed information pack available for residents/families/whānau at entry outlining services able to be provided, the admission process and entry to the service.  Information gathered at admission is retained in resident’s records.  All seven admission agreements viewed were signed.  Exclusions from the service are included in the admission agreement.  Residents and relatives interviewed stated they were well informed upon admission and had the opportunity to discuss the admission agreement with the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Copies of documentation and handover is kept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RNs and medication competent caregivers are responsible for the administration of medications and have completed medication competencies and annual medication education.  The RNs have completed syringe driver training.  All medications and pre-packaged medication are checked on delivery.  Standing orders are not used by the service.  There were no self-medicating residents on the day of the audit.  Processes for competency assessment and safe storage were in place in the event that a resident was self-medicating.  </w:t>
            </w:r>
          </w:p>
          <w:p w:rsidR="00EB7645" w:rsidRPr="00BE00C7" w:rsidP="00BE00C7">
            <w:pPr>
              <w:pStyle w:val="OutcomeDescription"/>
              <w:spacing w:before="120" w:after="120"/>
              <w:rPr>
                <w:rFonts w:cs="Arial"/>
                <w:b w:val="0"/>
                <w:lang w:eastAsia="en-NZ"/>
              </w:rPr>
            </w:pPr>
            <w:r w:rsidRPr="00BE00C7">
              <w:rPr>
                <w:rFonts w:cs="Arial"/>
                <w:b w:val="0"/>
                <w:lang w:eastAsia="en-NZ"/>
              </w:rPr>
              <w:t>All medications were stored securely in the locked medication room.  Original labels were present on medication in the medication trolley and cupboards.  Eyedrops had open dates documented.  The medication fridge temperatures in each medication room were monitored and recorded regularly.  The temperature in the medication rooms were being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resident medication charts were reviewed on the electronic medication system.  All electronic charts had a photo ID and allergy status documented.  The ‘as required’ medications had an indication for use, resident files included information about the effectiveness of ‘as required’ medication administered.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is contracted for the provision of meals on site and to the village café.  All meals at the service are prepared and cooked on site in a well-equipped kitchen.  The head chef oversees the overall management of the kitchen and ordering of supplies.  The head chef is supported by two other chefs and kitchenhands.  All kitchen staff are trained in safe food handling and receive ongoing training.  The food control plan expires 27 February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12-week seasonal menu that had been reviewed by a dietitian.  Menus are adjusted to meet resident preferences, likes and dislikes and alternate meal options are catered for.  Texture modified meals, protein drinks, diabetic desserts and gluten free meals are provided, as evidenced on the main kitchen noticeboard and residents’ dietary forms.  On admission, the registered nurse completes a dietary profile and a copy is given to the kitchen.  The RN updates the profiles with any dietary requirements and notifies the kitchen staff as verified by the regional executive chef interviewed.  Meals are cooked, probed and put in the scan box and held at 80 degrees centigrade and then transferred to the bain marie for serving.  Staff were observed serving and assisting residents with their lunchtime meals and drinks.  Specialised crockery and utensils are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all fridge and freezer, cooking, cooling and reheating temperatures daily.  End-cooked food temperatures are recorded on all meats and menu foods.  All food was stored correctly and dated.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one-to-one conversations with residents, a communication book for feedback in the residents dining room and surveys allow the opportunity for resident feedback on the meals and food services generally.  Residents and family members interviewed indicated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would be if the service is unable to provide the assessed level of care or there are no beds available.  The reason for declining service entry to potential residents is communicated to the potential residents/family/whānau and the referring agency.  Potential residents would be referred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seven resident files sampled evidenced that residents are admitted with a care needs level assessment completed prior to admission.  Files sampled indicated that personal needs information is gathered during admission from discharge summaries, medical notes, home care assessments and from discussions with the resident and their relative where appropriate.  The interRAI assessment tool was utilised as part of the six-monthly care plan updates.  Additional risk assessments (but not limited to) skin integrity, continence and pain, are completed on admission and reviewed six monthly or when there is a change in a resident’s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seven (one was a respite admission) resident long-term care plans were reviewed.  The long-term care plans, completed within three weeks, records the resident’s problem/need and objectives; and reflects the residents’ needs.  Residents and families interviewed confirmed their involvement in the care planning process.  The resident and family members sign the long-term care plan acknowledgement document as sighted in the resident files.  Short-term care plans were evident in use for short-term needs including (but not limited to): wounds, infections and skin conditions and changes in health status.  These were reviewed regularly and signed off as resolved or if an ongoing problem, added to the care plan.  Resident files demonstrated service integration and evidence of allied health care professionals involved in the care of the resident such as referral to mental health team and physiotherapist.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consultation.  Evidence was sighted of family members being notified of changes to their relative’s health status, incidents and updates.  Discussions with families and notifications were documented on the family/whānau contact sheet in the resident files.  Interviews with residents and family confirmed that their relative’s needs are met, and they are kept informed of any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The wound care file was reviewed.  Wound assessments, treatment and evaluations were in place for all current wounds (15 wounds were being treated including skin tears, one venous ulcer and one chronic ulcer).  There was one stage two, non-facility acquired pressure injury on the day of the audit.  The RNs interviewed were able to describe the referral process for a wound care nurse specialist if required.  Short-term care plans are used for short-term needs and were sighted for wounds, skin tear and skin infection.  Staff interviewed were aware of residents’ needs and understood interventions on how to meet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continence assessment, bowel management, and continence products identified.  Staff interviewed stated that they have enough stock available and are aware of how to access stock if need arises.  There were gloves and aprons sighted and available for staff to utilise.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available to monitor resident health and progress against implemented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recreational therapists who have commenced diversional therapist (DT) training.  They are employed to provide activities for residents Monday to Sunday. </w:t>
            </w:r>
          </w:p>
          <w:p w:rsidR="00EB7645" w:rsidRPr="00BE00C7" w:rsidP="00BE00C7">
            <w:pPr>
              <w:pStyle w:val="OutcomeDescription"/>
              <w:spacing w:before="120" w:after="120"/>
              <w:rPr>
                <w:rFonts w:cs="Arial"/>
                <w:b w:val="0"/>
                <w:lang w:eastAsia="en-NZ"/>
              </w:rPr>
            </w:pPr>
            <w:r w:rsidRPr="00BE00C7">
              <w:rPr>
                <w:rFonts w:cs="Arial"/>
                <w:b w:val="0"/>
                <w:lang w:eastAsia="en-NZ"/>
              </w:rPr>
              <w:t>The programme is planned monthly and residents receive a copy of planned monthly activities in their rooms.  Monthly and daily activities plans were displayed on noticeboards around the facility.  The integrated rest home/hospital programme includes activities of interest or suggestions made by residents.  Activities include exercises, word games, basketball toss, church service, bingo, happy hour and a church service.</w:t>
            </w:r>
          </w:p>
          <w:p w:rsidR="00EB7645" w:rsidRPr="00BE00C7" w:rsidP="00BE00C7">
            <w:pPr>
              <w:pStyle w:val="OutcomeDescription"/>
              <w:spacing w:before="120" w:after="120"/>
              <w:rPr>
                <w:rFonts w:cs="Arial"/>
                <w:b w:val="0"/>
                <w:lang w:eastAsia="en-NZ"/>
              </w:rPr>
            </w:pPr>
            <w:r w:rsidRPr="00BE00C7">
              <w:rPr>
                <w:rFonts w:cs="Arial"/>
                <w:b w:val="0"/>
                <w:lang w:eastAsia="en-NZ"/>
              </w:rPr>
              <w:t>Special events such as Christmas are celebrated.  One-on-one time is spent with residents who choose to stay in rooms or are unable to participate in group activities.  There are weekly van trips to the beach, out for ice-creams or driving to reminisce.  The activities staff have first aid training.</w:t>
            </w:r>
          </w:p>
          <w:p w:rsidR="00EB7645" w:rsidRPr="00BE00C7" w:rsidP="00BE00C7">
            <w:pPr>
              <w:pStyle w:val="OutcomeDescription"/>
              <w:spacing w:before="120" w:after="120"/>
              <w:rPr>
                <w:rFonts w:cs="Arial"/>
                <w:b w:val="0"/>
                <w:lang w:eastAsia="en-NZ"/>
              </w:rPr>
            </w:pPr>
            <w:r w:rsidRPr="00BE00C7">
              <w:rPr>
                <w:rFonts w:cs="Arial"/>
                <w:b w:val="0"/>
                <w:lang w:eastAsia="en-NZ"/>
              </w:rPr>
              <w:t>Community visitors include entertainers, school and kindergarten children.  Residents are encouraged to maintain their former community links.  During the audit, residents and family were observed in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annual surveys provide an opportunity for residents to feedback on the programme, as well as resident verbal feedback.  Residents and family interviewed expressed satisfaction with the activities programme.  The recreational therapist is involved in the multidisciplinary review which includes the review of the resident activity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evaluation of resident care plans.  Initial care plans and long-term care plans were evaluated by the registered nurses.  Written evaluations had been completed six monthly or earlier for resident health changes in the long-term resident files reviewed.  There is evidence of multidisciplinary (MDT) team involvement in the reviews including input from the GP, care centre manager, registered nurse, care staff and any allied health professionals involved in the resident’s care.  Families are invited to attend the MDT review and asked for input if they are unable to attend.  Short-term care plans sighted have been evaluated by the RN as sighted in the resident’s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Mental health services, acute local hospital and physiotherapy are some of the allied services accessed by resident referrals in consultation with GP.  The service facilitates access to other medical and non-medical services.  Referral documentation is maintained on resident files.  Residents/EPOAs are informed and involved in the referral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clear policies in place to guide staff in chemical safety and waste management.  Management of waste and hazardous substances is covered during orientation and staff have attended chemical safety training.  Chemicals sighted were clearly labelled with manufacturer’s labels and stored safely throughout the facility.  Safety data sheets and product sheets are available.  Sharps containers are available and meet the hazardous substances regulations for containers.  A hazard register identifies hazardous substances and staff indicated a clear understanding of processes and protocols.  Gloves, aprons, and goggles are available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that expires 1 February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property services manager and maintenance team employed Monday to Friday and available on call, after hours and on weekends.  The Summerset planned maintenance programme is in place to address reactive and preventative maintenance.  All medical and electrical equipment has been tested and tagged.  Call bell checks are completed monthly and recorded.  Hot water temperatures in resident areas have been regularly monitored and recorded and were within the required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Hallways are very wide and have safety rails and promote safe mobility while using mobility aids.  The facility has enough space for residents to mobilise using mobility aids and residents were observed moving around freely.  The external areas and gardens are well maintained.  Residents have access to designated external areas that have seating and shade.  Staff stated they have enough equipment to safely deliver care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to provide transport to residents.  This vehicle has current vehicle warrant of fitness and registration documents.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Most resident rooms had ensuites and four resident rooms shared communal toilet/shower facilities (with privacy locks) located closely to the resident rooms.  Fixtures, fittings and flooring is appropriate and toilet/shower facilities are constructed for ease of cleaning.  There is ample space in all ensuites to accommodate shower chairs and hoists if appropriate.  The care staff interviewed confirmed they work to ensure that resident privacy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spacious to allow care to be provided and for the safe use of mobility aids.  Residents are encouraged to personalise their bedrooms as viewed on the day of audit.  Bedrooms have sufficient space to provide care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numerous spacious communal areas throughout the facility.  Activities as observed on the day of the audit are held in the lounges.  The lounges are large enough so there is no impact on other residents who are not involved in activities.  The arrangement of seating and space allows both individual and group activities to occur.  There were smaller lounges/family rooms equipped with a kitchenette where residents who prefer quieter activities or family/visitors may sit and make a cup of tea/coffee.  The dining rooms are spacious.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cleaning and laundry manual to guide staff in the safe and efficient use of laundry and cleaning services.  Safety data sheets are available in both the laundry and cleaners’ rooms.  All chemicals are stored in a locked cupboard.  There is appropriate personal protective wear readily available.  There are dedicated laundry staff and cleaners on duty seven days a week.  All laundry is undertaken on site.  The laundry is spacious and well organised and divided into a ‘dirty and clean’ area.  The laundry staff member interviewed described the process for managing laundry.  The laundry had a confirmed cleaning schedule in place, with areas dates and times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equipment was locked away when not in use.  Chemical bottles on the trolley had manufacturer labels.  There are sluice rooms for the disposal of soiled water or waste.  The sluice rooms and the laundry are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 orientation programme and annual education and training programme include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readily available on each floor of the facility in the event of a civil defence emergency including food, water, and blankets.  A generator and gas barbeques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Residents were observed in their rooms with their call bell alarms in close proximity or they were wearing a call bell pendant.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 hours a day, seven days a week with a current first aid/CPR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and safe ventilation.  Documentation and visual inspection evidenced that the environment is maintained at a safe and comfortable temperature.  The auditor noted on the day of the audit that temperatures were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policy in place, and the responsibility for infection control coordinator is an RN.  The infection control coordinator has a signed job description.  The infection control programme is linked into the quality management system and reviewed annually by the infection control quality manager at head office, in consultation with infection control coordinators.  Goals for 2019 are to reduce infections and increase the uptake of influenza vaccines for 2020.  There is a monthly “zoom” meeting with the infection control quality manager and all infection control coordinators.  Facility meetings include a discussion of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Influenza vaccines are offered to residents and staff.  Hand sanitisers are available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for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norovirus outbreak reported on 10 August 2018 on a Section 31 form.  Eleven residents were affected, with three cases tested as positive.  Processes were implemented to restrict the spread, which included isolating affected residents and assigning one staff to the affected residents.  Standard precautions with laundry and body waste and the use of personal protective equipment were implemented.  The mattresses, curtains and shower curtains in affected rooms were disinfected.  Education to care staff and the property team is now ongoing; the topic to be covered during the month of the audit was the use of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been in the role for five years.  She has attended infection control courses and seminars in the past five years.  The monthly “zoom” meetings with all Summerset infection control coordinators includes infection control educational updates.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committee comprises of a cross section of staff from areas of the service.  The infection control committee meet monthly and provide a report to the quality improvement meeting, facility meetings and infection control quality manager at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gerontology nurse, wound nurse specialist, GPs, laboratory, pharmacy and expertise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and reviewed at head office.  The infection control coordinator is involved with organisational policy review.  Policies are available to all staff.  They are notified of any new/reviewed policies and are required to read and sign for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 and providing education and training to staff.  The induction package includes specific training around handwashing competencies and standard precautions.  Ongoing training occurs annually as part of the training calendar set at head office.  Education for 2019 to date includes pandemic planning, outbreak management, hand hygiene, waste management and MRSA.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includes a surveillance policy that includes a surveillance procedure, process for detection of infection, infections under surveillance, outbreaks and quality and risk management.  Infection events are collected monthly and entered into the electronic system.  The infection control coordinator provides infection control data, trends and relevant information to the infection control committee and clinical/quality meetings.  Areas for improvement are identified, corrective actions developed and followed up.  The facility is benchmarked against previous years data and this information is available to all Summerset sites and used to identify areas of improvement.  Infection control audits across all services are completed and corrective actions are signed off (sighted).  Surveillance results are used to identify infection control activities and education needs within the facility.  Reports and graphs are displayed on the infection control noticeboard.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The restraint coordinator is the acting care centre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facility has been restraint-free since 2017 resulting in a rating of continuous improvement (link 2.2.5.1). </w:t>
            </w:r>
          </w:p>
          <w:p w:rsidR="00EB7645" w:rsidRPr="00BE00C7" w:rsidP="00BE00C7">
            <w:pPr>
              <w:pStyle w:val="OutcomeDescription"/>
              <w:spacing w:before="120" w:after="120"/>
              <w:rPr>
                <w:rFonts w:cs="Arial"/>
                <w:b w:val="0"/>
                <w:lang w:eastAsia="en-NZ"/>
              </w:rPr>
            </w:pPr>
            <w:r w:rsidRPr="00BE00C7">
              <w:rPr>
                <w:rFonts w:cs="Arial"/>
                <w:b w:val="0"/>
                <w:lang w:eastAsia="en-NZ"/>
              </w:rPr>
              <w:t>Staff receive mandatory training around restraint minimisation that begins during care staff orientation.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This facility has been restraint-free since 2017 resulting in a rating of continuous improvement.  All incidents of behaviours that challenge are discussed in meetings.  Alternatives are determined to avoid the use of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51"/>
        <w:gridCol w:w="1280"/>
        <w:gridCol w:w="1666"/>
        <w:gridCol w:w="45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tracked, trended and compared with other Summerset aged care facilities.  Falls have reduced significantly over the past year and are below the Summerset benchmark resulting in a rating of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indicator data is reviewed monthly.  Trends in data for 2019 reflect a gradual reduction in falls without injury and falls with injury.  This has taken place in a restraint-free environment. </w:t>
            </w:r>
          </w:p>
          <w:p w:rsidR="00EB7645" w:rsidRPr="00BE00C7" w:rsidP="00BE00C7">
            <w:pPr>
              <w:pStyle w:val="OutcomeDescription"/>
              <w:spacing w:before="120" w:after="120"/>
              <w:rPr>
                <w:rFonts w:cs="Arial"/>
                <w:b w:val="0"/>
                <w:lang w:eastAsia="en-NZ"/>
              </w:rPr>
            </w:pPr>
            <w:r w:rsidRPr="00BE00C7">
              <w:rPr>
                <w:rFonts w:cs="Arial"/>
                <w:b w:val="0"/>
                <w:lang w:eastAsia="en-NZ"/>
              </w:rPr>
              <w:t>Strategies implemented to reduce the number of falls and the number of injuries from falls include low beds, sensor mats, hip protectors, intentional rounding, regular toileting and encouraging residents who are at risk of falling to use their call bell, which is available as a pendant.  All residents are encouraged to attend the daily exercise programme that is aimed at reducing residents’ falls.  Another strategy being implemented is a polypharmacy project that has involved clinical staff, the GP and a clinical pharmacist.  All residents who are on more than five medications or are at risk of falling are reviewed monthly by the project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Results (falls per 1,000 bed nights) for 2019 reflect less than two falls per month over the past three months for residents in the rest home and serviced apartments.  This has gradually reduced from an average of five or higher falls per month per 1,000 bed nights earlier in the year.  The frequency of hospital level residents’ falls has also reduced with an average of twelve falls per 1000 bed nights in May, eleven in June, eight in July, four in August and less than four in September and October.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has implemented a number of strategies to be able to remain restraint free since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was interviewed.  Her philosophy of remaining restraint free was evident throughout the interview.  Strategies implemented to remain restraint free since 2017 include (but are not limited to) regular monitoring of residents who are at risk, regular toileting, implementing low beds and fall out mats for at risk residents, and encouraging residents to partake in the daily exercise programme offered to all residents.  The additional use of motion sensors are currently on trial.  All staff attend a minimum of annual restraint minimisation training which beings during their induction to the service.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Falls</w:t>
    </w:r>
    <w:bookmarkEnd w:id="58"/>
    <w:r>
      <w:rPr>
        <w:rFonts w:cs="Arial"/>
        <w:sz w:val="16"/>
        <w:szCs w:val="20"/>
      </w:rPr>
      <w:tab/>
      <w:t xml:space="preserve">Date of Audit: </w:t>
    </w:r>
    <w:bookmarkStart w:id="59" w:name="AuditStartDate1"/>
    <w:r>
      <w:rPr>
        <w:rFonts w:cs="Arial"/>
        <w:sz w:val="16"/>
        <w:szCs w:val="20"/>
      </w:rPr>
      <w:t>2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