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Kena Kena Rest Home Limited - Kena Kena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Kena Kena Rest Homes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Kena Kena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November 2019</w:t>
      </w:r>
      <w:bookmarkEnd w:id="7"/>
      <w:r w:rsidRPr="009418D4">
        <w:rPr>
          <w:rFonts w:cs="Arial"/>
        </w:rPr>
        <w:tab/>
        <w:t xml:space="preserve">End date: </w:t>
      </w:r>
      <w:bookmarkStart w:id="8" w:name="AuditEndDate"/>
      <w:r w:rsidR="00A4268A">
        <w:rPr>
          <w:rFonts w:cs="Arial"/>
        </w:rPr>
        <w:t>26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Kena Kena rest home provides rest home level care for up to 41 residents.  On the day of the audit there were 38 residents.</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Kena Kena rest home continues to be owned and operated by three directors.  Two of the directors are registered nurses.  They own another local rest home.  The directors are supported by an operations manager, part-time registered nurse and a long-serving workforce.  Residents and family interviewed were very complimentary of the service and care they receive at Kena Kena rest home.</w:t>
      </w:r>
    </w:p>
    <w:p w:rsidRPr="00A4268A">
      <w:pPr>
        <w:spacing w:before="240" w:line="276" w:lineRule="auto"/>
        <w:rPr>
          <w:rFonts w:eastAsia="Calibri"/>
        </w:rPr>
      </w:pPr>
      <w:r w:rsidRPr="00A4268A">
        <w:rPr>
          <w:rFonts w:eastAsia="Calibri"/>
        </w:rPr>
        <w:t xml:space="preserve">The service has an established quality and risk management system.  Residents, families and the general practitioner interviewed commented positively on the standard of care and services provided.  </w:t>
      </w:r>
    </w:p>
    <w:p w:rsidRPr="00A4268A">
      <w:pPr>
        <w:spacing w:before="240" w:line="276" w:lineRule="auto"/>
        <w:rPr>
          <w:rFonts w:eastAsia="Calibri"/>
        </w:rPr>
      </w:pPr>
      <w:r w:rsidRPr="00A4268A">
        <w:rPr>
          <w:rFonts w:eastAsia="Calibri"/>
        </w:rPr>
        <w:t>One of the two shortfalls identified as part of the previous audit have been addressed.  This was around restraint monitoring.  There continues to be an improvement required around care plan interventions.</w:t>
      </w:r>
    </w:p>
    <w:p w:rsidRPr="00A4268A">
      <w:pPr>
        <w:spacing w:before="240" w:line="276" w:lineRule="auto"/>
        <w:rPr>
          <w:rFonts w:eastAsia="Calibri"/>
        </w:rPr>
      </w:pPr>
      <w:r w:rsidRPr="00A4268A">
        <w:rPr>
          <w:rFonts w:eastAsia="Calibri"/>
        </w:rPr>
        <w:t xml:space="preserve">This audit has identified two further areas requiring improvement around medication management and wound care documentation.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Kena Kena rest home management and staff provide care in a way that focuses on the individual resident.  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The quality and risk management plan and quality and risk policies describe Kena Kena rest homes quality improvement processes.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and training programme that provides staff with relevant information for safe work practices.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are developed by the registered nurses who also have responsibility for maintaining and reviewing care plans.  Care plans reviewed were individually developed with the resident, and family/whānau involvement is included where appropriate, they are evaluated six-monthly or more frequently when clinically indicated.  There is a medication management system in place.  Each resident is reviewed at least three-monthly by their general practitioner.  A range of individual and group activities is available and coordinated by the diversional therapist.  All meals are prepared on site.  There is a seasonal menu in place, which is reviewed by a dietitian.  Residents' food preferences are accommodated, and the residents and relatives reported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The preventative and reactive maintenance programme includes equipment and electrical checks.  Residents' bedrooms were personalised and of adequate size.  Lounges, dining areas and various other small lounges or seating areas are available for residents to sit.  External areas are safe and well maintained.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The restraint coordinator completes consents, assessments and evaluations.  Staff receive regular education and training on restraint minimisation.  There were two residents with restraint and no enablers in use on the day of the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09"/>
        <w:gridCol w:w="1280"/>
        <w:gridCol w:w="101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A record of all complaints is maintained by the facility manager using a complaints’ register.  There have been two complaints for 2019 year to date.  Both complaints have been managed in line with Right 10 of the Code.  A review of complaints documentation evidenced resolution of the complaint to the satisfaction of the complainant and advocacy offered.  Four residents and family members interviewed advised that they are aware of the complaint’s procedure.  Discussion around concerns, complaints and compliments was evident in facility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owner/RN manager (RN manager) confirmed family are kept informed.  Four relatives stated they are notified promptly of any incidents/accidents.  Residents/relatives have the opportunity to feedback on service delivery through annual surveys and open-door communication with management.  Resident meetings encourage open discussion around the services provided (meeting minutes sighted).  Nine incident forms reviewed evidenced relatives are informed of any incidents/accidents.  Four relatives interviewed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Kena Kena rest home is certified to provide rest home level care for up to 41 residents.  There were 38 permanent residents on the day of audit including one under the long-term chronic health condition contract and a younger person under a residential disability contract.  All other residents were under the age-related contract with the DHB.</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been owned by three directors for 23 years.  The directors also own another rest home facility (Kapiti) which is located nearby.   </w:t>
            </w:r>
          </w:p>
          <w:p w:rsidR="00EB7645" w:rsidRPr="00BE00C7" w:rsidP="00BE00C7">
            <w:pPr>
              <w:pStyle w:val="OutcomeDescription"/>
              <w:spacing w:before="120" w:after="120"/>
              <w:rPr>
                <w:rFonts w:cs="Arial"/>
                <w:b w:val="0"/>
                <w:lang w:eastAsia="en-NZ"/>
              </w:rPr>
            </w:pPr>
            <w:r w:rsidRPr="00BE00C7">
              <w:rPr>
                <w:rFonts w:cs="Arial"/>
                <w:b w:val="0"/>
                <w:lang w:eastAsia="en-NZ"/>
              </w:rPr>
              <w:t>One owner/director is the RN manager for Kena Kena.  She is supported by an operations manager responsible for non-clinical services, human resources and accounts/administrative duties.  A part-time RN is employed for three days a week at Kena Kena (RN duties and interRAI).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plan that includes the vision, mission and philosophy.  There are clinical/nursing objectives and a quality and risk plan.  The plans have been personalised to include environmental service upgrades, improved security and staff educational support.  The plans document an annual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manager has attended at least eight hours of professional development relating to her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plan and quality and risk policies describe Kena Kena rest home quality improvement processes.  Policies and procedures are developed and maintained by an aged care consultant and reviewed regularly to ensure they align with current good practice and meet legislative requirements.  Staff are required to read and sign they have read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Two-monthly quality assurance meetings evidenced staff discussion around accident/incident data, health and safety, infection control, audit outcomes, concerns and survey feedback.  The service collates accident/incident and infection control data.  Monthly comparisons include trend analysis and graphs. </w:t>
            </w:r>
          </w:p>
          <w:p w:rsidR="00EB7645" w:rsidRPr="00BE00C7" w:rsidP="00BE00C7">
            <w:pPr>
              <w:pStyle w:val="OutcomeDescription"/>
              <w:spacing w:before="120" w:after="120"/>
              <w:rPr>
                <w:rFonts w:cs="Arial"/>
                <w:b w:val="0"/>
                <w:lang w:eastAsia="en-NZ"/>
              </w:rPr>
            </w:pPr>
            <w:r w:rsidRPr="00BE00C7">
              <w:rPr>
                <w:rFonts w:cs="Arial"/>
                <w:b w:val="0"/>
                <w:lang w:eastAsia="en-NZ"/>
              </w:rPr>
              <w:t>Facility meetings held include two monthly combined staff meeting with the sister site.  This meeting includes operational updates, team building and education (such as stress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robust internal audit programme that covers all aspects of the service and aligns with the requirements of the Health and Disability Services (Safety) Act 2001.  A summary of internal audit outcomes is provided to the quality assurance meetings for discussion.  Corrective actions are developed, implemented and signed off. </w:t>
            </w:r>
          </w:p>
          <w:p w:rsidR="00EB7645" w:rsidRPr="00BE00C7" w:rsidP="00BE00C7">
            <w:pPr>
              <w:pStyle w:val="OutcomeDescription"/>
              <w:spacing w:before="120" w:after="120"/>
              <w:rPr>
                <w:rFonts w:cs="Arial"/>
                <w:b w:val="0"/>
                <w:lang w:eastAsia="en-NZ"/>
              </w:rPr>
            </w:pPr>
            <w:r w:rsidRPr="00BE00C7">
              <w:rPr>
                <w:rFonts w:cs="Arial"/>
                <w:b w:val="0"/>
                <w:lang w:eastAsia="en-NZ"/>
              </w:rPr>
              <w:t>The most recent annual survey documented an overall 94% satisfaction with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 manager is responsible for health and safety education, internal audits and non-clinical accident/incident investigation.  There is a current hazard register.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assessments after falls and individualised strategies.  The service has detailed emergency plans covering all types of emergency situations and staff receive ongoing training around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Individual reports are completed for each incident/accident with immediate action noted including any follow-up action(s) required.  Incident/accident data is linked to the organisation's quality and risk management programme.  Nine accident/incident forms were reviewed from October 2019 and evidenced RN assessment and follow-up.  Head injury observations are conducted for suspected head injuries.  The RN manager and operations manager reported that they are aware of their responsibility to notify relevant authorities in relation to essential notifications.  There has been one notification to the around a flood and roof repairs needed.  This has since been fully repaired.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files reviewed (one RN, three caregivers, and one cook) included all relevant employment documentation.  The recruitment and staff selection process require that relevant checks are completed to validate the individual’s qualifications, experience and suitability for the role.  Three-month appraisals were conducted, then annually thereafter.  Performance appraisals were up to date.  Current practising certificates were sighted for the nurse manager, part-time RN and allied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Long-serving staff interviewed believed new staff were adequately orientated to the service on employment.  An annual training programme covering all the relevant requirements is implemented and attendance records are maintained.  Monthly training and questionnaires are completed for each training session.  Staff are also supported to attend external education as offered.  Clinical staff complete competencies relevant to their role including medication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There is a roster that provides sufficient and appropriate coverage for the effective delivery of care and support across the service.</w:t>
            </w:r>
          </w:p>
          <w:p w:rsidR="00EB7645" w:rsidRPr="00BE00C7" w:rsidP="00BE00C7">
            <w:pPr>
              <w:pStyle w:val="OutcomeDescription"/>
              <w:spacing w:before="120" w:after="120"/>
              <w:rPr>
                <w:rFonts w:cs="Arial"/>
                <w:b w:val="0"/>
                <w:lang w:eastAsia="en-NZ"/>
              </w:rPr>
            </w:pPr>
            <w:r w:rsidRPr="00BE00C7">
              <w:rPr>
                <w:rFonts w:cs="Arial"/>
                <w:b w:val="0"/>
                <w:lang w:eastAsia="en-NZ"/>
              </w:rPr>
              <w:t>On call is shared by the RN managers from the two sister facilities or the RN from Kena Kena.  The owner manager from the sister facility attends handovers at Kena Kena to ensure she is up to date with the resident needs.</w:t>
            </w:r>
          </w:p>
          <w:p w:rsidR="00EB7645" w:rsidRPr="00BE00C7" w:rsidP="00BE00C7">
            <w:pPr>
              <w:pStyle w:val="OutcomeDescription"/>
              <w:spacing w:before="120" w:after="120"/>
              <w:rPr>
                <w:rFonts w:cs="Arial"/>
                <w:b w:val="0"/>
                <w:lang w:eastAsia="en-NZ"/>
              </w:rPr>
            </w:pPr>
            <w:r w:rsidRPr="00BE00C7">
              <w:rPr>
                <w:rFonts w:cs="Arial"/>
                <w:b w:val="0"/>
                <w:lang w:eastAsia="en-NZ"/>
              </w:rPr>
              <w:t>The RN manager is on duty during the day Monday to Friday and an additional RN three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 the AM shift, there are five short shifts (7 am to 1 pm) and two long shift caregivers.  There are two long and two short shifts caregivers (4 pm to 11 pm and 3 pm to 9 pm) for the PM shift as well as a tea assist for three hours.  There are two caregivers on nights.  There is a designated cleaning person.  Care staff complete laundry duties.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were adequate staff on duty at all times.  Staff stated they feel supported by the RN and the nurse manager, who respond quickly to after-hour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service uses an electronic medication system.  The RNs, and senior caregivers who administer medications complete annual medication competencies.  Annual in-service education on medication is provided.  Medications (blister packs) are checked on delivery against the medication chart and any discrepancies fed back to the pharmacy.  All medications are stored safely in the locked treatment room.  Standing orders are not used.  There were no self-medicating residents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 charts were reviewed.  All medication charts had photo identification and an allergy status.  The administration signing sheets reviewed identified medications had been administered as prescribed.  Prescribed ‘as required’ medications include the indication for use.  The dose and time given is signed for on the administration signing sheet.  Staff were observed administrating medicines safely.  </w:t>
            </w:r>
          </w:p>
          <w:p w:rsidR="00EB7645" w:rsidRPr="00BE00C7" w:rsidP="00BE00C7">
            <w:pPr>
              <w:pStyle w:val="OutcomeDescription"/>
              <w:spacing w:before="120" w:after="120"/>
              <w:rPr>
                <w:rFonts w:cs="Arial"/>
                <w:b w:val="0"/>
                <w:lang w:eastAsia="en-NZ"/>
              </w:rPr>
            </w:pPr>
            <w:r w:rsidRPr="00BE00C7">
              <w:rPr>
                <w:rFonts w:cs="Arial"/>
                <w:b w:val="0"/>
                <w:lang w:eastAsia="en-NZ"/>
              </w:rPr>
              <w:t>Not all medication processes were according to policy including dating and naming of medications, ensuring medications were in date, the timing of medical reviews and the  practice of ‘re-potting’ medications.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food is prepared and cooked on site at Kena Kena Rest Home.  There are three cooks that cover the seven-day week.  Both cooks have completed food safety units.  Tea staff are rostered on duty in the afternoons to cover the evening meal.  There is a five-weekly rotating menu that has been reviewed by a dietitian.  A food safety plan has been approved and expires November 2020.  The meals are served from the kitchen directly to residents in the adjacent dining room.  The cook receives notification of any resident dietary changes and requirements.  Dislikes and food allergies are known and accommodated.  The meals were well-presented, and residents confirmed that they are provided with alternative meals as per request.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were recorded daily.  Food temperatures had been taken and recorded daily.  A cleaning schedule is maintained.  All containers of food stored in the pantry are labelled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plan of care was developed on admission.  Residents’ long-term care plans reviewed were resident-focused and individualised and developed within three weeks of admission.  The audit sample was also extended to include two additional residents with pain management and one resident with warfarin.  Not all interventions were included in sufficient detail to guide care staff, this is a continued shortfall from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Relatives and residents interviewed, confirmed they were involved in the care planning process.  Long-term care plans evidenced resident and/or relative and staff input into the development of care plans.  Care plans are reviewed six monthly and updated to reflect changes to supports/needs.</w:t>
            </w:r>
          </w:p>
          <w:p w:rsidR="00EB7645" w:rsidRPr="00BE00C7" w:rsidP="00BE00C7">
            <w:pPr>
              <w:pStyle w:val="OutcomeDescription"/>
              <w:spacing w:before="120" w:after="120"/>
              <w:rPr>
                <w:rFonts w:cs="Arial"/>
                <w:b w:val="0"/>
                <w:lang w:eastAsia="en-NZ"/>
              </w:rPr>
            </w:pPr>
            <w:r w:rsidRPr="00BE00C7">
              <w:rPr>
                <w:rFonts w:cs="Arial"/>
                <w:b w:val="0"/>
                <w:lang w:eastAsia="en-NZ"/>
              </w:rPr>
              <w:t>The long-term care plan for the younger person and the resident under the long-term chronic health condition contract (who was also under 65 years old) included community links and the resident’s preferences.</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sighted for short-term needs and these were either resolved or if an ongoing problem, transferred to the long-term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RN initiates a review and if required, GP or nurse specialist consultation.  There is evidence that family members were notified of any changes to their relative’s health including (but not limited to) accident/incidents, infections, health professional visits and changes in medications.  Discussions with families and notifications are documented on the contact with family member record page held within the resident file.</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Wound management policies and procedures are in place.  A wound assessment and wound care plan were in place for identified wounds (two grade two pressure injuries, two chronic ulcers and a two skin tears).  Not all wounds had been fully evaluated and wound plans did not all state the nature of the wound.</w:t>
            </w:r>
          </w:p>
          <w:p w:rsidR="00EB7645" w:rsidRPr="00BE00C7" w:rsidP="00BE00C7">
            <w:pPr>
              <w:pStyle w:val="OutcomeDescription"/>
              <w:spacing w:before="120" w:after="120"/>
              <w:rPr>
                <w:rFonts w:cs="Arial"/>
                <w:b w:val="0"/>
                <w:lang w:eastAsia="en-NZ"/>
              </w:rPr>
            </w:pPr>
            <w:r w:rsidRPr="00BE00C7">
              <w:rPr>
                <w:rFonts w:cs="Arial"/>
                <w:b w:val="0"/>
                <w:lang w:eastAsia="en-NZ"/>
              </w:rPr>
              <w:t>There is access to a wound nurse specialist and district nurses for advice for wound management.</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The residents’ files included a urinary continence assessment, bowel management plan, and continence products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blood pressure, weight, vital signs, blood glucose, pain, food intake and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therapist is employed Tuesday to Saturday and an activities person Monday to Friday at Kena Kena to coordinate and implement an activity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Group activities are provided in the large communal dining room, in seating areas and outdoors in the gardens when weather permits.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the audit, residents were observed being actively involved with a variety of activities.  The group activities programme is developed monthly, and a copy of the programme is available in the lounge, on noticeboards.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wide range of activities offered that reflect the resident needs.  Participation in all activities is voluntary.  Younger persons are supported to maintain their community links and are also involved in meaningful activities such as assisting with preparation for theme events.  The activity team provides assistance for all residents and also focuses on the needs of younger people in regard to shopping, individualised activities and interests. </w:t>
            </w:r>
          </w:p>
          <w:p w:rsidR="00EB7645" w:rsidRPr="00BE00C7" w:rsidP="00BE00C7">
            <w:pPr>
              <w:pStyle w:val="OutcomeDescription"/>
              <w:spacing w:before="120" w:after="120"/>
              <w:rPr>
                <w:rFonts w:cs="Arial"/>
                <w:b w:val="0"/>
                <w:lang w:eastAsia="en-NZ"/>
              </w:rPr>
            </w:pPr>
            <w:r w:rsidRPr="00BE00C7">
              <w:rPr>
                <w:rFonts w:cs="Arial"/>
                <w:b w:val="0"/>
                <w:lang w:eastAsia="en-NZ"/>
              </w:rPr>
              <w:t>A resident activity assessment is completed on admission.  The recreation assessments included personal interests, family history, work history and hobbies to ensure residents’ participation in the activities.  Each resident has an individual activity plan, which is reviewed six monthly as part of the multi-disciplinary review.  The service receives feedback on activities through one-on-one feedback, monthly activities evaluations, resident’s meetings and surveys.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on-site visit, activities included residents participating in group sessions, listening to music and one-on-one activities.  Residents and family confirmed they were happy with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reviewed were evaluated by the RNs within three weeks of admission and a long-term care plan developed.  Long-term care plans had been evaluated six monthly.  Written evaluations identified if the desired goals had been met or unmet.  The GP reviews the residents at least three monthly or earlier if required.  Short-term care plans reviewed had been evaluated at regular intervals.  Daily progress notes were completed by the caregivers with regular input by the RN or manager.  Progress notes reflected daily response to interventions and treatments.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Maintenance is coordinated by the operations manager.  External contractors are used for plumbing, electrical and other specialist areas.  There is a maintenance programme in place that ensures buildings, plant and equipment are maintained to an adequate standard.  Planned and reactive maintenance systems were in place and documentation to support this was reviewed.  Hot water temperatures are monitored monthly and are maintained at a safe temperature.  There was a current building warrant of fitness displayed that expires 4 June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for residents to safely mobilise using mobility aids and communal areas are easily accessible.  There is safe access to several well-maintained outdoor areas.  Seating and shade 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is discussed at the monthly quality assurance meeting with representatives from each service area.  Meeting minutes are available to staff who read and sign to declare they have read them.  The service completes monthly and annual comparisons of infection rates for types of infections.  Trends are identified, analysed and preventative measures put in place as required.  An outbreak of flu-like symptoms during July 2019 was reported to public health and managed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that meet the restraint minimisation and safe practice standard.  The RN manager for Kena Kena is the restraint coordinator.  There were no residents with an enabler and two residents with a lap belt restraint (link 1.3.5.2).  Staff receive training around restraint minimisation and managing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Training around restraint minimisation, enablers and challenging behaviour has been provided as part of the orientation for all new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Restraint authorisation is in consultation/partnership with the resident, family and the GP.  The internal restraint audit, conducted annually, monitors staff compliance in following restraint procedures.  A restraint register is in place providing an auditable record of restraint use and is completed for residents requiring restraints and enablers.  One of the two residents with restraint did not have the restraint in the care plan (link 1.3.5.2).  Both residents with restraint had monitoring forms which had been completed.  This is an improvement from the previous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27"/>
        <w:gridCol w:w="1280"/>
        <w:gridCol w:w="4716"/>
        <w:gridCol w:w="2131"/>
        <w:gridCol w:w="20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safely provide medication storage and administration.  All staff who administer medications had an up-to-date competency.  Medications were stored in a secure room.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Eye drops had not been dated on opening for one eyedrop bottle.</w:t>
            </w:r>
          </w:p>
          <w:p w:rsidR="00EB7645" w:rsidRPr="00BE00C7" w:rsidP="00BE00C7">
            <w:pPr>
              <w:pStyle w:val="OutcomeDescription"/>
              <w:spacing w:before="120" w:after="120"/>
              <w:rPr>
                <w:rFonts w:cs="Arial"/>
                <w:b w:val="0"/>
                <w:lang w:eastAsia="en-NZ"/>
              </w:rPr>
            </w:pPr>
            <w:r w:rsidRPr="00BE00C7">
              <w:rPr>
                <w:rFonts w:cs="Arial"/>
                <w:b w:val="0"/>
                <w:lang w:eastAsia="en-NZ"/>
              </w:rPr>
              <w:t>(ii).  Three Ventolin puffers and one epi-pen did not have the resident’s name.</w:t>
            </w:r>
          </w:p>
          <w:p w:rsidR="00EB7645" w:rsidRPr="00BE00C7" w:rsidP="00BE00C7">
            <w:pPr>
              <w:pStyle w:val="OutcomeDescription"/>
              <w:spacing w:before="120" w:after="120"/>
              <w:rPr>
                <w:rFonts w:cs="Arial"/>
                <w:b w:val="0"/>
                <w:lang w:eastAsia="en-NZ"/>
              </w:rPr>
            </w:pPr>
            <w:r w:rsidRPr="00BE00C7">
              <w:rPr>
                <w:rFonts w:cs="Arial"/>
                <w:b w:val="0"/>
                <w:lang w:eastAsia="en-NZ"/>
              </w:rPr>
              <w:t>(iii).  One medication was out of date.</w:t>
            </w:r>
          </w:p>
          <w:p w:rsidR="00EB7645" w:rsidRPr="00BE00C7" w:rsidP="00BE00C7">
            <w:pPr>
              <w:pStyle w:val="OutcomeDescription"/>
              <w:spacing w:before="120" w:after="120"/>
              <w:rPr>
                <w:rFonts w:cs="Arial"/>
                <w:b w:val="0"/>
                <w:lang w:eastAsia="en-NZ"/>
              </w:rPr>
            </w:pPr>
            <w:r w:rsidRPr="00BE00C7">
              <w:rPr>
                <w:rFonts w:cs="Arial"/>
                <w:b w:val="0"/>
                <w:lang w:eastAsia="en-NZ"/>
              </w:rPr>
              <w:t>(iv).  Medication reviews were not up to date for three residents.</w:t>
            </w:r>
          </w:p>
          <w:p w:rsidR="00EB7645" w:rsidRPr="00BE00C7" w:rsidP="00BE00C7">
            <w:pPr>
              <w:pStyle w:val="OutcomeDescription"/>
              <w:spacing w:before="120" w:after="120"/>
              <w:rPr>
                <w:rFonts w:cs="Arial"/>
                <w:b w:val="0"/>
                <w:lang w:eastAsia="en-NZ"/>
              </w:rPr>
            </w:pPr>
            <w:r w:rsidRPr="00BE00C7">
              <w:rPr>
                <w:rFonts w:cs="Arial"/>
                <w:b w:val="0"/>
                <w:lang w:eastAsia="en-NZ"/>
              </w:rPr>
              <w:t>(v).  The service has a practice of taking medication out of packs and repotting ready for administration.  These medications are not labelled in the pots.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eye drops are dated on opening.</w:t>
            </w:r>
          </w:p>
          <w:p w:rsidR="00EB7645" w:rsidRPr="00BE00C7" w:rsidP="00BE00C7">
            <w:pPr>
              <w:pStyle w:val="OutcomeDescription"/>
              <w:spacing w:before="120" w:after="120"/>
              <w:rPr>
                <w:rFonts w:cs="Arial"/>
                <w:b w:val="0"/>
                <w:lang w:eastAsia="en-NZ"/>
              </w:rPr>
            </w:pPr>
            <w:r w:rsidRPr="00BE00C7">
              <w:rPr>
                <w:rFonts w:cs="Arial"/>
                <w:b w:val="0"/>
                <w:lang w:eastAsia="en-NZ"/>
              </w:rPr>
              <w:t>(ii).  Ensure that all medications are labelled with the resident’s name.</w:t>
            </w:r>
          </w:p>
          <w:p w:rsidR="00EB7645" w:rsidRPr="00BE00C7" w:rsidP="00BE00C7">
            <w:pPr>
              <w:pStyle w:val="OutcomeDescription"/>
              <w:spacing w:before="120" w:after="120"/>
              <w:rPr>
                <w:rFonts w:cs="Arial"/>
                <w:b w:val="0"/>
                <w:lang w:eastAsia="en-NZ"/>
              </w:rPr>
            </w:pPr>
            <w:r w:rsidRPr="00BE00C7">
              <w:rPr>
                <w:rFonts w:cs="Arial"/>
                <w:b w:val="0"/>
                <w:lang w:eastAsia="en-NZ"/>
              </w:rPr>
              <w:t>(iii).  Ensure all medications are within date.</w:t>
            </w:r>
          </w:p>
          <w:p w:rsidR="00EB7645" w:rsidRPr="00BE00C7" w:rsidP="00BE00C7">
            <w:pPr>
              <w:pStyle w:val="OutcomeDescription"/>
              <w:spacing w:before="120" w:after="120"/>
              <w:rPr>
                <w:rFonts w:cs="Arial"/>
                <w:b w:val="0"/>
                <w:lang w:eastAsia="en-NZ"/>
              </w:rPr>
            </w:pPr>
            <w:r w:rsidRPr="00BE00C7">
              <w:rPr>
                <w:rFonts w:cs="Arial"/>
                <w:b w:val="0"/>
                <w:lang w:eastAsia="en-NZ"/>
              </w:rPr>
              <w:t>(iv).  Ensure that medical reviews are documented three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  Cease the practice of taking medications out of their packet prior to the medication round.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and RN manager are responsible for completing all necessary assessments and then using this information to document the care plan.  Care plans were resident focussed, however not all interventions were documented including pain management, the risks associated with warfarin and restraint.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was no pain management plan recorded for two residents.</w:t>
            </w:r>
          </w:p>
          <w:p w:rsidR="00EB7645" w:rsidRPr="00BE00C7" w:rsidP="00BE00C7">
            <w:pPr>
              <w:pStyle w:val="OutcomeDescription"/>
              <w:spacing w:before="120" w:after="120"/>
              <w:rPr>
                <w:rFonts w:cs="Arial"/>
                <w:b w:val="0"/>
                <w:lang w:eastAsia="en-NZ"/>
              </w:rPr>
            </w:pPr>
            <w:r w:rsidRPr="00BE00C7">
              <w:rPr>
                <w:rFonts w:cs="Arial"/>
                <w:b w:val="0"/>
                <w:lang w:eastAsia="en-NZ"/>
              </w:rPr>
              <w:t>(ii)  Of the two care plans sampled for residents with restraint, one had no interventions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One resident prescribed warfarin did not have the risks associated with warfarin in the long-term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care plans document all interventions for pain management.</w:t>
            </w:r>
          </w:p>
          <w:p w:rsidR="00EB7645" w:rsidRPr="00BE00C7" w:rsidP="00BE00C7">
            <w:pPr>
              <w:pStyle w:val="OutcomeDescription"/>
              <w:spacing w:before="120" w:after="120"/>
              <w:rPr>
                <w:rFonts w:cs="Arial"/>
                <w:b w:val="0"/>
                <w:lang w:eastAsia="en-NZ"/>
              </w:rPr>
            </w:pPr>
            <w:r w:rsidRPr="00BE00C7">
              <w:rPr>
                <w:rFonts w:cs="Arial"/>
                <w:b w:val="0"/>
                <w:lang w:eastAsia="en-NZ"/>
              </w:rPr>
              <w:t>(ii) Ensure the use of restraint is documented in the resident’s care plan.</w:t>
            </w:r>
          </w:p>
          <w:p w:rsidR="00EB7645" w:rsidRPr="00BE00C7" w:rsidP="00BE00C7">
            <w:pPr>
              <w:pStyle w:val="OutcomeDescription"/>
              <w:spacing w:before="120" w:after="120"/>
              <w:rPr>
                <w:rFonts w:cs="Arial"/>
                <w:b w:val="0"/>
                <w:lang w:eastAsia="en-NZ"/>
              </w:rPr>
            </w:pPr>
            <w:r w:rsidRPr="00BE00C7">
              <w:rPr>
                <w:rFonts w:cs="Arial"/>
                <w:b w:val="0"/>
                <w:lang w:eastAsia="en-NZ"/>
              </w:rPr>
              <w:t>(iii) Ensure the risks associated with warfarin are included in the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wounds were identified.  The registered nurse described the care and intervention for wounds and explained that all wounds were improving.  Each wound has an assessment and stated the wound plan and times for redressing/evaluation.  Not all wound management plans documented the nature of the wound or had a full evaluation.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Three of six wound management plans did not state the nature of the wound.</w:t>
            </w:r>
          </w:p>
          <w:p w:rsidR="00EB7645" w:rsidRPr="00BE00C7" w:rsidP="00BE00C7">
            <w:pPr>
              <w:pStyle w:val="OutcomeDescription"/>
              <w:spacing w:before="120" w:after="120"/>
              <w:rPr>
                <w:rFonts w:cs="Arial"/>
                <w:b w:val="0"/>
                <w:lang w:eastAsia="en-NZ"/>
              </w:rPr>
            </w:pPr>
            <w:r w:rsidRPr="00BE00C7">
              <w:rPr>
                <w:rFonts w:cs="Arial"/>
                <w:b w:val="0"/>
                <w:lang w:eastAsia="en-NZ"/>
              </w:rPr>
              <w:t>(ii)  Five of six wound management plans did not have a full wound evaluation (size, exudate, appearance as examples).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that wound management plans are fully documented including the nature of the wound and full evaluation of the wound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Kena Kena Rest Home Limited - Kena Kena Rest Home</w:t>
    </w:r>
    <w:bookmarkEnd w:id="58"/>
    <w:r>
      <w:rPr>
        <w:rFonts w:cs="Arial"/>
        <w:sz w:val="16"/>
        <w:szCs w:val="20"/>
      </w:rPr>
      <w:tab/>
      <w:t xml:space="preserve">Date of Audit: </w:t>
    </w:r>
    <w:bookmarkStart w:id="59" w:name="AuditStartDate1"/>
    <w:r>
      <w:rPr>
        <w:rFonts w:cs="Arial"/>
        <w:sz w:val="16"/>
        <w:szCs w:val="20"/>
      </w:rPr>
      <w:t>25 November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