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Forrest Hill Continuing Care Limited - Forrest Hill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Forrest Hill Continuing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Forrest Hill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January 2020</w:t>
      </w:r>
      <w:bookmarkEnd w:id="7"/>
      <w:r w:rsidRPr="009418D4">
        <w:rPr>
          <w:rFonts w:cs="Arial"/>
        </w:rPr>
        <w:tab/>
        <w:t xml:space="preserve">End date: </w:t>
      </w:r>
      <w:bookmarkStart w:id="8" w:name="AuditEndDate"/>
      <w:r w:rsidR="00A4268A">
        <w:rPr>
          <w:rFonts w:cs="Arial"/>
        </w:rPr>
        <w:t>29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Forrest Hill Home and Hospital provides rest home and hospital care for up to 75 residents. The service is privately operated and managed by a general manager with assistance from a clinical manager, both hold current annual practising certificates.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staff and a general practitioner.</w:t>
      </w:r>
    </w:p>
    <w:p w:rsidRPr="00A4268A">
      <w:pPr>
        <w:spacing w:before="240" w:line="276" w:lineRule="auto"/>
        <w:rPr>
          <w:rFonts w:eastAsia="Calibri"/>
        </w:rPr>
      </w:pPr>
      <w:r w:rsidRPr="00A4268A">
        <w:rPr>
          <w:rFonts w:eastAsia="Calibri"/>
        </w:rPr>
        <w:t>The audit has resulted in two continuous improvement ratings in relation to good practice and the activities programme. One area requiring improvement was identified in relation to information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Consumers’ Rights (the Code) and these are respected. Services provided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residents and family/whanau are provided with appropriate information to assist them to make informed choices on behalf of the residents. </w:t>
      </w:r>
    </w:p>
    <w:p w:rsidRPr="00A4268A">
      <w:pPr>
        <w:spacing w:before="240" w:line="276" w:lineRule="auto"/>
        <w:rPr>
          <w:rFonts w:eastAsia="Calibri"/>
        </w:rPr>
      </w:pPr>
      <w:r w:rsidRPr="00A4268A">
        <w:rPr>
          <w:rFonts w:eastAsia="Calibri"/>
        </w:rPr>
        <w:t xml:space="preserve">The residents' cultural, spiritual and individual values and beliefs are assessed and acknowledged.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Residents and family members interviewed spoke very positively about the comfortable, relaxed environment and the care and support provided.</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was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education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persons.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required. The processes for assessment, planning, provision, evaluation, review and exit are provided by suitably qualified staff. InterRAI assessments and individualised care plans are documented.</w:t>
      </w:r>
    </w:p>
    <w:p w:rsidRPr="00A4268A"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w:t>
      </w:r>
    </w:p>
    <w:p w:rsidRPr="00A4268A" w:rsidP="00621629">
      <w:pPr>
        <w:spacing w:before="240" w:line="276" w:lineRule="auto"/>
        <w:rPr>
          <w:rFonts w:eastAsia="Calibri"/>
        </w:rPr>
      </w:pPr>
      <w:r w:rsidRPr="00A4268A">
        <w:rPr>
          <w:rFonts w:eastAsia="Calibri"/>
        </w:rPr>
        <w:t>There is a medicine management system in place. Three monthly medication reviews are conducted by the general practitioner (GP).</w:t>
      </w:r>
    </w:p>
    <w:p w:rsidRPr="00A4268A" w:rsidP="00621629">
      <w:pPr>
        <w:spacing w:before="240" w:line="276" w:lineRule="auto"/>
        <w:rPr>
          <w:rFonts w:eastAsia="Calibri"/>
        </w:rPr>
      </w:pPr>
      <w:r w:rsidRPr="00A4268A">
        <w:rPr>
          <w:rFonts w:eastAsia="Calibri"/>
        </w:rPr>
        <w:t>The food service is provided onsite and caters for residents’ needs. Specific dietary likes and dislikes are accommodated. Residents’ nutritional requirements are met. A food control plan was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building warrant of fitness. Electrical equipment is tested as required. Communal and individual spaces are maintained at a comfortable temperature. External areas are accessible, safe and provided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 xml:space="preserve">Staff are fully trained in chemical management, emergency procedures, use of emergency equipment and supplies. Fire evacuation procedures are regularly practised. Residents reported a timely staff response to call bells. Security is well maintained.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Six enablers and three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management system is in place to minimise the risk of infection to residents, visitors and other service providers. The infection control coordinator is responsible for coordinating education and training of staff.  The required policies and procedures are documented. </w:t>
      </w:r>
    </w:p>
    <w:p w:rsidRPr="00A4268A">
      <w:pPr>
        <w:spacing w:before="240" w:line="276" w:lineRule="auto"/>
        <w:rPr>
          <w:rFonts w:eastAsia="Calibri"/>
        </w:rPr>
      </w:pPr>
      <w:r w:rsidRPr="00A4268A">
        <w:rPr>
          <w:rFonts w:eastAsia="Calibri"/>
        </w:rPr>
        <w:t>Infection data is collated monthly, analysed and reported on during staff meetings.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7"/>
        <w:gridCol w:w="1280"/>
        <w:gridCol w:w="93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Forrest Hill Home and Hospital has policies and procedures to meet their obligation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in ongoing training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sampled showed that informed consent has been gained appropriately using the organisation’s standard consent form. These are signed by the enduring power of attorney (EPOA) or residents and the general practitioner makes a clinically based decision on resuscitation authorisation if required.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 The acting clinical coordinator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12 complaints have been received over the past year and that actions taken, through to an agreed resolution are clearly documented within the timeframes required. Action plans showed any required follow-up and improvements have been made where possible. The general manager is responsible for complaints management and follow-up. All staff interviewed confirmed a sound understanding of the complaint process and what actions are needed. One complaint/case is before the Coroner (letter dated 9 November 2019) since the previous audit and the general manager is awaiting confirmation of any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The Code is available in Maori and English. Family members and residents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either by the resident or by an enduring power of attorney (EPOA) were sighted in records sampled. Service agreements meet the district health board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Residents are supported to maintain their independence with residents assessed as rest home level of care, able to move freely into the surrounding secure gardens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acting clinical coordinator reported that any allegations of neglect if reported would be taken seriously and immediately followed up. There were no documented incidents of abuse or neglect in the records sampled. The GP reiterated that there was no evidence of any abuse or neglect reported. Family/whanau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The acting clinical coordinator reported that assessments and care plans would document any cultural/spiritual needs. Special consideration of cultural needs is provided in the event of death as outlined in the policy. The required activities and blessings are conducted when and as required. All staff receive cultural awareness training. There were no residents who identified as Maori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and residents interviewed confirmed they are encouraged to be involved in the development of the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this was confirmed by the residents.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acting clinical coordinator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linked to evidence-based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Staff can provide interpretation as and when needed and the use of family members and communication cards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annual business plan and quality policy clearly identifies the purpose, values, scope, direction and goals of the organisation. The goals for the business plan are documented and were reviewed for 2020. The documents described annual and longer-term objectives and the associated operational plans. The general manager interviewed provides regular reports to the owner/directors. Bed status, emerging risks and any issues are discussed with one of two director’s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general manager who holds relevant qualification (health professional qualification) and has been in this role for three years. The general manager (GM) is also responsible for another facility owned by the same organisation. The general manager is suitably skilled and experienced for the role and has responsibilities and accountabilities defined in a job description and individual employment agreement. The general manager confirmed knowledge of the sector, regulatory and reporting requirements and maintains currency by attending study days at the DHB and gerontology courses and conferences as per the training records. The GM is supported by clinical managers at both facilities and the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provision of rest home level care, hospital level care and respite care. Seventy-one (71) residents were receiving services under the contract; twenty-two (22) rest home level care, forty-eight (48) hospital level care and one (1) receiving respite care at the time of the audit. The total beds available are 75 dual purpose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general manager is absent, the clinical manager carries out all the required duties under delegated authority. The director is also available as necessary. During absence of key clinical staff, the clinical management is overseen by the GM who is a registered nurse and is experienced in the sector and able to take responsibility for any clinical issues that may arise. The clinical manager was on annual leave and a senior registered nurse was covering in that role on the days of the audit. Staff interviewed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The risk management plan dated November 2019 to November 2020 was reviewed and reflected the principles of continuous improvement and was understood by staff. This includes management of incidents and complaints, audit activities, a regular resident satisfaction survey (the last annual resident survey was completed November 2019 and a staff survey October 2019), monitoring of outcomes, clinical incidents including any infections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were reviewed and confirmed adequate reporting systems and discussion occurs on quality matters. Regular review and analysis of quality indicators occurs and related information is reported at the monthly registered nurse meetings and quality and staff meetings held monthly. Minutes reviewed included discussion on any pressure injuries, restraint use, falls, complaints, incidents/events, infections, audit results and activities. Staff reported their involvement in quality and risk activities through these meetings. The GM stated relevant corrective actions are developed and implemented as necessary and demonstrated a continuous process of quality improvement is occurring. Results of the above surveys showed satisfaction with service provision and the staff survey (only 10 of 50 staff returned the survey) were satisfied with their roles and working conditions.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aspects of the service and contractual requirements and were current. The document control system ensures a systematic and regular review process occurs, referencing of relevant sources, approval and distribution. A process is also in place for the removal of obsolete documents. Staff are updated on new policies or changes to policies through the shift handovers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described the processes for the identification, monitoring and reporting of any risks and development of mitigation strategies. The hazard risk register was current and any identified risks are discussed at the three-monthly staff meetings. The GM interviewed was aware of the Health and Safety at Work Act (2015) requirements and has implemented all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All incidents forms reviewed showed these were fully completed, incidents were investigated, action plans developed and actions followed-up in a timely manner by the GM. All incidents are collated monthly, analysed and summarised. Falls are documented under witnessed falls and unwitnessed falls and other incidents under appropriate headings, such as skin tears, pressure injuries, staff injuries and residents that ‘go missing’. The summaries are presented at the three-monthly quality/staff meetings and meeting minutes showed discussion in relation to any trends, action plans and improvement made are documented.</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described essential notification reporting requirements and the GM was fully informed and described the essential notification reporting requirements. One coroner’s case has been reported to HealthCERT on a Section 31 Notice since the previous audit. The last correspondence was received 09 November 2019 and the GM is awaiting the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in line with good employment practice and relevant legislation and guide human resource management processes. Position descriptions reviewed were current and defined and the key tasks and accountabilities for the various roles. The employment process includes refer checks, police vetting, immigration status and validation of qualifications and practising certificates (APCs), where required. A sample of staff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induction/orientation includes all necessary components relevant to the role. Staff interviewed reported that the orientation process prepared them well for their role and included support from another staff member (buddy system) through their initial orientation period. Staff records reviewed showed documentation of completed orientation (an orientation checklist is in each staff record) inclusive of hand hygiene competencies and an appraisal completed after a three-month period and annually thereafter. All other competencies required are completed within three months of employment for care staff and sooner for registered nurses. Competencies are completed in written and practical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annually. Mandatory training requirements are defined and scheduled to occur over the course of the year. Care staff have either completed or commenced a New Zealand Qualification authority education programme to meet the requirements of the provider’s agreement with the DHB. There is a registered nurse who is the quality coordinator/educator for this service and is responsible for all staff education provided, competencies being completed and educational records being maintained. Education records reviewed demonstrated completion of the required training. Registered nurses reported at interview that the annual performance appraisal process provides an opportunity to discuss individual training needs, supervision requirements and review of competencies. Appraisals were current for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in order to provide safe service delivery. The policy identifies that the staffing levels reflect the number and mix of residents, acuity of residents, residents’ care levels, layout and design of the facility, staff skills and experience. The appropriate skill mix was reflected on the two weekly rosters sighted. The GM is responsible to ensure that each shift is filled by staff with the appropriate experience and skills. Junior staff are always supervised by a senior staff member and do not work by themselves until deemed competent. Staff working in senior positions have the necessary qualifications and competence to do so.</w:t>
            </w:r>
          </w:p>
          <w:p w:rsidR="00EB7645" w:rsidRPr="00BE00C7" w:rsidP="00BE00C7">
            <w:pPr>
              <w:pStyle w:val="OutcomeDescription"/>
              <w:spacing w:before="120" w:after="120"/>
              <w:rPr>
                <w:rFonts w:cs="Arial"/>
                <w:b w:val="0"/>
                <w:lang w:eastAsia="en-NZ"/>
              </w:rPr>
            </w:pPr>
            <w:r w:rsidRPr="00BE00C7">
              <w:rPr>
                <w:rFonts w:cs="Arial"/>
                <w:b w:val="0"/>
                <w:lang w:eastAsia="en-NZ"/>
              </w:rPr>
              <w:t>There is also a compliment of auxiliary staff rostered on during the day time hours. Staff levels observed reflected residents’ assessed needs. In cases of emergencies, major outbreaks, or when a large number of staff are unable to fill their duties, appropriate replacements are sought. The last four weeks rosters were reviewed. Care staff work across all areas of service delivery. Staff are allocated at the time of handover. Staff interviewed prefer this system as they get to know all residents and understand their individual needs. The facility adjusts staffing levels to meet the changing needs of residents. Staff are always replaced for unexpected events such as sickness and planned annual leave. At least one staff member on duty has a current first aid certificate and there is 24 hour/seven days a week (24/7) registered nurse cover.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register is maintained of all current and past residents. Resident individual information is kept in paper and electronic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GPs and allied health service provider notes.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progress notes have time of entry by the writer.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Forest Hill Home and Hospital welcome pack contains all the information about entry to the service. Assessments and entry screening processes are documented and clearly communicated to the residents, family/whanau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were conducted within the required time frames and were signed on entry. Family/whanau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for Forest Hill Home and Hospital identifies all aspects of medicine management in line with the Medicines Care Guides for Residential Aged Care. Indications for use were noted on ‘as required’ (PRN) medications, allergies were clearly indicated, and clients’ photos were current. Administration records were maintained, and drug incident forms completed in the event of any drug errors. Three monthly medication reviews were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for administered medication was sighted. Medication reconciliation is conducted by the RNs when a resident is transferred back to the service. Medicines are checked against the prescription.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the audit. Self-administration medication policies and procedures are in place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Weekly and six-monthly controlled drug stock take were conducted and evidence of this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audit was conducted, and corrective actions have been acted on. </w:t>
            </w:r>
          </w:p>
          <w:p w:rsidR="00EB7645" w:rsidRPr="00BE00C7" w:rsidP="00BE00C7">
            <w:pPr>
              <w:pStyle w:val="OutcomeDescription"/>
              <w:spacing w:before="120" w:after="120"/>
              <w:rPr>
                <w:rFonts w:cs="Arial"/>
                <w:b w:val="0"/>
                <w:lang w:eastAsia="en-NZ"/>
              </w:rPr>
            </w:pPr>
            <w:r w:rsidRPr="00BE00C7">
              <w:rPr>
                <w:rFonts w:cs="Arial"/>
                <w:b w:val="0"/>
                <w:lang w:eastAsia="en-NZ"/>
              </w:rPr>
              <w:t>Regular temperature checks for the medication room and medication fridges were conducted and maintained. No vaccines are stored on-site.</w:t>
            </w:r>
          </w:p>
          <w:p w:rsidR="00EB7645" w:rsidRPr="00BE00C7" w:rsidP="00BE00C7">
            <w:pPr>
              <w:pStyle w:val="OutcomeDescription"/>
              <w:spacing w:before="120" w:after="120"/>
              <w:rPr>
                <w:rFonts w:cs="Arial"/>
                <w:b w:val="0"/>
                <w:lang w:eastAsia="en-NZ"/>
              </w:rPr>
            </w:pPr>
            <w:r w:rsidRPr="00BE00C7">
              <w:rPr>
                <w:rFonts w:cs="Arial"/>
                <w:b w:val="0"/>
                <w:lang w:eastAsia="en-NZ"/>
              </w:rPr>
              <w:t>All staff who administer medication have current medication administration competencies. Two RNs in their respective wings were observed administering medication correctly.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which expires 25 March 2020. Meals are prepared on site and served in the allocated dining rooms. The menu has been reviewed by a registered dietitian to confirm it is appropriate to the nutritional needs of the residents. There is a four-weekly rotating winter and summer menu in place.</w:t>
            </w:r>
          </w:p>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preferences are developed on admission which identifies dietary requirements, likes and dislikes and is communicated to the kitchen including any recent changes made. Diets are modified as required and the cook confirmed awareness on dietary needs required by the residents. Meals are served warm in sizeable portions required by residents and any alternatives are offered as required. The residents’ weights are monitored monthly and supplements are provided to residents with identified weight loss issues. Snacks and drinks are available for residents as and when required.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safety/hygiene. The kitchen and pantry were clean, tidy and well stocked. Labels and dates were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acting clinical manager reported that all residents who are declined entry are noted on the resident refusal entry form. Reasons for refusal could be serious mental health issues, assessed for level of care that is not provided by the service and the potential resident displays behaviour that could disrupt other residents. When a resident is declined entry, family/whanau and the resident are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needs assessment by the assessment agency. Initial nursing assessments are completed within the required time frame on admission while residents’ care plans and interRAI are completed within three weeks according to policy. Assessments and care plans were detailed and included input from the family/whanau, residents and other health team members as appropriate. Additional assessments are completed according to the needs of the residents; these included pains, behavioural, falls risk, nutritional requirements, continence, skin and pressure assessments. The nursing staff utilised standardised risk assessment tools on admission.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 the care plan and assist in identifying the required support to meet residents’ goals and desired outcomes. The care plans sampled were resident focused and individualised. Short term care plans are used for short-term needs. Family/whanau and residents interviewed confirmed they are involved in the care planning process. Residents’ files demonstrated service integration and evidence of allied healthcare professionals involved in the care of the residents, such as the mental health services for older people, district nurses, physiotherapist, podiatrist,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are adequate to address the identified needs in the care plans. Significant changes are reported in a timely manner and prescribed orders carried out satisfactorily as confirmed by the GP. The GP reported that medical input is sought in a timely manner, that medical orders are followed, and care is person centred. Care staff confirmed that care is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has gained a continuous improvement rating. The activities provided are individualised to be meaningful for residents under 65, rest home and hospital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meaningful activities on the audit days. Residents were observed to be going offsite with family/friends, with a number of community organisations providing activities at the service. There are planned activities and community connections that are suitable for the residents. The residents and relatives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appropriate to the residents’ needs and abilities. The activities are based on assessment and reflected the residents’ social, cultural, spiritual, physical, cognitive needs/abilities, past hobbies, interests and enjoyments. A residents’ activities profile is completed within two weeks of admission in consultation with the family and residents where able. The activities are conducted by the lifestyle manager who is a qualified diversional therapist (DT) and activities coordinator covering both the rest home and hospital. There are other experienced care staff currently studying the diversional therapy course who fill in on weekends or when regular activities staff are away.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registered nurses and care staff complete progress notes daily for residents assessed as requiring hospital level of care, weekly for residents assessed as rest home level of care and as necessary, if required (refer criterion 1.2.9.9). All noted changes by the care staff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interRAI reassessments to measure the degree of a resident’s response in relation to desired outcomes and goals occur every six months or as residents’ needs change. These are carried out by the RNs in conjunction with family, GP and specialist service providers. Where progress is different from expected, the service is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where required. If the need for other non-urgent services are indicated or requested, the GP and the nursing team sends a referral to seek specialist services assistance from the district health board (DHB).  Referrals are followed up on a regular basis by the registered nurses or the GP. The resident and the family are kept informed of the referral process, as verified by documentation and interviews. Acute or urgent referrals are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and incidents are reported in a timely manner. A waste management contractor is contracted to manage all waste. The local council recycling service is utilised appropriately. Material data sheets are available in the laundry and accessible to staff. No products are decanted other than under the manufacturer’s instructions for cleaning, kitchen and laundry services.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which was observed in the bathrooms and throughout the service areas. Staff interviewed were aware of using protective clothing as required for different tasks for protection.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was displayed that expires 14 July 2020. Review of documentation provided evidence there are appropriate systems in place to ensure the residents’ physical environment and facilities are fit for their purpose. There is a maintenance programme in place for the building, equipment and any upgrading or renovations. Testing and tagging of essential equipment were current and on the maintenance plan. </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areas available that are safely maintained and are appropriate for the resident group. The environment is conducive to the range of activities undertaken. Residents are protected from risk associated with being outside.</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 accommodation met their needs and were observed to move freely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hospital wing is located near reception and all rooms have a handbasin and shared toilet and shower between every two rooms. Only three rooms do not have a shower/toilet facility however a shared shower/toilet is in close proximity to these individual rooms. The recent new purpose-built wing / addition to the home and hospital as evidenced in the partial provisional audit, has thirteen (13) individual residents’ rooms each with their own shower/toilet. All these bathrooms are large in size. Appropriately secured and approved handrails are provided in the toilet/shower areas and other equipment/accessories are available to promote residents’ independence and safety. Wing 6 has a separate sluice room which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provided to allow residents and staff to move around within their rooms safely. All bedrooms provide single accommodation except for one double room which only has one resident residing in this room currently. Residents spoke positively about their accommodation. Rooms are personalised with furnishing, photographs and other personal items. There is adequate storage for walkers, wheelchairs and total mobility scooters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are able to access areas for privacy, if required.  A library area was sighted and accessible for residents. Furniture is appropriate to the setting and residents’ needs. It is arranged in a manner which enable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on-site by designated staff. Resident’s personal items are also laundered on site or by family members if requested. Residents interviewed reported the laundry is manged well and their clothes are returned in a timely manner. The laundry staff member on duty interviewed demonstrated a sound knowledge of the laundry processes, dirty/clean flow and handling of soiled linen. The maintenance staff member also interviewed had purchased two new commercial washing machines for the facility in 2019 and both of these resources are serviced annually in April. The lint is also removed regularly from the clothes dryer as part of the maintenance programme. </w:t>
            </w:r>
          </w:p>
          <w:p w:rsidR="00EB7645" w:rsidRPr="00BE00C7" w:rsidP="00BE00C7">
            <w:pPr>
              <w:pStyle w:val="OutcomeDescription"/>
              <w:spacing w:before="120" w:after="120"/>
              <w:rPr>
                <w:rFonts w:cs="Arial"/>
                <w:b w:val="0"/>
                <w:lang w:eastAsia="en-NZ"/>
              </w:rPr>
            </w:pPr>
            <w:r w:rsidRPr="00BE00C7">
              <w:rPr>
                <w:rFonts w:cs="Arial"/>
                <w:b w:val="0"/>
                <w:lang w:eastAsia="en-NZ"/>
              </w:rPr>
              <w:t>Chemical training has been provided for all kitchen, laundry and cleaning staff which was reviewed in the staff training records. Material safety data sheets are displayed in all service areas for each product used.</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cleaning team who have received appropriate training. All chemicals are stored in a locked cupboard and were in appropriately labelled containers. Cleaning and laundry processes are monitored through the internal audit programme reviewed.</w:t>
            </w:r>
          </w:p>
          <w:p w:rsidR="00EB7645" w:rsidRPr="00BE00C7" w:rsidP="00BE00C7">
            <w:pPr>
              <w:pStyle w:val="OutcomeDescription"/>
              <w:spacing w:before="120" w:after="120"/>
              <w:rPr>
                <w:rFonts w:cs="Arial"/>
                <w:b w:val="0"/>
                <w:lang w:eastAsia="en-NZ"/>
              </w:rPr>
            </w:pPr>
            <w:r w:rsidRPr="00BE00C7">
              <w:rPr>
                <w:rFonts w:cs="Arial"/>
                <w:b w:val="0"/>
                <w:lang w:eastAsia="en-NZ"/>
              </w:rPr>
              <w:t>The service demonstrated their commitment to the principals of health and safety and to providing healthy and safe work environments.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and direct the facility in their preparation for disasters and described the procedures to be followed in the event of a fire or other emergency. The current fire evacuation plan was approved by the New Zealand Fire Service on the 22 July 2019. A trial evacuation occurs six monthly with a copy sent to the New Zealand Fire Service, the most recent being on the 19 November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barbeques were sighted and meet the requirements for the total number of residents. Water storage tanks are located around the complex. An additional water tank was installed under the deck area of the most recent addition to the building. There is no generator on site. Emergency lighting exists and is checked regularly.</w:t>
            </w:r>
          </w:p>
          <w:p w:rsidR="00EB7645" w:rsidRPr="00BE00C7" w:rsidP="00BE00C7">
            <w:pPr>
              <w:pStyle w:val="OutcomeDescription"/>
              <w:spacing w:before="120" w:after="120"/>
              <w:rPr>
                <w:rFonts w:cs="Arial"/>
                <w:b w:val="0"/>
                <w:lang w:eastAsia="en-NZ"/>
              </w:rPr>
            </w:pPr>
            <w:r w:rsidRPr="00BE00C7">
              <w:rPr>
                <w:rFonts w:cs="Arial"/>
                <w:b w:val="0"/>
                <w:lang w:eastAsia="en-NZ"/>
              </w:rPr>
              <w:t>Call pagers alert staff to residents requiring assistance. Staff have pagers which work effectively. Emergency bells are also in place. Call system audits are completed on a regular basis and residents and families reported that staff promptly respond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are locked by staff at 8pm in summer and 6.30pm in the winter.  A secure environment was observed. All residents/family/staff were aware of risks associated with the closeness of the facility to two road frontages (refer to restraint minimisation and safe practice standard requirements 2.1.1).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Only one room in the new wing has a sky light fire window (special fire proof glazing) due to the design of the room. Electric panel heaters are installed in all individual rooms and hallways and underfloor heating exists. The heating/air-conditioning unit installed in the new building has a system in place to replace the air five times per hour. Two heat pumps have been approved for the new build main dining and lounge room (to be installed before the winter). On visual inspection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programme to minimise the risk of infection to residents, staff and visitors. The programme is guided by a current infection control manual, with input from external specialists. The infection control programme is reviewed annually and is incorporated in the monthly meetings and a review of the education programme is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infection prevention and control coordinator, whose role and responsibilities are defined in a job description. Infection control matters, including surveillance results are reported at monthly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on how long they must be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information that cover aspects of infection control for family/whanau and if they are unwell and it is recommended that they do not visit the service. During higher risk times of community infections and winter months, notices are placed at the door to remind people not to visit if they are unwell. There is sanitising hand gel at the entrance and throughout the service. Hand washing and sanitiser dispensers were readily available around the facility.</w:t>
            </w:r>
          </w:p>
          <w:p w:rsidR="00EB7645" w:rsidRPr="00BE00C7" w:rsidP="00BE00C7">
            <w:pPr>
              <w:pStyle w:val="OutcomeDescription"/>
              <w:spacing w:before="120" w:after="120"/>
              <w:rPr>
                <w:rFonts w:cs="Arial"/>
                <w:b w:val="0"/>
                <w:lang w:eastAsia="en-NZ"/>
              </w:rPr>
            </w:pPr>
            <w:r w:rsidRPr="00BE00C7">
              <w:rPr>
                <w:rFonts w:cs="Arial"/>
                <w:b w:val="0"/>
                <w:lang w:eastAsia="en-NZ"/>
              </w:rPr>
              <w:t>No infection outbreak has been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(ICC) has appropriate skills, knowledge and qualifications for the role and has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is accessed from an external infection control agency, the infection control team at the DHB and the GPs as required. The infection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The policies and procedures are developed by the organisation with advice from external specialists. Policies were updated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The infection control coordinator attended infection prevention and control training conducted by an external consultant to keep their knowledge current. A record of attendance is maintained and was sighted. The training education information pack is detailed and meets current best practice and guidelines. External contact resources included the GPs,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Information is sent to the external consultant for benchmarking. The infection control benchmarking is completed every three months by the externally contracted consultant.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was aiming for a restraint free environment but does have policy and procedures to guide staff in the safe use of restraint should this be required. The restraint co-ordinator discussed the alternative to restraint and was clear about the process should anyone require restraint. This was confirmed with interviews with staff. The policy identified that the use of enablers is voluntary and the least restrictive option to meet the needs of the residents to promote independence and safety. There are six residents using enablers at the time of the audit and three restraints were in use.</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under an environmental restraint for the security and safety of residents due to the facility being located on two road frontages. The home has a locked door at the entrance to the hospital wing from the reception area. A bottom is signed posted to push to release this locked door as needed. Consent is obtained on admission and the families/residents interviewed were clear about this procedure and its rationale.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general practitioner and a registered nurse or the restraint co-ordinator are responsible for the approval of the use of restraints and the restraint processes, as defined in policy. It was evident from review of restraint approval group meetings, review of residents’ records and interview with the restraint co-ordinator that there were clear lines of accountability, that all restraints have been approved and the overall use of restraints is being monitored and analysed.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family/whanau/EPOA involvement in the decision making as is required by the organisation’s policies and procedures was on record in each case. Use of restraint or an enabler is included in the interRAI and care planning process and documented in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clearly documented and included all requirements of the restraint minimisation and safe practice standard. The initial assessment is undertaken by a registered nurse with the restraint coordinator’s involvement and input from the resident’s family/whanau/EPOA. The restraint coordinator described the documented process. Families confirmed their involvement. The general practitioner has involvement in the final decision on the safety of the use of the restraint. The assessment process identified the underlying aetiology,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the alternatives to restraints which are discussed with staff and family members. Time is spent explaining how the resident can be safely supported and suitable alternatives, such as the use of sensor mats and low beds, before use of a restraint is implemented. When restraints are in use, frequent monitoring occurs to ensure the resident remains safe. Records contained the necessary details. Access to advocacy is provided if requested and all processes ensure dignity and privacy are maintained and respected. This is included in the resident’s care plan and monitoring forms reviewed recorded that this had occurred as required.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was reviewed. This is updated every month and reviewed at each restraint approval group meeting. The register was reviewed and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interviewed understand that the use of restraint is to be minimised and how to maintain safe use was confirmed.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evidenced the individual use of restraints is reviewed and evaluated during care plan and interRAI reviews six monthly and three monthly by the restraint coordinator and at the restraint approval group meetings.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The evaluation includes all requirements of the Standard including future options to eliminate use, the impact and outcomes achieved, if the policy and procedure was followed and if documentation was fully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team undertakes a six-monthly review of all restraint use which includes all the requirements of this standard. Six monthly restraint meetings and reports completed and individual use of restraint use is reported to the quality and staff meetings. Minutes of meetings reviewed confirmed this includes analysis and evaluation of the amount and type of restraint use in the facility, whether any alternatives to restraint have been considered, the effectiveness of the restraint use, the competency of staff and the appropriateness of restraint/enabler education and feedback from the doctor, staff and families. A six-monthly internal audit that is carried out also informs these meetings. Any changes to policies, guidelines, education provided and any processes are implemented if indicated. Data reviewed, minutes and interviews with staff, the general manager, the GP and the restraint coordinator (who has been in this role for five years) confirmed that the use of restraint has been reduced in the last three years significantly.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6"/>
        <w:gridCol w:w="1280"/>
        <w:gridCol w:w="5093"/>
        <w:gridCol w:w="1686"/>
        <w:gridCol w:w="30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records were legible with the name and designation of the person making the entry identifiable. Some entries by staff in residents’ progress notes had no time of entry.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Some documented progress notes had no time of entry.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progress notes has time of entry indicated to meet the requirements of the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088"/>
        <w:gridCol w:w="56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identified that a number of patients were required to remain in the public hospital while undergoing a long-term antibiotic treatment via a peripherally inserted central catheter (PICC) line. All this was done to provide person centred care in a consistent manner under a homely safe environment. Forrest Hill Home and Hospital in conjunction with the local district health board embarked on an outpatient intravenous antibiotic (OPIVA) Aged Residential Care Programme where a total 10 RNs were trained. The training was designed to provide RNs with the essential knowledge required to safely and competently care for patients on the OPIVA programme. </w:t>
            </w:r>
          </w:p>
          <w:p w:rsidR="00EB7645" w:rsidRPr="00BE00C7" w:rsidP="00BE00C7">
            <w:pPr>
              <w:pStyle w:val="OutcomeDescription"/>
              <w:spacing w:before="120" w:after="120"/>
              <w:rPr>
                <w:rFonts w:cs="Arial"/>
                <w:b w:val="0"/>
                <w:lang w:eastAsia="en-NZ"/>
              </w:rPr>
            </w:pPr>
            <w:r w:rsidRPr="00BE00C7">
              <w:rPr>
                <w:rFonts w:cs="Arial"/>
                <w:b w:val="0"/>
                <w:lang w:eastAsia="en-NZ"/>
              </w:rPr>
              <w:t>This resulted in the local district health board discharging any patient with a PICC line to the service. The programme has had a positive effect on the patients’ treatment and recovery needs. Treated in a friendly and homely environment with successful outcomes. Furthermore, this has significantly reduced the costs to the district health board and freed up beds for more urgent cases. In interviews the RNs expressed satisfaction with the programme and more so the positive outcomes for residents involved.  In 2019 a total 10 patients used the service with an average stay in the service of one month.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programme exceeds the requirements of this standard and demonstrates improved processes for service delivery. Staff received in depth training and professional development in a new field of primary care. The trained RNs were competent in providing required care for patients under the OPIVA programme. They were supported by the local district health board team. All 10 patients successfully completed the programme with no complications reported. Treatment was appropriate to their needs. The treatment was provided in a private allocated room. The facility manager reported that all patients were satisfied with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range of social activities that are available on the weekly programme for all residents to participate in from Monday to Sunday. Residents, under 65 years of age, rest home and hospital level of care are assessed and invited to specific activities that are appropriate for their level of ability and these are used to facilitate emotional and physical wellbeing. The activities can either be group activities or one on one under the guidance of the DT and activities coordinator. All the activities evidenced documented evaluations on the resident’s participation and the outcomes that residents are achieving from these. Through the evaluation of existing activities, the service has implemented further stimulating activities to gauge interest and capture those still reluctant to join in.</w:t>
            </w:r>
          </w:p>
          <w:p w:rsidR="00EB7645" w:rsidRPr="00BE00C7" w:rsidP="00BE00C7">
            <w:pPr>
              <w:pStyle w:val="OutcomeDescription"/>
              <w:spacing w:before="120" w:after="120"/>
              <w:rPr>
                <w:rFonts w:cs="Arial"/>
                <w:b w:val="0"/>
                <w:lang w:eastAsia="en-NZ"/>
              </w:rPr>
            </w:pPr>
            <w:r w:rsidRPr="00BE00C7">
              <w:rPr>
                <w:rFonts w:cs="Arial"/>
                <w:b w:val="0"/>
                <w:lang w:eastAsia="en-NZ"/>
              </w:rPr>
              <w:t>The service introduced music therapy for several residents with behavioural issues and significant cognitive decline. This was through use of earphones and MP3 players. The music was downloaded according to each resident’s preference for music in consultation with family/whanau. Outcome measures of the music therapy were through the following responses; cognitive wellbeing, stress reduction and behaviour modification. All six residents trialled were observed to generate positive responses such as humming, tapping, smiling, nodding and felt relaxed reducing behavioural problems. The activities are varied, unique and provided seven days a week with trained personnel. Attendance numbers significantly increased due to a variety of activities introduced.  Daily exercises resulted in improved muscle tone thereby reducing falls and boredom.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improvement projects related to the activities programmes and implementation of the music therapy programme is rated beyond the expected full attainment. With this project, there has been a documented review process which included the analysis and reporting of findings. The introducing of the music therapy programme activities and the evaluation of the existing programme included documenting actions to make improvements.  This has resulted in increased staff knowledge, confidence in engaging residents in various activities. Attendance numbers increased as a result of developing and increasing residents’ skills and participation in meaningful activities. Daily exercises were beneficial in improving muscle tone and reducing falls. Family/whanau satisfaction survey results confirmed satisfaction with the activities programme. Positive outcomes have been measured in staff, resident and relative satisfaction.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Forrest Hill Continuing Care Limited - Forrest Hill Home and Hospital</w:t>
    </w:r>
    <w:bookmarkEnd w:id="58"/>
    <w:r>
      <w:rPr>
        <w:rFonts w:cs="Arial"/>
        <w:sz w:val="16"/>
        <w:szCs w:val="20"/>
      </w:rPr>
      <w:tab/>
      <w:t xml:space="preserve">Date of Audit: </w:t>
    </w:r>
    <w:bookmarkStart w:id="59" w:name="AuditStartDate1"/>
    <w:r>
      <w:rPr>
        <w:rFonts w:cs="Arial"/>
        <w:sz w:val="16"/>
        <w:szCs w:val="20"/>
      </w:rPr>
      <w:t>28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