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Elms Court Rest Home Limited - Elms Court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Elms Court Resthome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Elms Court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February 2020</w:t>
      </w:r>
      <w:bookmarkEnd w:id="7"/>
      <w:r w:rsidRPr="009418D4">
        <w:rPr>
          <w:rFonts w:cs="Arial"/>
        </w:rPr>
        <w:tab/>
        <w:t xml:space="preserve">End date: </w:t>
      </w:r>
      <w:bookmarkStart w:id="8" w:name="AuditEndDate"/>
      <w:r w:rsidR="00A4268A">
        <w:rPr>
          <w:rFonts w:cs="Arial"/>
        </w:rPr>
        <w:t>11 February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Elms Court Rest Home provides care for up to 19 rest home level residents.  On the day of the audit there were 17 residents.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relatives, staff, the GP and management.  </w:t>
      </w:r>
    </w:p>
    <w:p w:rsidRPr="00A4268A">
      <w:pPr>
        <w:spacing w:before="240" w:line="276" w:lineRule="auto"/>
        <w:rPr>
          <w:rFonts w:eastAsia="Calibri"/>
        </w:rPr>
      </w:pPr>
      <w:r w:rsidRPr="00A4268A">
        <w:rPr>
          <w:rFonts w:eastAsia="Calibri"/>
        </w:rPr>
        <w:t>The owner/director/facility manager has a background in human resources and was the previous assistant manager at Elms Court.  She has been in the role for a year.  The clinical manager has also been in the role for a year and has previous experience in aged care.  They are supported by long-standing staff.  Residents, relatives and the general practitioner interviewed were very complimentary of the services and care received.</w:t>
      </w:r>
    </w:p>
    <w:p w:rsidRPr="00A4268A">
      <w:pPr>
        <w:spacing w:before="240" w:line="276" w:lineRule="auto"/>
        <w:rPr>
          <w:rFonts w:eastAsia="Calibri"/>
        </w:rPr>
      </w:pPr>
      <w:r w:rsidRPr="00A4268A">
        <w:rPr>
          <w:rFonts w:eastAsia="Calibri"/>
        </w:rPr>
        <w:t>The service has addressed the previous shortfall around care plan interventions.</w:t>
      </w:r>
    </w:p>
    <w:p w:rsidRPr="00A4268A">
      <w:pPr>
        <w:spacing w:before="240" w:line="276" w:lineRule="auto"/>
        <w:rPr>
          <w:rFonts w:eastAsia="Calibri"/>
        </w:rPr>
      </w:pPr>
      <w:r w:rsidRPr="00A4268A">
        <w:rPr>
          <w:rFonts w:eastAsia="Calibri"/>
        </w:rPr>
        <w:t>This audit identified a shortfall around employment processes.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A policy on open disclosure is in place.  There is evidence that residents and relatives are kept informed.  The rights of the resident and/or their family to make a complaint is understood, respected and upheld by the service.  A system for managing complaints is in place.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facility manager is responsible for the day-to-day operations.  Goals are documented for the service with evidence of regular reviews.  A current quality and risk management programme was documented.  Quarterly meetings are held as scheduled.  The risk management programme includes managing adverse events and health and safety processes. </w:t>
      </w:r>
    </w:p>
    <w:p w:rsidRPr="00A4268A">
      <w:pPr>
        <w:spacing w:before="240" w:line="276" w:lineRule="auto"/>
        <w:rPr>
          <w:rFonts w:eastAsia="Calibri"/>
        </w:rPr>
      </w:pPr>
      <w:r w:rsidRPr="00A4268A">
        <w:rPr>
          <w:rFonts w:eastAsia="Calibri"/>
        </w:rPr>
        <w:t xml:space="preserve">Residents receive appropriate services from suitably qualified staff.  Employment processes are in place.  An orientation programme is in place for new staff.  Ongoing education and training is in place, which includes in-service education and competency assessments.  Residents, relatives and staff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clinical manager/RN is responsible for care plan documentation.  InterRAI assessments and care plans are completed within required timeframes.  Planned activities are appropriate to the resident’s assessed needs and abilities.  Residents and families advised satisfaction with the activities programme.  The service uses an electronic medication management system.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Elms Court has a current building warrant of fitness and reactive and preventative maintenance occurs.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Elms Court have restraint minimisation and safe practice policies and procedures in place.  Staff receive training in restraint minimisation and challenging behaviour management.  The service currently has no residents requiring restraint or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Elms Court continues to implement their infection surveillance programme.  Infection control issues are discussed at both the combined quality meeting and the staff meeting.  The infection control programme is linked with the quality programme.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forms are available at the entrance to the facility.  Information around the complaints process is provided on admission.  A record of all complaints, both verbal and written is maintained by the facility manager on the complaints register.  One complaint was received in 2019, and there have been none to date in 2020.  Documentation and correspondence reflected evidence of responding to the complaints in a timely manner with appropriate follow-up actions taken.  Care partners interviewed confirmed that complaints and any required follow-up is discussed at staff meetings as sighted in the minutes.  The relative advised that they are aware of the complaints procedure and how to access forms, the residents stated they felt comfortable raising any concerns with staff or management.  Residents rights and complaint processes were discussed at a residents meeting following the low number of residents aware of how to make a complaint identified through the 2019 satisfaction survey.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Comprehensive information is provided at entry to residents and family/whānau.  Five residents interviewed stated that they were welcomed on entry and were given time and explanation about the services and procedures.  Both the facility manager and clinical manager were available to residents and relatives and they promote an open-door policy.  Incident forms reviewed in December 2019, and January and February 2020 evidenced that relatives had been notified on all occasions.  The relative interviewed advised that they are notified promptly of incidents and when residents’ health status change.  The two care partners (caregivers) and the lifestyle coordinator interviewed fluently described instances where relatives would be notified.  Interpreter services are available on request.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Elms Court Rest Home is privately owned and operated and provides care for up to 19 residents requiring rest home level care.  On the day of the audit, there were 17 residents in total, including three residents on the long-term support - chronic health contract (LTS-CHC), two on Life links contract funded by the MOH and one under the mental health act.  All other residents were under the age-related residential care (ARCC)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owned by a husband and wife team.  The facility manager (wife) is non-clinical and has been in the role for a year.  She is experienced in human resources and was the previous assistant manager for three years.  The clinical manager has been in the role for a year and has previous experience in aged care and senior nurse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Elms Court has a current 2019/2020 business plan.  The business plan identifies progress achieving goals.  The business plan incorporates the risk management plan and goals for each area of service delivery and organisational management.  The manager/owner (husband) is responsible for the operational and financial aspect of the business and manages a sister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attended at least eight hours of professional development that relates to managing a rest home including NZ Aged Care Association conference and a management and leadership course.  The clinical manager has attended management and leadership training, a wound care study day through CDHB and has access to online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programme describes Elms Court Rest Homes quality improvement processes.  Progress with the quality and risk management programme has been monitored through the three-monthly combined quality/management/clinical/infection control/health and safety meetings.  The three-monthly quality/management meetings are held prior to the staff and resident meetings.  Quality data, complaints, health and safety, hazard management, internal audits and corrective actions are discussed as sighted in minutes and confirmed during staff interviews.  Meeting minutes have been maintained and staff are expected to read the minutes.  Minutes for all meetings have included actions to achieve compliance where relevant.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resident and relative satisfaction survey was conducted in 2019 and is due to be completed for 2020.  Respondents advising that they are overall very satisfied with the care and service they receive.  The residents survey identified that the 14 residents who responded were overall happy with the service provided.  Corrective actions were put in place around improving and discussing the complaints process at resident meetings as a high number could not recall the complaints process.  Air fresheners and replacement of carpets was completed following reports of odours.  There was low satisfaction around the food services in the surveys (despite no issues when discussed at the meetings).  The menu was reviewed, and second helpings and extra fluids are now offered at mealtimes.  The relative survey identified relatives always feel well informed, staff are flexible and always interested and go the extra mile especially around special events.  There were no corrective actions required for the relative survey.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schedule for 2019 has been completed and 2020 is being completed as per schedule.  Areas of non-compliance identified at audits have been actioned for improvement.  The service has implemented a health and safety management system.  Risk management, hazard control and emergency policies and procedures are being implemented and are monitored at the quality/management meeting.  Hazard identification forms and an up-to-date hazard register (last reviewed 21 August 2019) are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collects incident and accident data monthly and reports aggregated figures quarterly to the quality meeting.  Emergent issues are discussed at the daily staff handovers.  Incident forms are completed by the care partners.  The resident is reviewed by the clinical manager at the time of event if on site.  If the clinical manager is not on site, the care partners inform the clinical manager who assesses the resident immediately if required or when next on duty for non-injury events.  The form is forwarded to the facility manager for final sign off.  Ten paper-based incident forms reviewed identified appropriate registered nurse follow up.  Incident/accident forms include a section to record relatives have been notified.  Neurological observations were not completed for two unwitnessed falls as the resident was able to say they had not hit their head.  Minutes of the combined quality/staff meetings reflect a discussion of incident statistics and analysis.  The care partners interviewed could discuss the incident reporting process.  Discussions with both the facility and clinical manager confirmed that there is an awareness of the requirement to notify relevant authorities in relation to essential notifications.  There have been no notifications required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staff files (one clinical manager/RN, three care partners (including the cook/care partner) and one lifestyle coordinator) were reviewed.  A current practising certificate was sighted for the clinical manager/RN.  The service has an orientation programme in place to provide new staff with relevant information for safe work practice, however, the recruitment and staff selection process requires that relevant checks are completed to validate the individual’s qualifications, experience and suitability for the role was not documented.  Performance appraisals were current.  Staff interviewed were able to describe the orientation process and stated that they believed new staff are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manager/RN and care partners complete competencies relevant to their role such as medications, hand hygiene, restraint and manual handling.  There is an education planner in place that covers compulsory education requirements over a two-year period.  The clinical manager/RN has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Elms Court has a weekly roster in place which provides sufficient staffing cover for the provision of care and service to residents.  Staffing rosters were sighted and there is an adequate number of staff on duty to meet the resident’s needs on different shifts.  The manager/owner is on site from 9 am until 3 pm Monday to Friday and is on call 24/7 for any operational issues.  There is a clinical manager/RN on site for 20 hours per week or more if required and is also on call 24/7 for any clinical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care partners (Health Care Assistants) on duty on the morning shift, 1x 6 am to 2.30 pm (medicine competent), and 1x 7 am to 10 am (medicine checker) then goes to the kitchen from 10 am to 1.30 pm.  The afternoon has two care partners rostered: 1x 2 pm to 10 pm (medicine competent) and 1x 4.15 pm to 6.15 pm kitchen shift (medicine checker).  One care partner who is medicine competent works overnight from 10 pm to 6 am.  All staff except one care partner, have first aid certificates, this care partner is always working the short shift and always has another care partner on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 shortages or sickness are covered by casual or off duty staff.  The care partners and residents interviewed reported that there is sufficient staff cover.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Elms Court have implemented an electronic medication management system.  The supplying pharmacy couriers all medicines in robotic rolls for regular medications and blister packs for ‘as required’ medications.  Medications were checked and signed on arrival from the pharmacy by the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and care partners are assessed as medication competent to administer medication, the care partners who also complete kitchen duties are competent as checkers only.  Standing orders were available but not in use.  The medication fridge temperatures and the room where medications are stored have been monitored weekly and temperatures were within the acceptable range.  Ten electronic medication files were reviewed.  Medication reviews were completed by the GP three monthly.  PRN medications were prescribed correctly with indications for use.  Medications are stored securely in the locked nurses’ station and the medication trolley is locked and kept in the dining room.  There were three residents’ self-medicating inhalers, each have a competency in place which has been reviewed by the GP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are prepared and cooked on site by a care partner/cook.  Staff who perform kitchen duties have completed food safety training.  The food control plan expires 18 February 2021.  The four-weekly seasonal menu has been reviewed by a dietitian and is due for review in 2020.  Fridge temperatures are taken daily and freezer temperatures weekly.  Cleaning schedules are maintained.  End cooked food temperatures are taken on all foods daily and recorded.  Perishable foods sighted in the fridge were covered and dated.  Dried goods in the pantry were dated and goods are rotated when orders are delivered.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dislikes are known and accommodated.  Meals are plated and served directly from the kitchen area to residents in the dining room.  Residents choose the menu on their birthdays.  Resident meetings along with direct input from residents, provide resident feedback on the meals and food services generally.  Residents and relatives interviewed were very satisfied with the food and confirmed alternative food choices were offered for any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clinical manager/RN initiates a review and if required, GP, nurse specialist consultation.  There is documented evidence in the progress notes the family/whānau (where appropriate) were notified of any changes to their relative’s health including (but not limited to) accident/incidents, infections, health professional visits, referrals and changes in medications.  Discussions with the relative confirmed they are notified promptly of any changes to their relative’s health.  Changes to resident’s health are monitored and identified through ongoing daily assessments.  Changes to health are reported to the clinical manager/RN who informs the GP or other allied health specialists.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and treatment forms, ongoing evaluation form and evaluation notes were in place for two residents (one blister, one lesion and one resolved pressure injury with a protective dressing only).  Short-term care plans were in place for both wounds.  There is access to a wound nurse specialist if required.  Adequate dressing supplies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included a urinary continence assessment, bowel management, and continence products identified.  </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and short-term care plans provide guidance for the safe delivery of care for short-term needs/supports.  An action plan was in place for diabetes management.  The form contained information on ‘normal ranges’ and provided clear instructions for care partners to follow if the blood sugar levels are outside of these perimeters and instructions for follow-up management and monitoring.  An information sheet with signs and symptoms of hyperglycaemic and hypoglycaemic episodes is in resident files of insulin diabetics.  The previous finding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were sighted for residents who were identified as losing weight unintentionally.  Weights have been monitored weekly, supplements have been prescribed by the GP, and smoothies and a high protein diet was in place.  Food charts, and fluid balance charts were maintained and the care partners document whether there has been an adequate food and fluid intake in the progress notes, and if the resident is reviewed by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sighted included electronic weight, vital signs, food and fluid, fluid balance, and blood sugar monitoring.  A suite of monitoring charts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lifestyle coordinator with an occupational therapy background.  She works 16 hours a week spread over four days a week.  Working hours are flexible around resident activities such as outings.  A resident social profile is completed on admission.  Individual activity plans were seen in the resident files.  The lifestyle coordinator is involved in the six-monthly review with the clinical manager/RN.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programme includes activities such as mini golf, quizzes, word builders, exercises, walks, gardening, music, happy hours and news and views.  A new initiative is to join with the sister facility and have monthly competitions.  Care partners implement the weekend programme that includes movies.  The planner is subject to change if the residents choose to participate in other activities, weather permitting.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attend community events including concerts and social afternoons in the community with other rest homes.  A company car and taxis are used for outings to the beach, art galleries, and museums.  Monthly church services are held, and communion is held on site.  One on one time is spent with residents who choose not to participate in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lifestyle coordinator meets daily with the younger persons to ensure their individual recreational references are being met.  They are offered to join in activities and are supported to maintain their interests.  The focus for the current younger residents is maintaining a sense of self, a sense of worth and enabling residents to be independent and make their own decisions.  Residents (where appropriate) are encouraged to use the bus to get to community activities of their choice.  The lifestyle coordinator endeavours to include something for all residents in the planner.  Elms Court receives feedback and suggestions for the programme through resident meetings, regular feedback, suggestions and surveys.  Residents and relatives interviewed were satisfied with all on site and community activities on offer.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the clinical manager within three weeks of admission and long-term care plans developed.  Long-term care plans have been evaluated by the clinical manager at least six monthly, using the interRAI tool or earlier for any health changes for files reviewed.  The GP reviews the residents at least three-monthly or earlier if required.  Ongoing nursing evaluations occur as indicated and are documented within the progress notes or the care plan.  The short-term care plans of care have been reviewed and evaluated </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Elms Court holds a current building warrant of fitness expiring on 1 June 2020.  Preventative and reactive maintenance occurs, and records are maintained.  Hot water temperatures are checked randomly and were within ranges.  Tradesmen are available if required.  Equipment has been tagged and tested on a two-yearly rotation.  New seated scales have been recently purchased.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areas are accessible for residents using mobility aids.  There is a large communal lounge area with a conservatory area for residents and relatives to enjoy.  Outdoor areas and gardens are well maintained and accessible to residents.  The gardens have seating and shade provided by the trees.  There is a designated smoking area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partners interviewed stated they have sufficient equipment including mobility aids, wheelchairs and pressure injury equipment (if required), to safely deliver the cares as outlined in the residents’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Elms Court continue to implement their infection surveillance programme.  Individual electronic infection forms were completed for all infections.  Infections were included on a monthly electronic register.  A monthly report and graphs were completed by the infection control coordinator (clinical manager).  Infection control (IC) issues were discussed at the combined quality meetings and staff meetings quarterly.  Emergent issues are dealt with and discussed at the daily handover and reiterated at the quarterly meetings.  The IC programme is linked with the quality programme.  In-service education is provided annually and in toolbox talks when required.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Elms Court Rest Home has restraint minimisation and safe practice policies and procedures in place.  Policies and procedures include definition of restraint and enabler that are congruent with the definition in NZS 8134.0.  There were no residents requiring restraint or enablers at the time of the audit.  The service is committed to maintaining a restraint-free environment.  Staff received training in restraint minimisation and challenging behaviour management in April 2019.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49"/>
        <w:gridCol w:w="1280"/>
        <w:gridCol w:w="5329"/>
        <w:gridCol w:w="2047"/>
        <w:gridCol w:w="233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performing reference checks for new staff employed to verify qualifications, and suitability for the position, however this was not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Five of five staff files did not have reference checks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reference checks for all new staff are documented and kept on file.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Elms Court Rest Home Limited - Elms Court Rest Home</w:t>
    </w:r>
    <w:bookmarkEnd w:id="58"/>
    <w:r>
      <w:rPr>
        <w:rFonts w:cs="Arial"/>
        <w:sz w:val="16"/>
        <w:szCs w:val="20"/>
      </w:rPr>
      <w:tab/>
      <w:t xml:space="preserve">Date of Audit: </w:t>
    </w:r>
    <w:bookmarkStart w:id="59" w:name="AuditStartDate1"/>
    <w:r>
      <w:rPr>
        <w:rFonts w:cs="Arial"/>
        <w:sz w:val="16"/>
        <w:szCs w:val="20"/>
      </w:rPr>
      <w:t>10 February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