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Graceful Home No.2 Limited - Shelly Beach Dementia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Graceful Home No.2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Shelly Beach Dementia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February 2020</w:t>
      </w:r>
      <w:bookmarkEnd w:id="7"/>
      <w:r w:rsidRPr="009418D4">
        <w:rPr>
          <w:rFonts w:cs="Arial"/>
        </w:rPr>
        <w:tab/>
        <w:t xml:space="preserve">End date: </w:t>
      </w:r>
      <w:bookmarkStart w:id="8" w:name="AuditEndDate"/>
      <w:r w:rsidR="00A4268A">
        <w:rPr>
          <w:rFonts w:cs="Arial"/>
        </w:rPr>
        <w:t>10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Graceful Home No.2 Limited - Shelly Beach Dementia provides dementia level care for up to 14 residents with an occupancy of eight residents on the day of the audit. </w:t>
      </w:r>
    </w:p>
    <w:p w:rsidRPr="00A4268A">
      <w:pPr>
        <w:spacing w:before="240" w:line="276" w:lineRule="auto"/>
        <w:rPr>
          <w:rFonts w:eastAsia="Calibri"/>
        </w:rPr>
      </w:pPr>
      <w:r w:rsidRPr="00A4268A">
        <w:rPr>
          <w:rFonts w:eastAsia="Calibri"/>
        </w:rPr>
        <w:t>This was the second unannounced surveillance audit conducted during the certification period. The audit included a subset of the relevant Health and Disability Standard and the contract with the District Health Board and follow up on previously identified areas requiring improvement. The audit process included a review of the quality and risk management system, review of resident and staff files, interviews with management, family members, one resident and the general practitioner. The owner/director was not available for interview during the audit.</w:t>
      </w:r>
    </w:p>
    <w:p w:rsidRPr="00A4268A">
      <w:pPr>
        <w:spacing w:before="240" w:line="276" w:lineRule="auto"/>
        <w:rPr>
          <w:rFonts w:eastAsia="Calibri"/>
        </w:rPr>
      </w:pPr>
      <w:r w:rsidRPr="00A4268A">
        <w:rPr>
          <w:rFonts w:eastAsia="Calibri"/>
        </w:rPr>
        <w:t>The organisation has made a number of improvements since the last audit. There are now six areas which require an improvement, four of which were identified in the last audit and are yet to be fully implemented and two new improvements identified during this audit. Improvements are now required regarding the registered nurse/clinical manager’s position description, risk management, interRAI assessments, clinical observations, a food control plan and environmental restraint.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was promoted. Staff were aware of the residents’ method for communicating. There is access to interpreting services if required. Systems are in place to ensure family are provided with appropriate information to assist them make informed choices on behalf of the resident. There are both formal and informal processes for family members to voice any concerns or make a complaint. There have been no formal complaints received in this certification period.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Organisational performance is monitored. There is a documented business and quality plan. Policies and procedures are current. A range of quality activities are implemented and monitored. Quality data is analysed. Internal audits are completed as required. Management and staff meeting minutes sampled confirmed that quality data regarding service delivery is discussed and monitored. Adverse events are documented and followed up as required. Corrective actions are developed. There are implemented processes for human resource management and rostering.</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and general practitioner, assess residents’ needs on admission. Care plans are individualised, based on a comprehensive range of information and accommodate any new problems that might arise. Resident files sampled confirmed that the care provided and needs of residents are reviewed and evaluated on a regular and timely basis. Residents are referred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is suitable for the residents and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There is a safe medication management system in place managed by competent staff.</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Snacks and drinks are available for residents on a 24-hourly basis.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have been no changes to the facility since the last audit. The current building warrant of fitness and approved fire evacuation plan were sighted.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Shelly Beach Dementia has processes in place for restraint minimisation and safe practice. The facility is secure, and on the day of audit there were no residents requiring the use of restraint or enablers. Staff interviewed demonstrated a good understanding of restraint and enabler use. Restraint is part of orientation and training is provided annually or as necessary.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implemented and appropriate to the size and scope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6</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management process. The duty leader/facility manager reported that there have been no external complaints to the Health and Disability Commissioner, the district health board or from other external agencies since the last audit. There is a complaint register, however there have been no recorded complaints. The last formal complaint on the register was in 2016.</w:t>
            </w:r>
          </w:p>
          <w:p w:rsidR="00EB7645" w:rsidRPr="00BE00C7" w:rsidP="00BE00C7">
            <w:pPr>
              <w:pStyle w:val="OutcomeDescription"/>
              <w:spacing w:before="120" w:after="120"/>
              <w:rPr>
                <w:rFonts w:cs="Arial"/>
                <w:b w:val="0"/>
                <w:lang w:eastAsia="en-NZ"/>
              </w:rPr>
            </w:pPr>
            <w:r w:rsidRPr="00BE00C7">
              <w:rPr>
                <w:rFonts w:cs="Arial"/>
                <w:b w:val="0"/>
                <w:lang w:eastAsia="en-NZ"/>
              </w:rPr>
              <w:t>The complaints process is discussed with the resident and family members on entry. An outline of the complaint’s procedure is also included in the resident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duty leader/facility manager and registered nurse/clinical manager reported that the owner/director is approachable and open to any discussions regarding the care and support of residents, and any concerns reported by family.  There was evidence in resident records that family have been contacted in the event of an incident, or a change in the residents’ wellbeing. Advance care planning, establishing and documenting enduring power of attorney (EPOA) requirements and processes for residents unable to consent is defined and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interpreter services is available through the district health board if required. There were no residents who required interpreter services at the time of the audit. Staff were observed engaging with residents in a way that appeared effective. Staff understood resident communication cues for those who have difficulty with verbal communication. </w:t>
            </w:r>
          </w:p>
          <w:p w:rsidR="00EB7645" w:rsidRPr="00BE00C7" w:rsidP="00BE00C7">
            <w:pPr>
              <w:pStyle w:val="OutcomeDescription"/>
              <w:spacing w:before="120" w:after="120"/>
              <w:rPr>
                <w:rFonts w:cs="Arial"/>
                <w:b w:val="0"/>
                <w:lang w:eastAsia="en-NZ"/>
              </w:rPr>
            </w:pPr>
            <w:r w:rsidRPr="00BE00C7">
              <w:rPr>
                <w:rFonts w:cs="Arial"/>
                <w:b w:val="0"/>
                <w:lang w:eastAsia="en-NZ"/>
              </w:rPr>
              <w:t>The residential agreement contains descriptions of the services to be provided for subsidised residents. This meets district health board requirements. Resident agreements are signed by the residents EPOA on entry and were sighted in resident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governed by the sole director who is supported by a business partner who provides financial support, a personal assistant, the deputy lead/facility manager and the registered nurse/clinical manager. The owner/director owns two other rest homes and has been working in the aged care sector since 2010. The organisation is a current member of the Care Association of NZ (CANZ) and the owner/director delegates attendance to cluster group meetings to the deputy lead/facility manager or the registered nurse/clinical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has an office at one of the other rest homes. The owner/director is actively involved in operational management across the three facilities. The owner/director is on site weekly to catch up with the team. </w:t>
            </w:r>
          </w:p>
          <w:p w:rsidR="00EB7645" w:rsidRPr="00BE00C7" w:rsidP="00BE00C7">
            <w:pPr>
              <w:pStyle w:val="OutcomeDescription"/>
              <w:spacing w:before="120" w:after="120"/>
              <w:rPr>
                <w:rFonts w:cs="Arial"/>
                <w:b w:val="0"/>
                <w:lang w:eastAsia="en-NZ"/>
              </w:rPr>
            </w:pPr>
            <w:r w:rsidRPr="00BE00C7">
              <w:rPr>
                <w:rFonts w:cs="Arial"/>
                <w:b w:val="0"/>
                <w:lang w:eastAsia="en-NZ"/>
              </w:rPr>
              <w:t>The deputy lead/facility manager is onsite Monday to Friday business hours. The deputy lead/facility manager is supported by a registered nurse/clinical manager who was appointed in June 2019. The previously identified area of improvement regarding delegations, responsibilities and authorities for the senior team still requires further improvement.</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 owns the business but does not own the facility.  Shelley Beach Dementia can provide care for up to 14 residents requiring rest home - dementia level of care. There were eight residents at the time of the audit. Day care respite services are also provided. These are part funded by the district health board. There were no clients accessing respite services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 number of improvements to the quality and risk management system since the previous audit. Policies and procedures are purchased from an external consultant. The previous area of improvement regarding the currency and control of policies and procedures has been addressed. A ‘provision of effect’ programme plan has been documented. This includes business goals and objectives for 2019 and 2020 including consumer focus, compliance and a large component of risk management strategies. Records of meeting minutes sampled confirmed that quality related data is now being routinely discussed. For example, staff meetings, which are attended by owner/director, include discussions regarding complaints and compliments, resident outcomes, adverse events, health and safety, internal audits and staff training. Infection control surveillance data is also collated and analysed. There was also some evidence that corrective actions are being developed if a gap in service delivery is identified. The internal audit programme has been reinstated. Quality and risk management is included in the staff orientation. Further corrective actions remain regarding the risk management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prevention, management and reporting policies/procedures are in place. Incident records were tracked to confirm that the required processes are being followed. There was evidence that emergency actions were implemented. Refer to standard 1.3.6 regarding clinical observations following an incident. Investigation and monitoring of the adverse event process remains the responsibility of the registered nurse/clinical manager. The previously identified area of improvement regarding essential notifications to the Ministry of Health and records of events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 relation to human resource management are documented. The process for recruitment, orientation and training was confirmed. The required recruitment activities are shared between the administrator, who has an office at one of the other sites, and the deputy lead/facility manager. Once records of criminal vetting and reference checks are completed, these are required to be forwarded to Shelly Beach. The required staff recruitment and orientation records were sighted in staff records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previously identified areas requiring improvement have been addressed. A training plan has been implemented with evidence that staff are now receiving, or will be receiving, the required education. The organisation now has an arrangement for ongoing clinical training with a gerontologist nurse specialist commencing in February 2020. The content of this training includes contract agreement topics. Records of individual staff training is now being maintained. Staff performance is monitored in an ongoing manner and annual performance appraisals were sighted in staff records sampled. The registered nurse/clinical manager has completed the interRAI training. There are two staff who have completed the dementia specific training, and all others are now enrolled.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total of 11 staff including the registered nurse/clinical manager, the deputy lead/facility manager and health care assistants. The registered nurse is on site for up to 20 hours per week. </w:t>
            </w:r>
          </w:p>
          <w:p w:rsidR="00EB7645" w:rsidRPr="00BE00C7" w:rsidP="00BE00C7">
            <w:pPr>
              <w:pStyle w:val="OutcomeDescription"/>
              <w:spacing w:before="120" w:after="120"/>
              <w:rPr>
                <w:rFonts w:cs="Arial"/>
                <w:b w:val="0"/>
                <w:lang w:eastAsia="en-NZ"/>
              </w:rPr>
            </w:pPr>
            <w:r w:rsidRPr="00BE00C7">
              <w:rPr>
                <w:rFonts w:cs="Arial"/>
                <w:b w:val="0"/>
                <w:lang w:eastAsia="en-NZ"/>
              </w:rPr>
              <w:t>The documented rationale for determining service provider levels and skill mix is based on occupancy ratios. The duty lead/facility manager completes the roster two weeks in advance. The roster was sampled and confirmed there are sufficient numbers of staff to cover the 24-hour period. The registered nurse/clinical manager and owner/director are on call 24 hours a day, seven days per week.</w:t>
            </w:r>
          </w:p>
          <w:p w:rsidR="00EB7645" w:rsidRPr="00BE00C7" w:rsidP="00BE00C7">
            <w:pPr>
              <w:pStyle w:val="OutcomeDescription"/>
              <w:spacing w:before="120" w:after="120"/>
              <w:rPr>
                <w:rFonts w:cs="Arial"/>
                <w:b w:val="0"/>
                <w:lang w:eastAsia="en-NZ"/>
              </w:rPr>
            </w:pPr>
            <w:r w:rsidRPr="00BE00C7">
              <w:rPr>
                <w:rFonts w:cs="Arial"/>
                <w:b w:val="0"/>
                <w:lang w:eastAsia="en-NZ"/>
              </w:rPr>
              <w:t>The previously identified area requiring improvement has been addressed. All staff have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safe system for medicine management using an electronic system. The duty leader/facility manager was observed administering lunchtime medicines and demonstrated good knowledge with a clear understanding of the roles and responsibilities related to each stage of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registered nurse/clinical manager is responsible for medication reconciliation upon readmission from acute care and when medication is received from the pharmacy. The required documentation was sighted on the electronic records sampled. The registered nurse/clinical manager reported that pharmacist input is provided on request and that unwanted medicines are returned to the pharmacy regularly upon delivery of regular medicine packs. A record of returned medicines was sighted.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controlled drugs onsite on the day of the audit. The registered nurse/clinical manager and duty leader/facility manager demonstrated knowledge of the appropriate processes to be followed in the management and administration of controlled drugs.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cupboard were within the recommended range. There were no residents who self-administer medications at the time of audit. There is an implemented process for comprehensive analysis of any medication errors.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previously identified areas of improvement have been addressed. All staff have a current medication competency, the medication trolley is safely stored, there was evidence of three-monthly GP reviews for all prescribed medications and there was no expired stock in the medication cupboard.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meals are prepared on site by a qualified cook and a kitchen assistant who covers on the days that the cook is not available. Both the cook and the kitchen assistant have completed safe food handling training. </w:t>
            </w:r>
          </w:p>
          <w:p w:rsidR="00EB7645" w:rsidRPr="00BE00C7" w:rsidP="00BE00C7">
            <w:pPr>
              <w:pStyle w:val="OutcomeDescription"/>
              <w:spacing w:before="120" w:after="120"/>
              <w:rPr>
                <w:rFonts w:cs="Arial"/>
                <w:b w:val="0"/>
                <w:lang w:eastAsia="en-NZ"/>
              </w:rPr>
            </w:pPr>
            <w:r w:rsidRPr="00BE00C7">
              <w:rPr>
                <w:rFonts w:cs="Arial"/>
                <w:b w:val="0"/>
                <w:lang w:eastAsia="en-NZ"/>
              </w:rPr>
              <w:t>Residents’ nutritional requirements are assessed and a diet profile completed on admission. A copy of the diet profile that includes residents’ likes and dislikes is provided to the kitchen staff and copies were sighted in the kitchen records sampled. Special diets and modified texture requirements are accommodated in the daily meal plan. Current diet profiles were sighted in residents’ records sampled and in the kitchen file. Residents were observed eating special diets and modified textured food on the day of the audit. Supervision and assistance were provided to residents who required it and residents were given adequate time to eat their meals in an unhurried fashion. The registered nurse/clinical manager and healthcare assistants reported that residents have access to food and fluids to meet their nutritional needs at all times with the assistance of the staff.  Special equipment is available</w:t>
            </w:r>
          </w:p>
          <w:p w:rsidR="00EB7645" w:rsidRPr="00BE00C7" w:rsidP="00BE00C7">
            <w:pPr>
              <w:pStyle w:val="OutcomeDescription"/>
              <w:spacing w:before="120" w:after="120"/>
              <w:rPr>
                <w:rFonts w:cs="Arial"/>
                <w:b w:val="0"/>
                <w:lang w:eastAsia="en-NZ"/>
              </w:rPr>
            </w:pPr>
            <w:r w:rsidRPr="00BE00C7">
              <w:rPr>
                <w:rFonts w:cs="Arial"/>
                <w:b w:val="0"/>
                <w:lang w:eastAsia="en-NZ"/>
              </w:rPr>
              <w:t>Monthly residents’ weight monitoring was completed and residents with weight loss issues had nutritional supplements provided with dietitian input. Interviewed family and resident reported satisfaction with meals.</w:t>
            </w:r>
          </w:p>
          <w:p w:rsidR="00EB7645" w:rsidRPr="00BE00C7" w:rsidP="00BE00C7">
            <w:pPr>
              <w:pStyle w:val="OutcomeDescription"/>
              <w:spacing w:before="120" w:after="120"/>
              <w:rPr>
                <w:rFonts w:cs="Arial"/>
                <w:b w:val="0"/>
                <w:lang w:eastAsia="en-NZ"/>
              </w:rPr>
            </w:pPr>
            <w:r w:rsidRPr="00BE00C7">
              <w:rPr>
                <w:rFonts w:cs="Arial"/>
                <w:b w:val="0"/>
                <w:lang w:eastAsia="en-NZ"/>
              </w:rPr>
              <w:t>The previous corrective actions in relation to menu, diet profile reviews, temperatures, food monitoring and addressing resident’s weight issues have all been addressed, however an improvement is now required regarding a current food control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were observed providing care to the residents as outlined in the residents’ care plans. Individualised care planning was evident in the records reviewed including 24-hour care plans. The GP reported that medical input is sought promptly and medical orders are completed in a timely manner. Care staff confirmed they understood what cares were required from reading the care plans.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regarding the accuracy and follow up of clinical observations.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the activities coordinator, a trained diversional therapist, who has completed level four certificate in Diversional Therapy (DT). The duty leader/facility manager and the registered nurse/clinical manager reported that a social history form is completed on admission to identify residents’ needs, interests, abilities and social requirements. The DT completes the activities care plans with input from the assessment forms, family/EPOA, care staff and hospital discharge information if applicable. Residents’ ability is considered as verified by the staff and family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completes the activities planner and posts a daily planner on the notice board and a weekly planner. Residents are advised of the activities for the day and are escorted or directed to the activities venue if required. Individual and group activities are offered. The duty leader/facility manager and DT reported that individual activities may be provided to meet the residents’ mood at times, for example when restless. Daily activities attendance records were maintained. The DT evaluates the activities care plans six monthly following interRAI reassessments and this was evidenced in the reviewed files.   </w:t>
            </w:r>
          </w:p>
          <w:p w:rsidR="00EB7645" w:rsidRPr="00BE00C7" w:rsidP="00BE00C7">
            <w:pPr>
              <w:pStyle w:val="OutcomeDescription"/>
              <w:spacing w:before="120" w:after="120"/>
              <w:rPr>
                <w:rFonts w:cs="Arial"/>
                <w:b w:val="0"/>
                <w:lang w:eastAsia="en-NZ"/>
              </w:rPr>
            </w:pPr>
            <w:r w:rsidRPr="00BE00C7">
              <w:rPr>
                <w:rFonts w:cs="Arial"/>
                <w:b w:val="0"/>
                <w:lang w:eastAsia="en-NZ"/>
              </w:rPr>
              <w:t>Activities on the planner reflect ordinary patterns of life, specific to needs and abilities of people living with dementia and include normal community activities. Residents were observed participating in a variety of activities on the day of the audit. Interviewed family confirmed their involvement in evaluating and improving the programme through satisfaction surveys.</w:t>
            </w:r>
          </w:p>
          <w:p w:rsidR="00EB7645" w:rsidRPr="00BE00C7" w:rsidP="00BE00C7">
            <w:pPr>
              <w:pStyle w:val="OutcomeDescription"/>
              <w:spacing w:before="120" w:after="120"/>
              <w:rPr>
                <w:rFonts w:cs="Arial"/>
                <w:b w:val="0"/>
                <w:lang w:eastAsia="en-NZ"/>
              </w:rPr>
            </w:pPr>
            <w:r w:rsidRPr="00BE00C7">
              <w:rPr>
                <w:rFonts w:cs="Arial"/>
                <w:b w:val="0"/>
                <w:lang w:eastAsia="en-NZ"/>
              </w:rPr>
              <w:t>24-hour care plans were completed for all residents in reviewed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care assistants review the residents’ care in each shift and document in the progress notes.  If any change is noted, it is reported to the duty leader/facility manager and the registered nurse/clinical manager.  Six-monthly care plan evaluations were completed following interRAI assessments in the files sampled. Where progress was different from expected, the service responded by initiating changes to the plan of care. Reviewed short term care plans were evaluated as clinically indicated and closed off when conditions resolved. Examples of short-term care plans sampled were for urinary tract infections and wounds. A family member interviewed reported being involved in the evaluation of residents’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no changes to the facility since the last audit. The current building warrant of fitness and approved fire evacuation were sighted. Trail evacuations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Staff interviewed reported that they are informed of infection rates at monthly staff meetings and through compiled reports. The GP is informed within the required time frame when a resident has an infection and appropriate antibiotics are prescribed for all diagnosed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secure with a key pad exit and a door bell at the entrance. The registered nurse/clinical manager is the restraint coordinator and demonstrated knowledge and understanding of the restraint minimisation processes. The restraint coordinator provides support and oversight for enabler and restraint management in the facility. Restraint minimisation education is part of orientation for all new staff. The use of environmental restraint was included in the restraint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previously identified area of improvement regarding environmental restraint has not been fully addressed. There is evidence that a lot of work has gone into improving staff understanding of environmental restraint, updating policies/procedures and ensuring the resident files contain the required approval to be place. However, on the day of the audit the back door remained locked which continues to prevent residents from independently accessing the secure outdoor area.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95"/>
        <w:gridCol w:w="1280"/>
        <w:gridCol w:w="5767"/>
        <w:gridCol w:w="1548"/>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managed by a suitably qualified and/or experienced person with authority, accountability, and responsibility for the provision of services.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deputy lead/facility manager has been working at Shelley Beach for 10 years as a health care assistant and has the required dementia training. The registered nurse/clinical manager is on site for 20 hours per week. The registered nurse/clinical manager has access to another registered nurse who works at one of the other facilities. The deputy lead/facility manager’s position description has now been amended to include authorities and responsibilities required of a facility manager, however the registered nurse/clinical manager position description does still not include the additional responsibilities and duties of a clinical manager.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additional authorities and responsibilities for the registered nurse/clinical manager are not defined in the position description.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Define the additional responsibilities and authorities for the registered nurse/clinical manager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internal audit of the organisation was conducted following the previous audit which looked into strategies, goals and person responsibilities for monitoring risk associated activities. There is some evidence that organisational risks are now being addressed through the completion of the quality and risk audit, however corrective actions from the audit are yet to be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risk management strategies have been fully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Complete the corrective actions which resulted from the quality and risk management internal audit.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cook is responsible for managing all aspects of food procurement, preparation, storage, transportation, delivery and disposal. Food, freezer and fridge temperatures, including for high risk items, were monitored appropriately and recorded. The kitchen was clean, no expired food in the pantry and no food items on the floor. All decanted food had expiry dates documented and left-over food was labelled and covered. Cleaning schedules were maintained and records were sighted. The food control plan had recently expired. The organisation is waiting on a letter from their verification agency so they can renew the registration.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not a current food control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Renew the food control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out of five residents’ long-term care plans reviewed had detailed strategies to maintain and promote the resident’s independence, wellbeing and, where appropriate, their community involvement. The required nursing admission assessments were completed within 24hours of admission with an initial care plan completed for guidance as required. InterRAI assessments and long-term care plans were completed and evaluations were current. One out of the five files reviewed is for a resident who was admitted within the past three months and the interRAI assessment and long-term care plan was not yet completed, though the initial care plan was in place with adequate interventions to guide staff for the support required. The registered nurse/clinical manager has recently completed interRAI training and was completing the interRAI assessment for the concerned resident on the day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interRAI assessments and long-term care plans were completed within the required time 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Complete interRAI assessments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monitoring and responses were completed following a clinically related adverse event. For example, an unwitnessed fall. Neuro-observations were completed and recorded following an unwitnessed fall however the recorded observations were outside the normal range, with no follow up.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insufficient evidence that abnormal clinical observations were noticed or followed up.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Educate all staff regarding normal clinical observations, and how to respond if the observations are outside the normal range.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no residents using unapproved restraints or enablers. A door to access the secure garden area was locked, therefore restricting residents’ freedom to access the secure gardens around the unit.  The registered nurse/clinical manager reported that it was due to a faulty with the door. The issue was reported to the maintenance team.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still not able to access the all parts of the secure grounds independently.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unrestricted access for residents to the secure grounds.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Graceful Home No.2 Limited - Shelly Beach Dementia</w:t>
    </w:r>
    <w:bookmarkEnd w:id="58"/>
    <w:r>
      <w:rPr>
        <w:rFonts w:cs="Arial"/>
        <w:sz w:val="16"/>
        <w:szCs w:val="20"/>
      </w:rPr>
      <w:tab/>
      <w:t xml:space="preserve">Date of Audit: </w:t>
    </w:r>
    <w:bookmarkStart w:id="59" w:name="AuditStartDate1"/>
    <w:r>
      <w:rPr>
        <w:rFonts w:cs="Arial"/>
        <w:sz w:val="16"/>
        <w:szCs w:val="20"/>
      </w:rPr>
      <w:t>10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