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Teviot Valley Rest Home Limited - Teviot Valley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Teviot Valley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Teviot Valley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February 2020</w:t>
      </w:r>
      <w:bookmarkEnd w:id="7"/>
      <w:r w:rsidRPr="009418D4">
        <w:rPr>
          <w:rFonts w:cs="Arial"/>
        </w:rPr>
        <w:tab/>
        <w:t xml:space="preserve">End date: </w:t>
      </w:r>
      <w:bookmarkStart w:id="8" w:name="AuditEndDate"/>
      <w:r w:rsidR="00A4268A">
        <w:rPr>
          <w:rFonts w:cs="Arial"/>
        </w:rPr>
        <w:t>17 February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Teviot Valley rest home provides care for up to 14 residents at rest home level care.  The nurse manager is a registered nurse with management experience and has been in her role since November 2019.  The nurse manager is supported by a board of trustees, another registered nurse and very long-standing staff.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the GP and management.  Residents, the GP and relatives interviewed praised the service for the support provided.  </w:t>
      </w:r>
    </w:p>
    <w:p w:rsidRPr="00A4268A">
      <w:pPr>
        <w:spacing w:before="240" w:line="276" w:lineRule="auto"/>
        <w:rPr>
          <w:rFonts w:eastAsia="Calibri"/>
        </w:rPr>
      </w:pPr>
      <w:r w:rsidRPr="00A4268A">
        <w:rPr>
          <w:rFonts w:eastAsia="Calibri"/>
        </w:rPr>
        <w:t xml:space="preserve">This audit has identified improvements required in relation to education, care plan evaluations and medication room temperatures.  </w:t>
      </w:r>
    </w:p>
    <w:p w:rsidRPr="00A4268A">
      <w:pPr>
        <w:spacing w:before="240" w:line="276" w:lineRule="auto"/>
        <w:rPr>
          <w:rFonts w:eastAsia="Calibri"/>
        </w:rPr>
      </w:pPr>
      <w:r w:rsidRPr="00A4268A">
        <w:rPr>
          <w:rFonts w:eastAsia="Calibri"/>
        </w:rPr>
        <w:t>The service has achieved a continued improvement rating around improving access to the community.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Teviot Valley rest home staff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relatives identified that they are fully informed of changes in their family members health status.  Information about the Code and advocacy services is easily accessible to residents and relatives.  Staff interviewed are familiar with processes to ensure informed consent.  Complaints policies and procedures meet requirements and residents and relatives are aware of the complaints process.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in place a range of policies and procedures to support service delivery that are reviewed every two years.  The service has a quality and risk management plan, a business plan and goals for 2020.  Teviot Valley rest home has a documented quality and risk management system that reflects the organisation's values, mission and philosophy and provides goals for measurement of achievement against key areas of the business.  This includes incidents/accidents, hazards, internal audits, infections, complaints and concerns.  Corrective actions are implemented, documented and followed through to compliance.  There are implemented health and safety policies that include hazard identification.   </w:t>
      </w:r>
    </w:p>
    <w:p w:rsidRPr="00A4268A">
      <w:pPr>
        <w:spacing w:before="240" w:line="276" w:lineRule="auto"/>
        <w:rPr>
          <w:rFonts w:eastAsia="Calibri"/>
        </w:rPr>
      </w:pPr>
      <w:r w:rsidRPr="00A4268A">
        <w:rPr>
          <w:rFonts w:eastAsia="Calibri"/>
        </w:rPr>
        <w:t xml:space="preserve">There is a documented skill mix policy for determining staffing levels and skill mixes for safe service delivery.  There are job descriptions established and appropriate human resource policies/procedures in place for staff recruitment, training, and support.  All new employees have a comprehensive orientation on file.  The annual training plan is in place which exceeds eight hours.  There is a roster that provides sufficient and appropriate coverage for the effective delivery of care and support.  Residents, relatives and staff reported there is sufficient staff on duty to attend to resident cares.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nurse manager is responsible for the development of care plans with the input of the residents and family/whānau.  Residents are assessed prior to entry and there is a comprehensive assessment document completed by the nurse manager.  A sample of resident files were reviewed, and it was identified that assessments, interventions reflected the care provided and evaluations were completed at least six monthly.  Wound assessment and management information is adequately documented in the care plan. </w:t>
      </w:r>
    </w:p>
    <w:p w:rsidRPr="00A4268A" w:rsidP="00621629">
      <w:pPr>
        <w:spacing w:before="240" w:line="276" w:lineRule="auto"/>
        <w:rPr>
          <w:rFonts w:eastAsia="Calibri"/>
        </w:rPr>
      </w:pPr>
      <w:r w:rsidRPr="00A4268A">
        <w:rPr>
          <w:rFonts w:eastAsia="Calibri"/>
        </w:rPr>
        <w:t xml:space="preserve">There are planned activities available for residents to participate in as well as ongoing community involvement.  Residents and family/whānau expressed their satisfaction with the programme. </w:t>
      </w:r>
    </w:p>
    <w:p w:rsidRPr="00A4268A" w:rsidP="00621629">
      <w:pPr>
        <w:spacing w:before="240" w:line="276" w:lineRule="auto"/>
        <w:rPr>
          <w:rFonts w:eastAsia="Calibri"/>
        </w:rPr>
      </w:pPr>
      <w:r w:rsidRPr="00A4268A">
        <w:rPr>
          <w:rFonts w:eastAsia="Calibri"/>
        </w:rPr>
        <w:t xml:space="preserve">Medication management, policy and procedures in place.  Medication rounds sighted during the audit were in line with current legislation.  </w:t>
      </w:r>
    </w:p>
    <w:p w:rsidRPr="00A4268A" w:rsidP="00621629">
      <w:pPr>
        <w:spacing w:before="240" w:line="276" w:lineRule="auto"/>
        <w:rPr>
          <w:rFonts w:eastAsia="Calibri"/>
        </w:rPr>
      </w:pPr>
      <w:r w:rsidRPr="00A4268A">
        <w:rPr>
          <w:rFonts w:eastAsia="Calibri"/>
        </w:rPr>
        <w:t xml:space="preserve">All meals and baking is prepared on site.  Residents are receiving food, fluid and nutrition that meets the recognised standards and guidelines.  Any resident with additional requirements/modified diets is receiving these.  Residents commented positively around the food services.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All rooms are single and were personalised.  The environment is warm and comfortable.  There is adequate room for residents to move freely about the home using mobility aids.  Communal areas are spacious and well utilised for group and individual activities.  Seating placement encourages social interaction in the dining room and in the lounge areas.  Outdoor areas are well maintained, safe and accessible and provide seating and shade for residents.  There is adequate equipment for the safe delivery of care.  All equipment is well maintained and on a planned schedule.  All chemicals are stored safely, and the laundry is well equipped.  The cleaning service maintains a tidy, clean environment.  There is an emergency evacuation plan in place and sufficient civil defence supplies.  There is a first aid trained staff member on duty at all times.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 restraint policy is applicable to the service.  There are currently no residents using restraint or enablers.  There is a restraint risk assessment tool available.  Restraint minimisation education was last completed in March 2019.</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There are a range of infection control policies and procedures in place to guide staff to maintain good infection control practices.  </w:t>
        <w:br/>
        <w:t xml:space="preserve">The infection control programme and its content is appropriate for the size and complexity and degree of risk associated with the service.  The programme is approved and reviewed annually by the IC coordinator (nurse manager).  Staff are informed about IC practises through meetings, training and information posted up on staff noticeboards.  </w:t>
        <w:br/>
        <w:t xml:space="preserve">Surveillance data is undertaken.  Infection incidents are collected and analysed for trends and the information used to identify opportunities for improvements.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88"/>
        <w:gridCol w:w="1280"/>
        <w:gridCol w:w="876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six staff (one registered nurse (RN), two care workers, one cook and one activities coordinator, one maintenance/board member/relative) confirmed their familiarity with the Code.  Seven residents and three relatives (including the maintenance/relative)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five resident files sampled had signed admission agreements, written consents signed by the resident or EPOA with ‘do not resuscitate’ orders signed for separately.  Informed consent processes are discussed with residents and families on admission and staff interviewed advised they seek consent when working with residents.  Discussion with family members identified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HDC office is included in the resident information pack that is provided to residents and their family on admission.  Pamphlets on advocacy services are available at the entrance to the facility.  Interviews with the residents and relatives confirmed their understanding of the availability of advocacy (support) services.  Staff have received education and training on the role of advocacy services in September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relationships with their relatives, friends and community groups by encouraging their attendance at functions and events.    The service provides assistance to ensure that the residents are able to participate in as much as they can safely and desire to do.  Residents and relatives interviewed confirmed open visiting.  Visitors were observed coming and going during the audit.  Resident meetings are held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exceeded the standard in supporting residents to access the community.  A canopy has been built at the entrance of the facility and the driveway to the car park has been sealed.  Vehicles can now drive to the entrance and residents can get into the vehicles safely and easily.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have been implemented and residents and their family/whānau are provided with information on admission.  There are complaint forms available at the entrance and in the information pack.  Complaints information is provided at entry to the service and is readily available to residents in the service.  There is a complaints register with follow-up documentation included.  There have been no complaints received since the last audit.  Staff are aware of the complaints process and to whom they should direct complaints.  Residents and relatives interviewed could all describe being aware of the complaints procedure, and feel comfortable discussing complaints and concerns with the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nurse manager discusses the information pack with the resident and the family/whānau.  This includes the Code, complaints and advocacy information.  The nurse manager provides an open-door policy for concerns/complaints.  Information is given to the relatives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able to describe the procedures for maintaining confidentiality of resident records, resident’s privacy and dignity.  House rules are signed by staff at commencement of employment.  Residents and relatives interviewed reported that residents are encouraged to maintain independence, engage in activities and access community resources.  Interactions between staff and residents were respectful.  There is an abuse and neglect policy in place and training was last held in 2018.  Education on privacy, dignity, informed consent and advocacy was held in September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guidelines for the provision of culturally safe care for Māori residents.  Two district nurses belong to Ngai Tahu and work from the same building and are able to offer advice and support if required.  The service uses the “flip chart” produced by Southern District Health Board for quick reference and guidance.  Discussions with staff confirmed that they are aware of the need to respond with appropriate cultural safety.  There were no residents identifying as Māori on the day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indicated that they are asked to identify any spiritual, religious and/or cultural beliefs.  Relatives reported that they feel they are consulted and kept informed and family involvement is encouraged.  Care planning includes consideration of spiritual, psychological and social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rest home meets the individualised needs of residents relating to rest home level care.  The service shares a building/site with the local medical centre situated in a small community. </w:t>
            </w:r>
          </w:p>
          <w:p w:rsidR="00EB7645" w:rsidRPr="00BE00C7" w:rsidP="00BE00C7">
            <w:pPr>
              <w:pStyle w:val="OutcomeDescription"/>
              <w:spacing w:before="120" w:after="120"/>
              <w:rPr>
                <w:rFonts w:cs="Arial"/>
                <w:b w:val="0"/>
                <w:lang w:eastAsia="en-NZ"/>
              </w:rPr>
            </w:pPr>
            <w:r w:rsidRPr="00BE00C7">
              <w:rPr>
                <w:rFonts w:cs="Arial"/>
                <w:b w:val="0"/>
                <w:lang w:eastAsia="en-NZ"/>
              </w:rPr>
              <w:t>Staffing policies include pre-employment, the requirement to attend orientation and ongoing in-service training.  Care workers complete competencies relevant to their practice including all aspects of caregiving and these are updated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has been designed to monitor contractual and standards compliance and the quality of service delivery in the facility.  The nurse manager is responsible for coordinating the internal audit programme.  Staff/quality meetings and residents’ meetings are conducted.  Residents and relatives interviewed spoke positively about the care and support provided.  Staff interviewed had a sound understanding of principles of aged care and stated that they feel supported by the nurse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relating to accident/incidents, complaints and open disclosure alert staff to their responsibility to notify family/next of kin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forms have a section to indicate if next of kin have been informed (or not) of an accident/incident.  The accident/incident forms reviewed (from November 2019), identified relatives are kept informed.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relatives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Teviot Rest Home Ltd (owner/operating company) comprises of a board of four trustees who meet on a monthly basis with the nurse manager.  The Teviot Valley Rest Home Incorporated (charitable society) are responsible for governance, operations, fundraising and improvements.  Two members of the Teviot Valley Rest home Ltd board are members of the Teviot Valley rest home incorporated board.  A report from the nurse manager is discussed at each board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rest home provides residential services for up to 14 residents requiring rest home level care.  On the day of the audit, there were 14 residents.  All residents were under the age-related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overseen by an experienced nurse manager( registered nurse), who has been in the role since November 2019.  The nurse manager has nursing and management experience.  The nurse manager is supported by the Board of Trustees and another registered nurse (RN) who works 16 hours a fortnight, and long-standing experienced care workers.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business plan and goals for 2020.  The service has a documented quality and risk management system that reflects the organisation's values, mission and philosophy and provides goals for measurement of achievement against key areas of the business.  The nurse manager has maintained well over eight hours annually of professional development training including interRAI skills booster and an infection control study day held by the SDHB.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part time registered nurse and most senior care worker with the support from the PRIME nurse, provide cover for the nurse manager in times of temporary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is implementing their quality and risk management system.  Monthly accident/incident reports, infections and results of internal audits are completed.  Quality matters are taken to the monthly combined staff/quality meetings which includes health and safety and infection control.  Resident meetings occur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that includes aspects of clinical care.  Issues arising from internal audits are either resolved at the time or developed into a quality improvement plan.  The closure of corrective actions resulting from internal audit programmes was recorded, signed off by the facility manager and signed by staff who were not present at the meeting.  Quality/staff and resident meeting minutes include an accurate reflection of the discussion/outcomes of the meetings, including follow up to actions taken as matters arising.  Record of monthly risk identification, and quality indicators is maintained and discussed at the monthly meetings and a copy is filed with the completed monthly internal audits.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Rest Home continue to gain feedback and ‘Thank-you’ cards and emails from relatives around the continuous improvement of the driveway and canopy.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resident/relative survey has been completed (six responses were returned) which showed overall satisfaction within all areas of the service.  In 2019, responses identified residents were either satisfied or very satisfied with the food services activities, care and cleanliness of the home.  Two negative comments were made around the laundry service, and a corrective action was in place around the areas mentioned.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overall responsible for health and safety which is discussed at the combined quality/staff meetings.  Staff interviewed were fluent in describing actions around incident and hazard reporting.  A current hazard register is in place and was last reviewed in February 2020.</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incident reporting policy to guide staff in their responsibility around open disclosure.  Incident/accident forms include a section to record relatives have been notified.  Discussions with the nurse manager and registered nurse confirmed that there is an awareness of the requirement to notify relevant authorities in relation to essential notifications.  The MOH was notified when there was a change in management in 2019, and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incident and accident data and reports aggregated figures monthly to the quality/staff meeting.  Incident forms are completed by staff, the resident is reviewed by the RN or most senior care worker, and the nurse manager reviews and signs off once all actions have been completed.  Ten incident forms reviewed identified registered nurse follow-up.  Minutes of the combined quality/staff meetings reflect a discussion of incident statistics and analysis.  The care workers interviewed could discuss incident reporting and confirmed data is discussed at the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were reviewed (one registered nurse, and four care workers).  All had relevant documentation relating to employment, and current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orientation programme includes documented competencies and induction checklists (sighted in files).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is an education plan that is being implemented that exceeds eight hours annually, however, not all compulsory sessions have been held over the last two years.  The RN has attended a DHB wound care study day.  Interviews with the care workers confirmed participation in the Careerforce training programme.  A competency programme is in place that includes annual medication, manual handling and infection control competencies.  A record of completion is maintained and signed.  Competency questionnaires were sighted in reviewed files.  The nurse manager is interRAI trained.  Two senior care workers have level 4 NZQA qualifications and nine care workers have levels 2 and 3 NZQA qualifications.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Teviot Valley Rest Home has a documented rationale for determining staffing levels and skill mixes for safe service delivery.  There is a roster that provides sufficient and appropriate coverage for the effective delivery of care and support.  The nurse manager works five days a week and is supported by the registered nurse and a senior care worker who works alternate weekends.  The PRIME nurse from the medical centre also provides oversight when a registered nurse is not available and provides on call.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care worker is rostered for the morning (6.45 am to 3.15 pm) and afternoon shifts (3 pm to 11 pm).  A care worker works from 5 pm to 8 pm and helps with the tea meal and personal cares.  Care workers work a four on four off roster covering all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care worker is rostered overnight from 11 pm to 7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registered nurse, caregivers, residents and relatives confirmed that there are sufficient staff to meet care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a current first aid certificate.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can describe the procedures for maintaining confidentiality of resident records and sign confidentiality statements.  Resident records are integrated and support the effective provision of care services.  All entries have been dated and signed with designation.  Files and relevant care and support information for residents is able to be referenced and retrieved in a timely manner.  </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enquiries come to the nurse manager who records them.  The admission agreement is discussed with new residents and families.  There is an admission pack provided to new residents and relatives outlining services, the process and entry to the service.  The admission agreement outlines the services that are provided as part of the ARC agreement as well as those are that are excluded.  There is also information provided at entry which includes examples of how services can be accessed that are not included in the agreement.  Relatives and residents confirmed there was information provided prior to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transfer and discharge policies and procedures in place.  A transfer/discharge form is completed as part of the process and retained on file.  One of the five files reviewed had transfer information which was fully documented and communicated to assist in meeting the needs of the transferring resident.  The PRIME nurse assesses residents for emergency transfer when an RN is not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staff on safe medicine management.  Medicines are stored in accordance with relevant guidelines and legislation with the medication management policies and procedures complying with legislation and guidelines.  The secure treatment room has a medication fridge.  Temperature is recorded weekly and temperatures were within acceptable ranges.  The medicine room temperature has been recorded, however was not within expected range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four weekly blister pack medication management system for the packaging of all tablets.  The nurse manager completes medicine reconciliation on resident admission and when new blister packs arrive.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workers and RNs are responsible for the administration of medications and all staff who administer medication are assessed as competent.  Medication charts are written by the GP and there was documented evidence of three-monthly reviews.  Ten paper-based medication charts were reviewed.  All had allergy status recorded, photo identification, and at least three-monthly reviews by a GP.  All ‘as required’ medications have an ‘indication for use’.  Expired medication is disposed of as per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 residents were self-medicating.  Staff administering medications have a current annual medication competency in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control plan is in place expiring in May 2021.  There are policies and procedures that include the principles of food safety, ordering, storage, cooking, reheating and food handling.  The menu was reviewed by a dietitian in November 2019.  All meals and baking is prepared on site by a full time cook and relief cook, both have completed food safety training.  All staff have completed training on safe reheating of food last held on October 2019.</w:t>
            </w:r>
          </w:p>
          <w:p w:rsidR="00EB7645" w:rsidRPr="00BE00C7" w:rsidP="00BE00C7">
            <w:pPr>
              <w:pStyle w:val="OutcomeDescription"/>
              <w:spacing w:before="120" w:after="120"/>
              <w:rPr>
                <w:rFonts w:cs="Arial"/>
                <w:b w:val="0"/>
                <w:lang w:eastAsia="en-NZ"/>
              </w:rPr>
            </w:pPr>
            <w:r w:rsidRPr="00BE00C7">
              <w:rPr>
                <w:rFonts w:cs="Arial"/>
                <w:b w:val="0"/>
                <w:lang w:eastAsia="en-NZ"/>
              </w:rPr>
              <w:t>Temperatures are monitored and recorded daily for the chiller, freezer and food with the equipment being regularly calibrated.  Evening meals are served by caregivers.  All perishable foods are date labelled and the pantry goods are rotated on delivery and there is sufficient food for at least three days.  Chemicals used in the kitchen are stored in a locked kitchen cupboard.</w:t>
            </w:r>
          </w:p>
          <w:p w:rsidR="00EB7645" w:rsidRPr="00BE00C7" w:rsidP="00BE00C7">
            <w:pPr>
              <w:pStyle w:val="OutcomeDescription"/>
              <w:spacing w:before="120" w:after="120"/>
              <w:rPr>
                <w:rFonts w:cs="Arial"/>
                <w:b w:val="0"/>
                <w:lang w:eastAsia="en-NZ"/>
              </w:rPr>
            </w:pPr>
            <w:r w:rsidRPr="00BE00C7">
              <w:rPr>
                <w:rFonts w:cs="Arial"/>
                <w:b w:val="0"/>
                <w:lang w:eastAsia="en-NZ"/>
              </w:rPr>
              <w:t>All residents are weighed regularly, monthly or more often if required, a new set of scales has just been purchased.  Residents with weight loss or low weight are provided with food supplements and the dietitian is involved as required.  There was one resident currently using supplements due to unintentional weight loss.</w:t>
            </w:r>
          </w:p>
          <w:p w:rsidR="00EB7645" w:rsidRPr="00BE00C7" w:rsidP="00BE00C7">
            <w:pPr>
              <w:pStyle w:val="OutcomeDescription"/>
              <w:spacing w:before="120" w:after="120"/>
              <w:rPr>
                <w:rFonts w:cs="Arial"/>
                <w:b w:val="0"/>
                <w:lang w:eastAsia="en-NZ"/>
              </w:rPr>
            </w:pPr>
            <w:r w:rsidRPr="00BE00C7">
              <w:rPr>
                <w:rFonts w:cs="Arial"/>
                <w:b w:val="0"/>
                <w:lang w:eastAsia="en-NZ"/>
              </w:rPr>
              <w:t>The RN completes the dietary requirement forms on admission and provides a copy to the kitchen.  Residents are provided with additional or modified foods if required and alternatives can be requested.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dining room is adjacent to the kitchen and the meals are plated directly from the kitchen to the dining room.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enthusiastic about the presentation, quality and freshness of the meals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records the reason(s) for declining service entry to potential residents, this would usually be related to unavailability of beds or incorrect service level.  If the nurse manager declines entry the decision is communicated to the potential resident, their family/whānau and the referral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are admitted with a care needs level assessment completed by the needs assessment and service coordination team (NASC) prior to admission.  An initial nursing assessment is completed within 24 hours of admission.  The GP completes a medical admission within two to five working days.  InterRAI assessments have been conducted for all residents and meet the required timeframes, this is evidenced in the five resident files reviewed.  Assessments are reviewed at least six monthly.  The long-term care plans reviewed reflected the outcome of the assessments and goals were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five of the long-term care plans sampled are specific to resident’s needs with clear descriptions of the support required to meet the resident’s goals and needs under a range of individualised headings.  Allied health professionals are available as required to meet the needs of the residents.  Residents and their family/whānau were documented as involved in the care planning and review process.  There are short-term care plans (STCP) in use for changes in health status including skin tears and wounds.  Short-term care plans are reviewed regularly and signed off when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 provides direction for the caregivers, activity coordinator and the RN to work to.  The RN reports progress each day as the carers only record exceptions to the care plan.  The nurse manager initiates referral to external nursing or allied health services (eg, physiotherapist or dietitian).  Any specialist medical referrals are completed by the GP.  Any transfer to hospital must be assessed by the PRIME nurse prior to decision to transfer.</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with a skin tear on the day of the audit.  The care plan included a wound assessment, management plan and evaluation in place.  No residents had pressure injuries.  Wound charts of recently healed wounds identified all wounds had an assessment, plan and evaluation which evidenced progression towards healing.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include a continence assessment and a plan is included with specialist continence advice available as required.  Adequate continence supplies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are available including (but not a complete list) weights, observations and blood sugar monitoring and are completed as per care plan interventions.  The nurse manager has refined the weight monitoring chart to identify the percentage of weight loss or gain, this assists in identifying residents with weight loss.  At the time of the audit there was one resident who had a medical review and a supplement had been charted by the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works 17.5 hours per week, Monday to Friday with residents.  Each resident’s care plan has an activities section developed within the care plan and reviewed at each care plan review.  The nurse manager completes the initial assessments and the activities coordinator talks to residents about what they are interested in and what is in the plan that might interest them.  The activities coordinator uses exception reporting in the progress notes.  Evaluations are completed by the nurse manager in consultation with the activity’s coordinator, other staff, the resident and family/whānau.</w:t>
            </w:r>
          </w:p>
          <w:p w:rsidR="00EB7645" w:rsidRPr="00BE00C7" w:rsidP="00BE00C7">
            <w:pPr>
              <w:pStyle w:val="OutcomeDescription"/>
              <w:spacing w:before="120" w:after="120"/>
              <w:rPr>
                <w:rFonts w:cs="Arial"/>
                <w:b w:val="0"/>
                <w:lang w:eastAsia="en-NZ"/>
              </w:rPr>
            </w:pPr>
            <w:r w:rsidRPr="00BE00C7">
              <w:rPr>
                <w:rFonts w:cs="Arial"/>
                <w:b w:val="0"/>
                <w:lang w:eastAsia="en-NZ"/>
              </w:rPr>
              <w:t>Activities are conducted in a spacious large lounge area.  The activities coordinator stated at interview that residents are asked frequently to give verbal feedback and asked for suggestions.  They are all actively encouraged to maintain their community and family links, this was confirmed by family members and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Planning occurs for combined six monthly shared events with the other local facilities (in Cromwell and Alexandra), each facility has a turn to host such an event.  There is a weekly activities plan that carries over from week to week, this means the programme is flexible and can respond to the needs of the residents.  This process was confirmed by staff, residents and family and residents and family find this responsive and positive.  Daily resident attendance records are kept for the activities provided.  Activities include (but are not limited to) newspaper reading, housie, happy hour, van outings, church services, quizzes, baking, and games.  All residents interviewed advised that the activities coordinator was responsive to their requests and met their needs, age, culture and setting of the service and they enjoy what 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all five files reviewed there is a three-monthly review by the GP.  Short-term care plans reviewed had been evaluated and closed out or added to the long-term care plan where the problem was ongoing.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files reviewed included examples where changes in health status had been documented and followed up.  However, not all files sighted had evaluations that did not document progression towards goal achievement.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nurse manager gathers information from all staff and family/whānau and initiates referrals to allied health services such as dietitian or physiotherapist with other specialist referrals are made by the GPs.  The nurse manager is new but described how referrals and options for care are discussed with the resident,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orientation process includes chemical usage, hazard management and the use of material safety datasheets.  Chemical training for staff is due in March 2020.  Hazardous chemicals are appropriately stored in secured areas.  There are appropriate sharps bins available.  There are gloves, eye protection and aprons available in the sluice and laundry.  The safe environment and health and safety manuals have policies on waste management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Rest Home is a spacious, single level building originally built as the Roxburgh Hospital.  There is a door that links it to the medical practice.  The current building warrant of fitness expires 25 June 2020.  Flooring surfaces are made of non-slip materials.  There is a spacious and accessible courtyard with seating and appropriate shade.  The gardens are well tended and landscaped with pathways and garden beds.  Outdoor ramps have handrails.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rooms are fully furnished and personalised to meet resident’s needs.  There are fixtures and fittings appropriate to meet the needs of the residents.  There is adequate equipment available for use with the residents with medical equipment including a sling hoist that has been checked and calibrated in November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issues are recorded in the maintenance book and addressed by a volunteer who attends to preventative and reactive maintenance and repairs.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are checked monthly and are below 45 degrees Celsius.  Testing and tagging of electrical equipment is on a schedule and has been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Rest Home has 14 single resident rooms with a hand basin in each room.  Two bedrooms have their own toilet and two rooms have a full shared ensuite, at present this is only accessible to one resident.  There are three communal toilets and two showers with appropriately placed handrails and are well signed and identifiable.  The communal bathrooms are large enough to ensure that residents who require assistance are managed safely.  There is a staff/visitor toilet.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personalised their own rooms and the rooms are spacious enough to meet the assessed resident needs.  Residents have sufficient space to be able to manoeuvre mobility aids around the 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dining room and lounge spaces.  Activities occur in the dining and lounge areas.  The lounge has a lovely view of the gardens and roads.  There is a piano that is regularly played (observed on the day) by a volunteer.  There is adequate seating and space for both individual and group activities to occur.  </w:t>
            </w:r>
          </w:p>
          <w:p w:rsidR="00EB7645" w:rsidRPr="00BE00C7" w:rsidP="00BE00C7">
            <w:pPr>
              <w:pStyle w:val="OutcomeDescription"/>
              <w:spacing w:before="120" w:after="120"/>
              <w:rPr>
                <w:rFonts w:cs="Arial"/>
                <w:b w:val="0"/>
                <w:lang w:eastAsia="en-NZ"/>
              </w:rPr>
            </w:pPr>
            <w:r w:rsidRPr="00BE00C7">
              <w:rPr>
                <w:rFonts w:cs="Arial"/>
                <w:b w:val="0"/>
                <w:lang w:eastAsia="en-NZ"/>
              </w:rPr>
              <w:t>If residents do not wish to attend activities, there are other areas of the building with seating available.  The dining room has adequate space to store mobility aids while residents are having their meals.  The residents interviewed confirmed their enjoyment of the gardens, outdoor and indoor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for the management of laundry and cleaning practices.  A part time cleaner is employed to attend to both cleaning and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laundry has a dirty to clean flow.  The chemicals are stored in a locked cleaning cupboard and there are product user charts and chemical safety datasheets for chemicals used in the facility, cleaning manuals and task sheets are present.  Cleaning and laundry audits are included in the annual audit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confirmed the facility is clean and tidy.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management plans are in place to ensure health, civil defence and other emergencies are covered.  Fire and evacuation training have been provided.  Fire drills    are conducted six monthly, last completed in October 2019.  Civil defence resources are available.  Appropriate training, information, and equipment for responding to emergencies has been part of the orientation of new staff.  There is an emergency management manual, and a fire and evacuation manual.  External providers conduct system checks on alarms, sprinklers, and extinguishers.  First aid supplies are available.  All staff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lighting is provided, a generator is in place to assist with cooking and electricity during an outage.  Extra blankets, torches and supplies are available.  There is sufficient food in the kitchen to last for three days in an emergency and there are sufficient emergency supplies of stored water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emergency plan was activated during the Roxburgh floods in 2019.  The residents did not have to be evacuated; staff came in to help.  The community provided a large water tank to keep the facility going, and being a small community, members of the community also visited with casseroles and food for the residents.  In the event of a prolonged emergency, the community garden (just behind the facility) could be utilised for vegetables.  The caregivers interviewed could describe the events of the flood.  The emergency plan was followed, and they described the event as being calm and controlled, and felt they were well informed of changes by the manager and the civil defence team.  They stated they were well supported by the community, off duty staff, and relatives.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were adequately situated in all communal areas.  Each bedroom has a call bell in the bedroom and in the bathroom and light up outside each room and on two display panels.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by visitors and others is limited to the main entrance.  Door checks are made by staff on afternoon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have radiators and room temperatures can be individually adjusted, there are opening windows for adequate ventilation.  There is a boiler that heats all hallways and living areas and bedrooms are appropriately heated and ventilated.  The communal areas have adequate lighting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Teviot Valley rest home has an established infection control (IC) programme which has been reviewed in January 2020.  The infection control programme is appropriate for the size, complexity and degree of risk associated with the service.  The nurse manager is the designated infection control person with support from all staff.  Infection control matters are discussed at all quality/staff meetings.  Education has been provided for staff in July 2019.  A notice is displayed on entry to the facility asking visitors who are unwell not to visit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at Teviot Valley rest home.  The infection control (IC) coordinator has maintained her practice by attending external updates through the SDHB.  Infection prevention and control is part of staff orientation.  The infection control team includes all staff through the quality/staff meeting.  External resources and support are available when required.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suite of policies, standards and guidelines and includes roles, responsibilities, procedures, the infection control team and training and education of staff.  The policies are reviewed and updated as required, at least two yearly.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orientation programme includes infection control education.  The infection control coordinator has completed external updates and provides staff in-service education sessions including hand washing, standard precautions and outbreak management has occurred in July 2019.  Education is provided to residents in the course of daily support with all residents interviewed able to describe infection prevention practice that is safe and suitable for the setting.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and monitoring is an integral part of the infection control programme and is described in policy.  The nurse manager is the designated infection control coordinator.  Monthly infection data is collected for all infections based on signs and symptoms of infection.  Surveillance of all infections is entered onto a monthly summary, and then analysed and reported at the quality/staff meetings.  The infection rate remains very 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current policies that reflect best practice and meet the restraint minimisation standard around restraints and enablers.  The nurse manager is the restraint coordinator for the facility.  There were no residents using enablers or restraints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received training in March 2019 around restraint minimisation.  Managing challenging behaviours training is planned for February 2020.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06"/>
        <w:gridCol w:w="1280"/>
        <w:gridCol w:w="4944"/>
        <w:gridCol w:w="3137"/>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Education sessions have been held over the last two years which has exceeded the required eight hours.  A range of compulsory education sessions have been held, however, not all sessions have been covered.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compulsory education sessions have been held within two years including; cultural safety, falls prevention, wound and skin integrity, manual handling, and chemical training.  Outstanding sessions have been included into the 2020 planner on the day of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compulsory education sessions have been included in the 2020 planner.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stored appropriately in accordance to current legislation.  Medication charts reviewed had appropriate prescribing, documented administration sheets were completed, charts were reviewed by the GP three monthly or as required.  Medication fridges temperatures were recorded and within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room temperatures were above the recommended temperature of 25 degrees Celsius.  To assist the room to meet the temperature of 25 degrees or below a fan has been running on hot days and the bulb in the extractor fan had been removed.  However, this is not effective on particularly hot days and on the day of audit the temperature exceeded 25 degrees.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 of the medication room was being monitored, however exceeded 25 degrees for the day of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medications are stored below 25 degrees Celsius and processes are implemented where it exceeds temperatures.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five files reviewed there is a three-monthly review by the GP.  Short-term care plans reviewed had been evaluated and closed out or added to the long-term care plan where the problem was ongoing.  The files reviewed included examples where changes in health status had been documented and followed up within expected timeframes, however, not all evaluations documented progression towards goal achievement.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resident files do not document progression towards goal achievement.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evaluations record progress towards the goal.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03"/>
        <w:gridCol w:w="1280"/>
        <w:gridCol w:w="1544"/>
        <w:gridCol w:w="981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1.1.12.2</w:t>
            </w:r>
          </w:p>
          <w:p w:rsidR="00EB7645" w:rsidRPr="00BE00C7" w:rsidP="00BE00C7">
            <w:pPr>
              <w:pStyle w:val="OutcomeDescription"/>
              <w:spacing w:before="120" w:after="120"/>
              <w:rPr>
                <w:rFonts w:cs="Arial"/>
                <w:b w:val="0"/>
                <w:lang w:eastAsia="en-NZ"/>
              </w:rPr>
            </w:pPr>
            <w:r w:rsidRPr="00BE00C7">
              <w:rPr>
                <w:rFonts w:cs="Arial"/>
                <w:b w:val="0"/>
                <w:lang w:eastAsia="en-NZ"/>
              </w:rPr>
              <w:t>Consumers are supported to access services within the community when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Due to the walk up the steep unsealed pathway to the facility carpark, the previous manager identified that more residents were declining offers to go on outings or attending community groups with friends or relatives.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previous nurse manager identified the tremendous benefit a driveway to the door and the ability to load and unload undercover would be.  The main concerns were around the safety of the residents walking up the 60-metre sloped gravel driveway, or down to the street below to access transport with no protection from the weather.  Relatives were concerned when frail, sick residents had to be wheeled through the medical centre to gain access to the ambulance.  In times of bereavement, the body had to be transported up the steep driveway in times of bad weather or darkness.  Residents were resistant to going out on trips due to the long walk up the driveway to get to the facility van.  Friends of residents found visiting difficult due to the long steep walk to and from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sealed driveway with loading bay were build which ends just past the entrance to the rest home.  A canopy provides shelter and automatic doors provide safe access for residents to the path.  </w:t>
            </w:r>
          </w:p>
          <w:p w:rsidR="00EB7645" w:rsidRPr="00BE00C7" w:rsidP="00BE00C7">
            <w:pPr>
              <w:pStyle w:val="OutcomeDescription"/>
              <w:spacing w:before="120" w:after="120"/>
              <w:rPr>
                <w:rFonts w:cs="Arial"/>
                <w:b w:val="0"/>
                <w:lang w:eastAsia="en-NZ"/>
              </w:rPr>
            </w:pPr>
            <w:r w:rsidRPr="00BE00C7">
              <w:rPr>
                <w:rFonts w:cs="Arial"/>
                <w:b w:val="0"/>
                <w:lang w:eastAsia="en-NZ"/>
              </w:rPr>
              <w:t>Prior to the driveway and canopy being built, low numbers of residents going out on trips and the requests for trips diminished.  There were six trips for 18 residents across nine months in 2019.  Since the driveway has been opened in October 2019, there have been three facility trips in three months with 26 residents.  The board member interviewed, commented on how members of the senior citizen club now can collect residents and transport them to the club meetings and events easily.  Relatives interviewed were very complimentary of the difference it has made, as residents are now suggesting going out for outings and trips, and the driveway and canopy means they can do this in all weathers.  The residents interviewed were also positive around the building of the canopy, as it has “tidied up the area”, and has provided another area to sit and enjoy the fresh air.  They commented that going out is so much easier and safer now.  On the day of the annual ‘Jimmy’s pies lunch” they saw guests from other rest homes from Alexandra and Cromwell and members from the RSA arrive and depart easily, and comments were made around bringing less mobile residents next time.  The ambulance service has applauded the project as this now provides direct and quick access to residents for transfers and in times of emergencies for the first time since the facility opened in 2004.</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Teviot Valley Rest Home Limited - Teviot Valley Rest Home</w:t>
    </w:r>
    <w:bookmarkEnd w:id="58"/>
    <w:r>
      <w:rPr>
        <w:rFonts w:cs="Arial"/>
        <w:sz w:val="16"/>
        <w:szCs w:val="20"/>
      </w:rPr>
      <w:tab/>
      <w:t xml:space="preserve">Date of Audit: </w:t>
    </w:r>
    <w:bookmarkStart w:id="59" w:name="AuditStartDate1"/>
    <w:r>
      <w:rPr>
        <w:rFonts w:cs="Arial"/>
        <w:sz w:val="16"/>
        <w:szCs w:val="20"/>
      </w:rPr>
      <w:t>17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