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Bryant House Limited - Bryant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Bryant House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Bryant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4 March 2020</w:t>
      </w:r>
      <w:bookmarkEnd w:id="7"/>
      <w:r w:rsidRPr="009418D4">
        <w:rPr>
          <w:rFonts w:cs="Arial"/>
        </w:rPr>
        <w:tab/>
        <w:t xml:space="preserve">End date: </w:t>
      </w:r>
      <w:bookmarkStart w:id="8" w:name="AuditEndDate"/>
      <w:r w:rsidR="00A4268A">
        <w:rPr>
          <w:rFonts w:cs="Arial"/>
        </w:rPr>
        <w:t>5 March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Bryant House provides rest home and secure dementia care for up to 33 residents. The service is privately operated and managed by a general manager with assistance from a facility administrator support services coordinator and a clinical manager. Residents, families and the general practitioner interviewed spoke positively about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records, observations and interviews with residents, family members, managers, staff and a general practitioner.</w:t>
      </w:r>
    </w:p>
    <w:p w:rsidRPr="00A4268A">
      <w:pPr>
        <w:spacing w:before="240" w:line="276" w:lineRule="auto"/>
        <w:rPr>
          <w:rFonts w:eastAsia="Calibri"/>
        </w:rPr>
      </w:pPr>
      <w:r w:rsidRPr="00A4268A">
        <w:rPr>
          <w:rFonts w:eastAsia="Calibri"/>
        </w:rPr>
        <w:t>The audit has resulted in two continuous improvement ratings in relation to organisational management. There were no areas identified as requiring improvement.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Residents and their families are provided with information about the Health and Disability Commissioner’s Code of Health and Disability  Services Consumers’ Rights (the Code) and these are respected. Services are provided that support personal privacy, dignity, independence and individuality. Staff interact with residents in a respectful manner.</w:t>
      </w:r>
    </w:p>
    <w:p w:rsidRPr="00A4268A">
      <w:pPr>
        <w:spacing w:before="240" w:line="276" w:lineRule="auto"/>
        <w:rPr>
          <w:rFonts w:eastAsia="Calibri"/>
        </w:rPr>
      </w:pPr>
      <w:r w:rsidRPr="00A4268A">
        <w:rPr>
          <w:rFonts w:eastAsia="Calibri"/>
        </w:rPr>
        <w:t>Open communication between staff, residents and families is promoted, and was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Residents who identify as Maori have their needs met in a manner that respects their cultural values and beliefs. There was no evidence of abuse, neglect or discrimination.</w:t>
      </w:r>
    </w:p>
    <w:p w:rsidRPr="00A4268A">
      <w:pPr>
        <w:spacing w:before="240" w:line="276" w:lineRule="auto"/>
        <w:rPr>
          <w:rFonts w:eastAsia="Calibri"/>
        </w:rPr>
      </w:pPr>
      <w:r w:rsidRPr="00A4268A">
        <w:rPr>
          <w:rFonts w:eastAsia="Calibri"/>
        </w:rPr>
        <w:t>The service has linkages with a wide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Business and quality and risk management plans include the scope, direction, goals, values and mission statement of the organisation. Monitoring of the services provided to the governing body was comprehensive, regular and effective. An experienced and suitably qualified person manages the facility and is well supported by the management team.</w:t>
      </w:r>
    </w:p>
    <w:p w:rsidRPr="00A4268A">
      <w:pPr>
        <w:spacing w:before="240" w:line="276" w:lineRule="auto"/>
        <w:rPr>
          <w:rFonts w:eastAsia="Calibri"/>
        </w:rPr>
      </w:pPr>
      <w:r w:rsidRPr="00A4268A">
        <w:rPr>
          <w:rFonts w:eastAsia="Calibri"/>
        </w:rPr>
        <w:t>The quality and risk management system include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education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Residents’ information is accurately recorded, securely stored and not accessible to unauthorised people.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Access to the facility is appropriate and efficiently managed with relevant information provided to the potential resident/family.</w:t>
      </w:r>
    </w:p>
    <w:p w:rsidRPr="00A4268A" w:rsidP="00621629">
      <w:pPr>
        <w:spacing w:before="240" w:line="276" w:lineRule="auto"/>
        <w:rPr>
          <w:rFonts w:eastAsia="Calibri"/>
        </w:rPr>
      </w:pPr>
      <w:r w:rsidRPr="00A4268A">
        <w:rPr>
          <w:rFonts w:eastAsia="Calibri"/>
        </w:rPr>
        <w:t>The multidisciplinary team, including two registered nurses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services as required.</w:t>
      </w:r>
    </w:p>
    <w:p w:rsidRPr="00A4268A" w:rsidP="00621629">
      <w:pPr>
        <w:spacing w:before="240" w:line="276" w:lineRule="auto"/>
        <w:rPr>
          <w:rFonts w:eastAsia="Calibri"/>
        </w:rPr>
      </w:pPr>
      <w:r w:rsidRPr="00A4268A">
        <w:rPr>
          <w:rFonts w:eastAsia="Calibri"/>
        </w:rPr>
        <w:t>The planned activity programme provides residents with a variety of individual and group activities and maintains their links with the community.</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services meet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meets the needs of residents and was clean and well maintained. There was a current building warrant of fitness. Electrical equipment is tested as required. Communal and individual spaces are maintained at a comfortable temperature. External areas in both the rest home and dementia care service are accessible, safe and provided shade and seating.</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fully trained in chemical management, emergency procedures, use of emergency equipment and supplies. Fire evacuation procedures are regularly practised. Residents reported a timely staff response to call bells. Security is well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No enablers and no restraints were in use at the time of audit. A comprehensive assessment, approval and monitoring process is documented to guide staff.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Staff demonstrated good principles and practice around infection control, which is guided by relevant policies and supported with ongoing education.</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 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92"/>
        <w:gridCol w:w="1280"/>
        <w:gridCol w:w="986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Bryant house rest home and dementia care has developed policies, procedures and processes to meet its obligations in relation to the Code of Health and Disability Services Consumers’ Rights (the Code). Staff interviewed understood the requirements of the Code and were demonstrating respectful communication, encouraging independence, providing options, and maintaining dignity and privacy. Residents and families interviewed confirmed this. Training on the Code is included as part of the comprehensive orientation process for all staff employed and in ongoing training, as was verified in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practices of informed consent. Informed consent policies provide relevant guidance to staff. Clinical files reviewed showed that informed consent had been gained appropriately using the organisation’s standard consent form. Advance care planning, establishing and documenting Enduring Power of Attorney (EPOA) requirements and processes for residents unable to consent is defined and documented, as relevant, in the resident’s record. Reviewed resident files had copies of EPOA documents and shows evidence of activation of EPOA for mentally incapable residents. Staff were observed to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admission process, residents/their family member/EPOA are given a copy of the Code, which also includes information on the advocacy services. Posters and brochures related to the advocacy services were also displayed and available in the facility. Family members and residents spoken with were aware of the advocacy services, how to access this and their right to have support persons.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maintain links with their family and the community by attending a variety of organised outings, visits, shopping trips, activities and entertainments. The facility has unrestricted visiting hours and encourages visits from residents’ family members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associated forms meet the requirements of Right 10 of the Code. Information on the complaint process is provided to residents and families on admission and those interviewed knew how to do so.</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two minor complaints have been received over the past year and that actions taken, through to an agreed resolution are clearly documented within the timeframes required. Action plans showed any required follow-up and improvements have been made where possible. The general manager is responsible for complaints management and follow-up; however, the facility administrator support service’s coordinator (FASSC) is responsible for maintaining the register. All staff interviewed confirmed a sound understanding of the complaint process and what actions are needed.</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complaints received from external sources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reported being made aware of the Code and the National Health and Disability Advocacy Services (Advocacy services) through discussion with the staff and as part of the admission information provided. The Code is displayed on the notice boards at the entrance and communal areas together with information on advocacy services, how to make a complaint and feedback forms.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confirmed that they receive services in a manner that has regard for their dignity, privacy, sexuality, spirituality and choices.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maintain privacy throughout the audit. All residents have a private room with an ensuite or shared toilet. </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their independence through making choices around a wide variety of activities. There is safe access to outdoor areas for activities. Care plan included documentation related to the residents’ disabilities, and strategies to maximise independence.</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each resident’s individual cultural, religious and social needs, values and beliefs had been identified, documented and incorporated into their care plan.</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demonstrated that staff understood the service’s policy on abuse and neglect, including what to do should there be any signs. Staff education on abuse and neglect was confirmed to occur during orientation and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support residents in the service who identify as Maori to integrate their cultural values and beliefs. The principles of the Treaty of Waitangi are incorporated into day to day practice, as is the importance of whanau. There is a current Maori health plan developed with input from cultural advisers. Guidance on tikanga best practice is available and is supported by staff who identify as Maori in the facility. A Maori health plan was sighted in a Maori resident’s file.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verified that they were consulted on their individual culture, values and beliefs and that staff respected these. Resident’s personal preferences, required interventions and special needs were included in care plans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the Human Rights Act and the Code of Conduct. All registered nurses have records of completion of the required training of professional boundaries. Staff are guided by policies and procedures and demonstrated a clear understanding of the process they should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through evidence-based policies, input from clinical nurse specialists and mental health services for older persons. The general practitioner (GP) confirmed the service sought prompt and appropriate medical intervention when required and were responsive to medical requests. The GP interviewed stated that Bryant House rest home and dementia care maintains a high standard of care.</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practices. The registered nurse and nurse manager attend New Zealand Aged Care Association workshops, and education days conducted by the district health board and local hospice. There was evidence of in-house training facilitated by the clinical nurse specialist and hospice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meets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available through the local district health board and staff knew how to access services, although reported this was rarely required due to all residents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Bryant House Rest Home Business Expansion Plan clearly identifies the purpose, values, scope, direction and goals of the organisation. The goals for the business plan are documented and were reviewed for 2020. The documents described annual and longer-term objectives and the associated operational plans. The general manager interviewed stated that the main goals and key focus for this coming year is to maintain the existing rest home, complete the retirement village and to start building the new rest home on the same site the second half of this year with a completion date of 2021. The plan was sighted.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the general manager who is the owner director. The general manager (GM) and his wife have owned the facility since 2007. The general manager is suitably skilled and experienced for the role and has responsibilities and accountabilities defined in a job description and individual employment agreement. The general manager confirmed knowledge of the sector, regulatory and reporting requirements and maintains currency with membership to the Aged Residential Care Association and attends meetings and conferences. The GM is supported by the clinical manager, who is an experienced aged care registered nurse who commenced the role on the 22 April 2019. The clinical manager manages the facility on a day to day basis and is supported by the FASSC</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DHB for provision of rest home level care and stage 3 dementia care services. Thirty-two (32) residents were receiving services under the contracts; sixteen (16) rest home level care and seventeen (17) dementia level care The total beds available are thirty three (33).  One rest home level bed was vacant on the day of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general manager is absent, the FASSC carries out all the required duties under delegated authority. The director is also available as necessary. During absence of key clinical manager there is a senior registered nurse (previously the clinical manger) who is experienced in the sector and able to take responsibility for any clinical issues that may arise. Staff interviewed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comprehensive quality and risk system. A flow chart was reviewed to guide staff and to evidence the link with service delivery and health and safety. The risk management plan dated April 2019 was reviewed and reflected the principles of continuous improvement. The quality improvement plan was reviewed and stated there are six CQI objectives to meet this year. In addition to the plan the system also includes management of incidents and complaints, audit activities, a regular resident/family satisfaction survey, monitoring of outcomes, clinical incidents including any infections and restraint minimisation and safe practice.</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sighted are all up to date. There is a documented control system which defines the stages in the documentation control process to ensure policies and procedures remain current. Staff are advised of any policy changes at shift handover and at the quality/staff meetings held two monthly. A quality consultant is contracted and was interviewed at audit. The FASSC is responsible for the policies and procedures being reviewed and the disposal and storage of any obsolete documents.</w:t>
            </w:r>
          </w:p>
          <w:p w:rsidR="00EB7645" w:rsidRPr="00BE00C7" w:rsidP="00BE00C7">
            <w:pPr>
              <w:pStyle w:val="OutcomeDescription"/>
              <w:spacing w:before="120" w:after="120"/>
              <w:rPr>
                <w:rFonts w:cs="Arial"/>
                <w:b w:val="0"/>
                <w:lang w:eastAsia="en-NZ"/>
              </w:rPr>
            </w:pPr>
            <w:r w:rsidRPr="00BE00C7">
              <w:rPr>
                <w:rFonts w:cs="Arial"/>
                <w:b w:val="0"/>
                <w:lang w:eastAsia="en-NZ"/>
              </w:rPr>
              <w:t>Terms of reference and meeting minutes are reviewed and confirmed adequate reporting systems and discussion occurs on quality matters. Regular review and analysis of quality indicators occurs and related information is reported at the monthly quality and improvement management team meetings, and the two monthly inservice training and staff meetings. Minutes reviewed included discussion on any pressure injuries, restraint use, falls, complaints, incidents/events, infections, audit results and activities. Staff reported their involvement in quality and risk activities through these meetings. The GM stated relevant corrective actions are developed and implemented as necessary and demonstrated a continuous process of quality improvement is occurring. Results of the above surveys showed satisfaction with service provision. Staff interviewed were satisfied with their roles and working conditions.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GM described the processes for the identification, monitoring and reporting of any risks and development of mitigation strategies. The hazard risk register was current and any identified risks were discussed at the three-monthly staff meetings. The GM interviewed was aware of the Health and Safety at Work Act (2015) requirements and has implemented all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the health and safety adverse event form. All incidents forms reviewed showed these were fully completed, incidents were investigated, action plans developed and actions followed-up in a timely manner. The FASSC collates all incident forms and the CM and senior RN complete the follow-up summaries and inform if any trends are identified. Family notifications were able to be verified. The FASSC collates the data onto a spread sheet and then develops the monthly and annual statistics summaries for both the rest home and the dementia service. Comparisons are made with the previous years’ results (eg, 2018 and 2019 records were reviewed).  Falls are documented under witnessed falls and unwitnessed falls and other incidents under appropriate headings, such as skin tears, pressure injuries, staff injuries and residents that ‘go missing’. The summaries are presented at the two-monthly quality/staff meetings and meeting minutes showed discussion in relation to any trends, action plans and improvements made were documented.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procedures described essential notification reporting requirements and the GM and CM were fully informed and described the essential notification reporting requirements. One pressure injury facility acquired has been reported to HealthCERT on a Section 31 Notice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were in line with good employment practice and relevant legislation and guide human resource management processes. Position descriptions reviewed were current and defined as were the key tasks and accountabilities for the various roles. The employment process includes reference checks, police vetting, immigration status and validation of qualifications and practising certificates (APCs), where required. A sample of staff records reviewed confirmed the organisation’s policies are being consistently implemented and records are systematically maintained.</w:t>
            </w:r>
          </w:p>
          <w:p w:rsidR="00EB7645" w:rsidRPr="00BE00C7" w:rsidP="00BE00C7">
            <w:pPr>
              <w:pStyle w:val="OutcomeDescription"/>
              <w:spacing w:before="120" w:after="120"/>
              <w:rPr>
                <w:rFonts w:cs="Arial"/>
                <w:b w:val="0"/>
                <w:lang w:eastAsia="en-NZ"/>
              </w:rPr>
            </w:pPr>
            <w:r w:rsidRPr="00BE00C7">
              <w:rPr>
                <w:rFonts w:cs="Arial"/>
                <w:b w:val="0"/>
                <w:lang w:eastAsia="en-NZ"/>
              </w:rPr>
              <w:t>Staff induction/orientation includes all necessary components relevant to the role. Staff interviewed reported that the orientation process prepared them well for their role and included support from another staff member (‘buddy’ system) through their initial orientation period. Staff records reviewed showed documentation of completed orientation (an orientation checklist is in each staff record) inclusive of hand hygiene competencies and an appraisal completed after a three-month period and annually thereafter. All other competencies required are completed within three months of employment for care and household staff. Competencies are completed in both written and practical sessions.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annually. Mandatory training requirements are defined and scheduled to occur over the course of the year. Education is also provided together with another aged care provider and this is well attended and received by staff. Care staff have either completed or commenced a New Zealand Qualification authority education programme to meet the requirements of the provider’s agreement with the DHB. All staff who work in the dementia care service have completed the required training. The clinical manager is the educator for this service and is responsible for all staff education provided, competencies being completed, and educational records being maintained. Education records reviewed demonstrated completion of the required training. The clinical manager and the one registered nurse reported that the annual performance appraisal process provides an opportunity to discuss individual training needs, supervision requirements and review of competencies. The clinical manager and the registered nurse attend regular aged residential care training and training at the Hawke’s Bay District Health Board (HBDHB) and other elective training to meet their required education requirements for their annual practising certificates. Appraisals were current for all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rationale for determining staffing levels and skill mixes in order to provide safe service delivery. The policy identifies that the staffing levels reflect the number and mix of residents, acuity of residents, residents’ care levels, layout and design of the facility, staff skills and experience. The appropriate skill mix was reflected on the two weekly rosters sighted. The CM is responsible to ensure that each shift is filled by staff with the appropriate experience and skills. Staff working in senior positions have the necessary qualifications and competence to do so. There is a household coordinator who is responsible for the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also a compliment of household staff rostered on during the daytime hours. Staff levels observed reflected residents’ assessed needs. In cases of emergencies, major infection outbreaks, or when a large number of staff are unable to fill their duties, appropriate replacements are sought. The last four weeks of rosters were reviewed. Care staff work across both areas of service delivery. Staff interviewed prefer this system as they get to know all residents and understand their individual needs. Residents and family/whanau supported this. Family interviewed with relatives in the dementia service stated that the staff are caring and use appropriate skills and techniques to manage the residents safely. </w:t>
            </w:r>
          </w:p>
          <w:p w:rsidR="00EB7645" w:rsidRPr="00BE00C7" w:rsidP="00BE00C7">
            <w:pPr>
              <w:pStyle w:val="OutcomeDescription"/>
              <w:spacing w:before="120" w:after="120"/>
              <w:rPr>
                <w:rFonts w:cs="Arial"/>
                <w:b w:val="0"/>
                <w:lang w:eastAsia="en-NZ"/>
              </w:rPr>
            </w:pPr>
            <w:r w:rsidRPr="00BE00C7">
              <w:rPr>
                <w:rFonts w:cs="Arial"/>
                <w:b w:val="0"/>
                <w:lang w:eastAsia="en-NZ"/>
              </w:rPr>
              <w:t>The facility adjusts staffing levels to meet the changing needs of residents. Staff are always replaced for unexpected events such as sickness and planned annual leave. At least one staff member on duty has a current first aid certificate. During the day the FASSC takes all incoming calls to take the pressure off the clinical manager and the RN. The afterhours is shared between the CM and the RN. The CM works Monday, Tuesday, Thursday and Friday. The RN works Monday to Thursday.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necessary demographic, personal, clinical and health information was fully completed in the residents’ files sampled for review. Clinical notes were current and integrated with general practitioner and allied health services provider notes. This includes interRAI assessment information entered into the Momentum electronic database. Records were legible with the name and designation of the person making the entry identifiable.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destroyed. No personal and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services and admission process. There were evidences of obtaining EPOA/resident consents during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stated they were satisfied with the admission process and the information that had been made available to them on admission. Files reviewed contained completed demographic details, assessments and signed admission agreements in accordance with contractual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DHB’s yellow envelope system to facilitate transfer of residents to and from acute care services. There is open communication between all services, the resident and the family/whanau. At the time of transition between services, appropriate information is provided for the ongoing management of the resident. All referrals are documented in the progress notes. An example of a resident referred to the NASC team showed clear documentation and communication during the process. Interviewing the family confirmed that the family member was informed through the referral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A safe system for medicine management using an electronic medicine management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blistered packed and are supplied to the facility from a contracted pharmacy. The registered nurse checks medications against the prescription. All medications sighted were within current use by dates.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 controlled drugs were prescribed or stored on site on the days of audit. A secure controlled drug cupboard and a register to enter the stock were sighted. There was evidence of weekly and six-monthly stock checks when controlled drugs were used.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medication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included the prescriber’s signature and date recorded on the commencement and discontinuation of medicines and all requirements for pro re nata (PRN) medicines met. The required three-monthly general practitioner review was consistently recorded on the online medication chart.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self-medicating on the day of audit and vaccines were not stored on site.</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system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services are provided on site by the kitchen team consists of two qualified cooks and three cooks and is in line with recognised nutritional guidelines for older people. Four weekly seasonal menu is in place. The evidences of review of regular dietitian review sighted.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food procurement, production, preparation, storage, transportation, delivery and disposal comply with current legislation and guidelines. The service operates with an approved food safety plan and registration issued by the Napier City Council on 16 May 2019. Food temperatures, including high risk items, are monitored appropriately and recorded as part of the plan. All kitchen staff has undertaken relevant food handling training. </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Residents in the secure unit always have access to extra snacks to meet their nutritional needs.</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Residents are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no vacancy, the local NASC is advised to ensure the prospective resident and family are supported to find an appropriate care alternative. If the needs of a resident changes and they are no longer suitable for the services offered, a referral for reassessment to the NASC is made and a new placement found, in consultation with the resident and whanau/family. Example of this process has been witnessed during the audit days. The resident admission agreement has a clause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interRAI, skin integrity, continence assessment, pain assessment, behaviour assessments, as a means to identify any deficits and to inform care planning. The sample of care plans reviewed had an integrated range of resident related information. All residents have current interRAI assessments completed by one of two interRAI assessors onsite.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Plans reviewed reflected the support needs of residents, and the outcomes of the integrated assessment process and other relevant clinical information. The needs identified by the interRAI assessments were reflected in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 service integration with progress notes, activities notes, medical and allied health professionals’ notations clearly written, informative and relevant. A daily management plan tool is used to summarise the 24-hour care needs of each resident. Any change in care required is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Along with the daily management plan, a comprehensive behaviour management care plan was sighted, triggers and de-escalation plan were clearly mentioned in the care plan. There were evidences of documenting challenging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delivered according to instructions.</w:t>
            </w:r>
          </w:p>
          <w:p w:rsidR="00EB7645" w:rsidRPr="00BE00C7" w:rsidP="00BE00C7">
            <w:pPr>
              <w:pStyle w:val="OutcomeDescription"/>
              <w:spacing w:before="120" w:after="120"/>
              <w:rPr>
                <w:rFonts w:cs="Arial"/>
                <w:b w:val="0"/>
                <w:lang w:eastAsia="en-NZ"/>
              </w:rPr>
            </w:pPr>
            <w:r w:rsidRPr="00BE00C7">
              <w:rPr>
                <w:rFonts w:cs="Arial"/>
                <w:b w:val="0"/>
                <w:lang w:eastAsia="en-NZ"/>
              </w:rPr>
              <w:t>Care staff confirmed that care was provided as outlined in the documentation. A range of equipment including air mattress, pressure relieving cushions and other resources were available, suited to the levels of care provided and in accordance with the residents’ needs. On the day of audit, no active pressure injuries were reported but care staff demonstrated knowledge in pressure injury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activity programme is provided by a trained diversional therapist holding the national certificate in diversional therapy and an activity assistant. Staff assisted activities are occurring during the weekends and after hours. The activities team set up activity’s kits based on residents’ social history and activities needs assessment. Care givers use these kits to keep the residents engaged.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on a daily basis and as part of the formal six-monthly care plan review. The facility encourages residents on a daily basis to be involved in community groups and events and day to day activities of living that support the residents’ cultural, spiritual, activities of interest and their age.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 ordinary pattern of life and included normal community activities. Individual, group activities and regular events are offered. Residents and families/whanau are involved in evaluating and improving the programme through day to day discussions and residents’ meetings. Residents interviewed confirmed they find the programme good and look forward to going out.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care is evaluated on each shift and reported in the progress notes. If any change is noted, it is reported to the 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occur every six monthly in conjunction with the six monthly interRAI reassessment, or as needs change. Where progress is different from expected, the service responds by initiating changes to the plan of care. Examples of short-term care plans being consistently reviewed and progress evaluated as clinically indicated were noted. When necessary, and for unresolved problems, long term care plans are added to and updated. Residents and families/whanau interviewed confirmed their involvement in evaluation of progress and any resulting changes.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contracted GP service, residents may choose to use another medical practitioner. If the need for other non-urgent services were indicated or requested, the GP or RN sends a referral to seek specialist inputs. Copies of referrals to MHSOP and the dietitian were sighted in residents’ files. The residents and the family/whanau are kept informed of the referral process, as verified by documentation and interviews. Any acute/urgent referrals are attended to immediately, such as sending to accident and emergency in an ambulance if the circumstance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and incidents are reported in a timely manner. A waste management contractor is contracted to manage all waste. The local council recycling service is utilised appropriately. Material data sheets are available in the laundry and accessible to staff. No products are decanted other than under the manufacturer’s instructions for cleaning, kitchen and laundry services. All staff have completed chemical safety training and records were reviewed.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which was observed in the bathrooms and throughout the service areas. Supplies are checked and purchased as required. Additional supplies are readily available at all times. Staff interviewed were aware of using protective clothing as required for different tasks for protection.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was displayed that expires 20 November 2020. Review of documentation provided evidence there are appropriate systems in place to ensure the residents’ physical environment and facilities are fit for their purpose. There is a maintenance programme in place for the building, equipment and any upgrading or renovations. Testing and tagging of essential equipment were current and on the maintenance plan.  The GM is responsible for the maintenance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external areas available that are safely maintained and are appropriate for the resident group. The environment is conducive to the range of activities undertaken. Residents are protected from risk associated with being outside.</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confirmed that the accommodation met their needs and were observed to move freely around the facility. An outside area is provided for the dementia service with a telephone box, a bird aviary, bird bath, raised gardens, and other interesting activities are accessible. The home is in close proximity to an intermediate school and residents enjoy watching and hearing the children playing. Seating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bathroom and toilet facilities throughout the rest home. There are toilets and bathrooms in close proximity to the residents’ rooms in the dementia service. Coloured toilet doors and coloured doors to the residents’ rooms ensure the residents get to know where their room is and location of the toilets. Appropriately secured and approved handrails are provided in all toilet/shower areas and other equipment/accessories are available to promote residents’ independence.</w:t>
            </w:r>
          </w:p>
          <w:p w:rsidR="00EB7645" w:rsidRPr="00BE00C7" w:rsidP="00BE00C7">
            <w:pPr>
              <w:pStyle w:val="OutcomeDescription"/>
              <w:spacing w:before="120" w:after="120"/>
              <w:rPr>
                <w:rFonts w:cs="Arial"/>
                <w:b w:val="0"/>
                <w:lang w:eastAsia="en-NZ"/>
              </w:rPr>
            </w:pPr>
            <w:r w:rsidRPr="00BE00C7">
              <w:rPr>
                <w:rFonts w:cs="Arial"/>
                <w:b w:val="0"/>
                <w:lang w:eastAsia="en-NZ"/>
              </w:rPr>
              <w:t>There is a staff and visitors toilet located near the laundry with a hand basin provided. Signage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adequate personal space provided to allow residents and staff to move around within the bedrooms safely. All bedrooms provide single accommodation. Residents spoke positively about their accommodation. Rooms are personalised both in the rest home and the dementia service with furnishing, photographs and other personal items. There is adequate storage for walkers, wheelchairs and total mobility scooters if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areas are adequate and enable easy access for residents and staff. Residents are able to access areas for privacy, if required.  A library area was sighted and accessible for residents. Furniture is appropriate to the setting and residents’ needs. It is arranged in a manner which enable residents to mobilise freely. The dementia service has a main lounge and a dining room available for residents. Both areas are comfortable with appropriate seating.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undertaken on-site by designated staff. Resident’s personal items are also laundered on site or by family members if requested. Residents interviewed reported the laundry is managed well and their clothes are returned in a timely manner. The household coordinator on duty interviewed demonstrated a sound knowledge of the laundry processes, dirty/clean flow and handling of soiled linen. A contracted service provider is responsible for the refilling of the chemicals for the washing machines  The lint is also removed regularly from the clothes dryer as part of the maintenance programme. </w:t>
            </w:r>
          </w:p>
          <w:p w:rsidR="00EB7645" w:rsidRPr="00BE00C7" w:rsidP="00BE00C7">
            <w:pPr>
              <w:pStyle w:val="OutcomeDescription"/>
              <w:spacing w:before="120" w:after="120"/>
              <w:rPr>
                <w:rFonts w:cs="Arial"/>
                <w:b w:val="0"/>
                <w:lang w:eastAsia="en-NZ"/>
              </w:rPr>
            </w:pPr>
            <w:r w:rsidRPr="00BE00C7">
              <w:rPr>
                <w:rFonts w:cs="Arial"/>
                <w:b w:val="0"/>
                <w:lang w:eastAsia="en-NZ"/>
              </w:rPr>
              <w:t>The household coordinator is responsible for orientating all new care staff to domestic duties. Part of this role is to ensure all equipment requiring temperature checks is undertaken and recorded appropriately. Supplies are ordered as needed for the cleaning, laundry and the kitchen services in a timely manner. All spare chemicals are stored in a locked labelled outside shed.</w:t>
            </w:r>
          </w:p>
          <w:p w:rsidR="00EB7645" w:rsidRPr="00BE00C7" w:rsidP="00BE00C7">
            <w:pPr>
              <w:pStyle w:val="OutcomeDescription"/>
              <w:spacing w:before="120" w:after="120"/>
              <w:rPr>
                <w:rFonts w:cs="Arial"/>
                <w:b w:val="0"/>
                <w:lang w:eastAsia="en-NZ"/>
              </w:rPr>
            </w:pPr>
            <w:r w:rsidRPr="00BE00C7">
              <w:rPr>
                <w:rFonts w:cs="Arial"/>
                <w:b w:val="0"/>
                <w:lang w:eastAsia="en-NZ"/>
              </w:rPr>
              <w:t>Cleaning is undertaken daily by a caregiver allocated each shift to this role.  All staff have received training for this role as verified in the training records.</w:t>
            </w:r>
          </w:p>
          <w:p w:rsidR="00EB7645" w:rsidRPr="00BE00C7" w:rsidP="00BE00C7">
            <w:pPr>
              <w:pStyle w:val="OutcomeDescription"/>
              <w:spacing w:before="120" w:after="120"/>
              <w:rPr>
                <w:rFonts w:cs="Arial"/>
                <w:b w:val="0"/>
                <w:lang w:eastAsia="en-NZ"/>
              </w:rPr>
            </w:pPr>
            <w:r w:rsidRPr="00BE00C7">
              <w:rPr>
                <w:rFonts w:cs="Arial"/>
                <w:b w:val="0"/>
                <w:lang w:eastAsia="en-NZ"/>
              </w:rPr>
              <w:t>Cleaning, kitchen and laundry processes are monitored through the internal audit programme reviewed.</w:t>
            </w:r>
          </w:p>
          <w:p w:rsidR="00EB7645" w:rsidRPr="00BE00C7" w:rsidP="00BE00C7">
            <w:pPr>
              <w:pStyle w:val="OutcomeDescription"/>
              <w:spacing w:before="120" w:after="120"/>
              <w:rPr>
                <w:rFonts w:cs="Arial"/>
                <w:b w:val="0"/>
                <w:lang w:eastAsia="en-NZ"/>
              </w:rPr>
            </w:pPr>
            <w:r w:rsidRPr="00BE00C7">
              <w:rPr>
                <w:rFonts w:cs="Arial"/>
                <w:b w:val="0"/>
                <w:lang w:eastAsia="en-NZ"/>
              </w:rPr>
              <w:t>The service demonstrated their commitment to the principals of health and safety and to providing a healthy and safe work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were displayed and known to staff. Disaster and civil defence plans direct the facility in their preparation for disasters and described the procedures to be followed in the event of a fire or other emergency. The GM was involved with the sign off of the HBDHB emergency plan. The current fire evacuation plan was approved by the New Zealand Fire Service on the 23 November 2009.  Fire and evacuation training occurs six monthly, and a trial evacuation occurs six monthly with a copy sent to the New Zealand Fire Service, the most recent being on the 12 November 2019. The orientation programme includes fire and security training. Staff confirmed their awareness of the emergency procedures. Emergency flip charts were sighted in all service areas. The service has a business continuity plan which was reviewed as part of the obligations of the service contract with the DHB</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supplies for use in the event of a civil defence emergency, including food, water, blankets, mobile phones and gas barbeques were sighted and meet the requirements for the total number of residents. The civil defence supplies are checked regularly and recorded. There is no generator on site, but arrangements are in place if needed with another aged care service provider for any emergency. Emergency lighting exists and is checked regularly. Emergency bells are in all service areas and in the individual resident’s rooms. </w:t>
            </w:r>
          </w:p>
          <w:p w:rsidR="00EB7645" w:rsidRPr="00BE00C7" w:rsidP="00BE00C7">
            <w:pPr>
              <w:pStyle w:val="OutcomeDescription"/>
              <w:spacing w:before="120" w:after="120"/>
              <w:rPr>
                <w:rFonts w:cs="Arial"/>
                <w:b w:val="0"/>
                <w:lang w:eastAsia="en-NZ"/>
              </w:rPr>
            </w:pPr>
            <w:r w:rsidRPr="00BE00C7">
              <w:rPr>
                <w:rFonts w:cs="Arial"/>
                <w:b w:val="0"/>
                <w:lang w:eastAsia="en-NZ"/>
              </w:rPr>
              <w:t>A nurse call system is installed and the display board is near reception in the rest home. Audits are completed on a regular basis and residents and families reported that staff promptly respond to call bells.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security arrangements were explained by the general manager. Doors are locked by staff at 8pm in summer and 6.30pm in the winter. Security cameras are located throughout the facility with a back-up system being available if needed. A secure environment was observed in the dementia service with keypad access.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have opening external windows and rooms open out with ranch sliders.  Electric panel heaters are installed in all individual rooms and in the lounge/communal areas. On visual inspection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implements an infection prevention and control (IPC) programme to minimise the risk of infection to residents, staff and visitors. The programme is guided by a comprehensive and current infection control manual. The infection control programme and manual are reviewed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the designated IPC coordinator, whose role and responsibilities are defined in a job description. Infection control matters, including surveillance results, are reported to the quality improvement committee every two months. This committee includes the clinical manager, administrator/support services coordinator, diversional therapist, caregiver, general manager. </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has been unwell, not to enter the facility.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knowledge and qualifications for the role, and has been in this role for nearly a year. She has previous experience in a similar role and attended a relevant study day in February 2020. Additional support and information is accessed from the infection control support group at the district health board, the community laboratory, the general practitioner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outbreaks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policies reflected the requirements of the IPC standards and current accepted good practice. Policies were reviewed in December 2019 and included appropriate referencing.</w:t>
            </w:r>
          </w:p>
          <w:p w:rsidR="00EB7645" w:rsidRPr="00BE00C7" w:rsidP="00BE00C7">
            <w:pPr>
              <w:pStyle w:val="OutcomeDescription"/>
              <w:spacing w:before="120" w:after="120"/>
              <w:rPr>
                <w:rFonts w:cs="Arial"/>
                <w:b w:val="0"/>
                <w:lang w:eastAsia="en-NZ"/>
              </w:rPr>
            </w:pPr>
            <w:r w:rsidRPr="00BE00C7">
              <w:rPr>
                <w:rFonts w:cs="Arial"/>
                <w:b w:val="0"/>
                <w:lang w:eastAsia="en-NZ"/>
              </w:rPr>
              <w:t>Care delivery, cleaning, laundry and kitchen staff were observed following organisational policies, such as appropriate use of hand sanitisers, good hand washing technique and use of disposable aprons and gloves. Hand washing and sanitiser dispensers are readily available around the facility. Staff interviewed verified knowledge of infection control policies and practices.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observations and documentation verified staff have received education in IPC at orientation and ongoing education sessions. Education is provided by qualified registered nurses. Content of training is documented and evaluated to ensure it is relevant, current and understood. A record of attendance is maintained. Staff education is conducted based on the infection control trends identified. Staff were provided training on the recent Corona virus (Covid 19) outbreak. </w:t>
            </w:r>
          </w:p>
          <w:p w:rsidR="00EB7645" w:rsidRPr="00BE00C7" w:rsidP="00BE00C7">
            <w:pPr>
              <w:pStyle w:val="OutcomeDescription"/>
              <w:spacing w:before="120" w:after="120"/>
              <w:rPr>
                <w:rFonts w:cs="Arial"/>
                <w:b w:val="0"/>
                <w:lang w:eastAsia="en-NZ"/>
              </w:rPr>
            </w:pPr>
            <w:r w:rsidRPr="00BE00C7">
              <w:rPr>
                <w:rFonts w:cs="Arial"/>
                <w:b w:val="0"/>
                <w:lang w:eastAsia="en-NZ"/>
              </w:rPr>
              <w:t>Residents were reminded of taking extra fluids during summer. An email has been send out to families in response to the recent Corona virus outbreak.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infections, upper respiratory tract infection, skin/wound infections, eye, ear and nose and other infections. The IPC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regular staff meetings and at staff handovers. Graphs are produced to compare the monthly infection data, and this is reported to the quality improvement committee. </w:t>
            </w:r>
          </w:p>
          <w:p w:rsidR="00EB7645" w:rsidRPr="00BE00C7" w:rsidP="00BE00C7">
            <w:pPr>
              <w:pStyle w:val="OutcomeDescription"/>
              <w:spacing w:before="120" w:after="120"/>
              <w:rPr>
                <w:rFonts w:cs="Arial"/>
                <w:b w:val="0"/>
                <w:lang w:eastAsia="en-NZ"/>
              </w:rPr>
            </w:pPr>
            <w:r w:rsidRPr="00BE00C7">
              <w:rPr>
                <w:rFonts w:cs="Arial"/>
                <w:b w:val="0"/>
                <w:lang w:eastAsia="en-NZ"/>
              </w:rPr>
              <w:t>No outbreaks have occurred since the last surveillance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aims for a restraint free environment but does have policy and procedures to guide staff in the safe use of restraint should this be required. The CM/restraint co-ordinator discussed the alternatives to restraint and was clear about the process should anyone require restraint. This was confirmed with interviews with staff. The policy identified that the use of enablers was voluntary and the least restrictive option to meet the needs of the residents to promote independence and safety. There are no residents using enablers at the time of the audit and no restraints were in use.</w:t>
            </w:r>
          </w:p>
          <w:p w:rsidR="00EB7645" w:rsidRPr="00BE00C7" w:rsidP="00BE00C7">
            <w:pPr>
              <w:pStyle w:val="OutcomeDescription"/>
              <w:spacing w:before="120" w:after="120"/>
              <w:rPr>
                <w:rFonts w:cs="Arial"/>
                <w:b w:val="0"/>
                <w:lang w:eastAsia="en-NZ"/>
              </w:rPr>
            </w:pPr>
            <w:r w:rsidRPr="00BE00C7">
              <w:rPr>
                <w:rFonts w:cs="Arial"/>
                <w:b w:val="0"/>
                <w:lang w:eastAsia="en-NZ"/>
              </w:rPr>
              <w:t>The families of residents in the secure dementia service are aware that this is a requirement for the unit to be safe and secure at all times for the residents. Keypad access is available.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37"/>
        <w:gridCol w:w="1280"/>
        <w:gridCol w:w="5586"/>
        <w:gridCol w:w="553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1.2.3.1</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quality and risk management system which is understood and implemented by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This is closely linked to 1.2.3.6. The quality and risk management system fully encompasses health and safety and all staff are fully emerged in the programme ensuring a safe environment for the residents, staff and visitors to the facility. Quality improvement of service provision is totally recognised and understood by the staff and management and is well implemented.  Annual survey results are received, collated and analysed to ensure feedback is received from the residents and families. Staff did not always understand quality outcomes but the FASSC and the CM developed and implemented a quiz for all staff to complete after the quality/staff meetings. An initiative that is working effectively to raise awareness about quality and risk for all staff.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Having fully attained this criterion the service can in addition clearly demonstrate a review process that includes a system in place to ensure all staff are made fully aware of any policy updates, changes and/or results of the internal audits performed. The reporting and recording is very well documented. Staff are well informed of any corrective actions required when quality data results clearly identify there is a deficit in service provision and/or if a health and safety/quality improvement is required. The after staff meeting quizzes ensure all results and outcomes are understood and what changes have been made, to improve situations that arise are well communicated to staff, visitors and residents as necessary. A review of this process has occurred and feedback from staff, family and residents reflects that health and safety as part of the quality and risk management system has increased awareness of health and safety for residents and a safe environment is continually maintained to benefit the residents as this is their home.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comprehensive planned quality and risk system that reflects the principles of continuous quality improvement. Monthly meeting minutes for the quality and improvement management team meetings confirmed regular review and analysis of quality indicators does occur monthly and that related information is reported and discussed at the quality /staff meetings held two monthly. Minutes of meetings were maintained and sighted at audit. Staff stated they did not always understand information fed back to them at meetings and those that did not attend the meetings did not always read the copies of the minutes provided in the staff room. The FASSC and the CM decided as an educational initiative/experiment to ensure staff were able to fully understand feedback of quality outcomes. The FASSC and CM decided to use a quiz post meetings for staff to complete using the minutes of the meeting held for rest home and dementia services. The  quizzes were marked and results fed back provided to the individual staff.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Having fully attained the criterion, the service in addition can clearly demonstrate a review and analysis of quality data which is gathered from key components of service delivery and comparing data collected and identifying any trends or areas requiring improvement. Internal audits are performed and all records reviewed are comprehensvie in detail and consequence if any risks are identified, for the size and nature of the services provided. Staff attend meetings and records are maintained. Staff have a responsibility to read the minutes of the staff/quality meetings held two monthly but this was not always occurring. The FASSC collates a quiz based on the minutes and other general business discussed at meetings and all staff have to complete this quiz and results are feedback to staff. Staff confirmed that they are up to date with all service changes and now feel very much more positive, interested and involved with the quality and risk management programme for this growing organisation.</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Bryant House Limited - Bryant House</w:t>
    </w:r>
    <w:bookmarkEnd w:id="58"/>
    <w:r>
      <w:rPr>
        <w:rFonts w:cs="Arial"/>
        <w:sz w:val="16"/>
        <w:szCs w:val="20"/>
      </w:rPr>
      <w:tab/>
      <w:t xml:space="preserve">Date of Audit: </w:t>
    </w:r>
    <w:bookmarkStart w:id="59" w:name="AuditStartDate1"/>
    <w:r>
      <w:rPr>
        <w:rFonts w:cs="Arial"/>
        <w:sz w:val="16"/>
        <w:szCs w:val="20"/>
      </w:rPr>
      <w:t>4 March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