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Avon Lifecare Limited - Avon Life 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Partial Provisional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Avon Lifecare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Avon Life 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17 April 2020</w:t>
      </w:r>
      <w:bookmarkEnd w:id="7"/>
      <w:r w:rsidRPr="009418D4">
        <w:rPr>
          <w:rFonts w:cs="Arial"/>
        </w:rPr>
        <w:tab/>
        <w:t xml:space="preserve">End date: </w:t>
      </w:r>
      <w:bookmarkStart w:id="8" w:name="AuditEndDate"/>
      <w:r w:rsidR="00A4268A">
        <w:rPr>
          <w:rFonts w:cs="Arial"/>
        </w:rPr>
        <w:t>17 April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Virtual Partial Provisional audit in respect of changing 31 rest home beds in Holdsworth House rest home to dual-purpose.  Holdsworth House is a stand-alone building that is part of Avon Lifecare and connects to the rest of the service (hospital and dementia units) by a walkway.</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Avon Lifecare has been privately owned since January 2019.  The owner/director also operates another local aged care facility.  Avon Lifecare     provides care for up to 90 residents across rest home, hospital and dementia service levels.  On the day of audit there were 89 residents.</w:t>
      </w:r>
    </w:p>
    <w:p w:rsidRPr="00A4268A">
      <w:pPr>
        <w:spacing w:before="240" w:line="276" w:lineRule="auto"/>
        <w:rPr>
          <w:rFonts w:eastAsia="Calibri"/>
        </w:rPr>
      </w:pPr>
      <w:r w:rsidRPr="00A4268A">
        <w:rPr>
          <w:rFonts w:eastAsia="Calibri"/>
        </w:rPr>
        <w:t xml:space="preserve">A virtual partial provisional audit was completed in respect of changing 31 rest home beds in Holdsworth House rest home to dual-purpose.  Holdsworth House is a stand-alone building that is part of Avon Lifecare and connects to the rest of the service (hospital and dementia units) by a short external walkway.  This audit was completed remotely with a live-streamed video tour of the environment, review of documentation and interview with the manager.  </w:t>
      </w:r>
    </w:p>
    <w:p w:rsidRPr="00A4268A">
      <w:pPr>
        <w:spacing w:before="240" w:line="276" w:lineRule="auto"/>
        <w:rPr>
          <w:rFonts w:eastAsia="Calibri"/>
        </w:rPr>
      </w:pPr>
      <w:r w:rsidRPr="00A4268A">
        <w:rPr>
          <w:rFonts w:eastAsia="Calibri"/>
        </w:rPr>
        <w:t>The facility manager is an RN with many years of management experience in the aged care sector.  She is a supported by a clinical manager and two unit coordinators.</w:t>
      </w:r>
    </w:p>
    <w:p w:rsidRPr="00A4268A">
      <w:pPr>
        <w:spacing w:before="240" w:line="276" w:lineRule="auto"/>
        <w:rPr>
          <w:rFonts w:eastAsia="Calibri"/>
        </w:rPr>
      </w:pPr>
      <w:r w:rsidRPr="00A4268A">
        <w:rPr>
          <w:rFonts w:eastAsia="Calibri"/>
        </w:rPr>
        <w:t xml:space="preserve">There is an implemented transition plan around configuring Holdsworth House.  The business operations plan for 2018-2020 includes operational objectives. </w:t>
      </w:r>
    </w:p>
    <w:p w:rsidRPr="00A4268A">
      <w:pPr>
        <w:spacing w:before="240" w:line="276" w:lineRule="auto"/>
        <w:rPr>
          <w:rFonts w:eastAsia="Calibri"/>
        </w:rPr>
      </w:pPr>
      <w:r w:rsidRPr="00A4268A">
        <w:rPr>
          <w:rFonts w:eastAsia="Calibri"/>
        </w:rPr>
        <w:t xml:space="preserve">This audit verified Holdsworth House as suitable to provide dual-purpose level care.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Click here to enter text</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There is a current quality plan and transition plan around the increase in bed numbers.  The clinical manager oversees the service in the absence of the facility manager.  The owner visits daily and is very supportive of the management team.</w:t>
      </w:r>
    </w:p>
    <w:p w:rsidRPr="00A4268A">
      <w:pPr>
        <w:spacing w:before="240" w:line="276" w:lineRule="auto"/>
        <w:rPr>
          <w:rFonts w:eastAsia="Calibri"/>
        </w:rPr>
      </w:pPr>
      <w:r w:rsidRPr="00A4268A">
        <w:rPr>
          <w:rFonts w:eastAsia="Calibri"/>
        </w:rPr>
        <w:t>There are human resources policies including recruitment, selection, orientation and staff training and development.  The service has in place an orientation programme that provides new staff with relevant information for safe work practice.  An annual education schedule is being implemented and includes all required topics.  A draft roster provides sufficient and appropriate coverage for the effective delivery of care and support and can be adjusted for support acuity level.</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Medication policies reflect legislative requirements and guidelines.  The service utilises an electronic medication system.  There is a secure treatment room in the rest home.  Registered nurses and senior healthcare assistants responsible for administration of medicines complete education and medication competencies.  </w:t>
      </w:r>
    </w:p>
    <w:p w:rsidRPr="00A4268A" w:rsidP="00621629">
      <w:pPr>
        <w:spacing w:before="240" w:line="276" w:lineRule="auto"/>
        <w:rPr>
          <w:rFonts w:eastAsia="Calibri"/>
        </w:rPr>
      </w:pPr>
      <w:r w:rsidRPr="00A4268A">
        <w:rPr>
          <w:rFonts w:eastAsia="Calibri"/>
        </w:rPr>
        <w:t xml:space="preserve">All meals and baking are prepared and cooked on site.  The kitchen has been renovated and upgraded since the last audit.  The kitchen is adjacent to the dining room.  Residents' food preferences and dietary requirements are identified at admission.  Special dietary requirements and dislikes are accommodated.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Documented processes for the management of waste and hazardous substances are in place.  There is a locked sluice room in Holdsworth House that includes a sanitiser.  There are secure cleaners’ rooms.  Safety data sheets and product information is readily available. </w:t>
      </w:r>
    </w:p>
    <w:p w:rsidRPr="00A4268A">
      <w:pPr>
        <w:spacing w:before="240" w:line="276" w:lineRule="auto"/>
        <w:rPr>
          <w:rFonts w:eastAsia="Calibri"/>
        </w:rPr>
      </w:pPr>
      <w:r w:rsidRPr="00A4268A">
        <w:rPr>
          <w:rFonts w:eastAsia="Calibri"/>
        </w:rPr>
        <w:t>Holdsworth House is a stand-alone facility and has a current building warrant of fitness.  The fulltime maintenance person implements the reactive and preventative maintenance plan.  Residents can freely mobilise within the communal areas with safe access to the outdoors, seating and shade.  Resident bedrooms are personalised with access to either full ensuites or communal facilities.  Each resident room is large enough for mobility equipment and has appropriately located call bells.  There is an equipment list developed for the increased hospital beds and equipment has been purchased for the increase in hospital beds.</w:t>
      </w:r>
    </w:p>
    <w:p w:rsidRPr="00A4268A">
      <w:pPr>
        <w:spacing w:before="240" w:line="276" w:lineRule="auto"/>
        <w:rPr>
          <w:rFonts w:eastAsia="Calibri"/>
        </w:rPr>
      </w:pPr>
      <w:r w:rsidRPr="00A4268A">
        <w:rPr>
          <w:rFonts w:eastAsia="Calibri"/>
        </w:rPr>
        <w:t>Holdsworth House has a large open plan lounge and two smaller lounges including a library area.  There are a number of sitting alcoves.  There is a separate dining room adjacent to the kitchen.</w:t>
      </w:r>
    </w:p>
    <w:p w:rsidRPr="00A4268A">
      <w:pPr>
        <w:spacing w:before="240" w:line="276" w:lineRule="auto"/>
        <w:rPr>
          <w:rFonts w:eastAsia="Calibri"/>
        </w:rPr>
      </w:pPr>
      <w:r w:rsidRPr="00A4268A">
        <w:rPr>
          <w:rFonts w:eastAsia="Calibri"/>
        </w:rPr>
        <w:t>Documented policies and procedures for the cleaning and laundry services are implemented with appropriate monitoring systems in place.  Documented systems are in place for essential, emergency and security services.  There is a staff member trained in first aid on duty at all times.</w:t>
      </w:r>
    </w:p>
    <w:p w:rsidRPr="00A4268A">
      <w:pPr>
        <w:spacing w:before="240" w:line="276" w:lineRule="auto"/>
        <w:rPr>
          <w:rFonts w:eastAsia="Calibri"/>
        </w:rPr>
      </w:pPr>
      <w:r w:rsidRPr="00A4268A">
        <w:rPr>
          <w:rFonts w:eastAsia="Calibri"/>
        </w:rPr>
        <w:t>The facility is appropriately heated and ventilated.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to guide staff in the use of an approved enabler and/or restraint.  Policy is aimed at using restraint only as a last resort.  Staff receive regular education and training on restraint minimisation.  There were no residents using enablers or restraint.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A unit coordinator/registered nurse is the infection control coordinator.  The service has implemented strategies around managing Covid-19.  There is sufficient supplies of personal protective equipment.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36</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070"/>
        <w:gridCol w:w="1280"/>
        <w:gridCol w:w="1058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Avon Lifecare provides rest home, hospital (geriatric and medical) and secure dementia levels of care for up to 90 residents.  There are 20 dementia beds in the secure Deans House, 31 rest home level beds in Holdsworth House and 39 hospital level beds in Avon House (all dual-purpose beds).  </w:t>
            </w:r>
          </w:p>
          <w:p w:rsidR="00EB7645" w:rsidRPr="00BE00C7" w:rsidP="00BE00C7">
            <w:pPr>
              <w:pStyle w:val="OutcomeDescription"/>
              <w:spacing w:before="120" w:after="120"/>
              <w:rPr>
                <w:rFonts w:cs="Arial"/>
                <w:b w:val="0"/>
                <w:lang w:eastAsia="en-NZ"/>
              </w:rPr>
            </w:pPr>
            <w:r w:rsidRPr="00BE00C7">
              <w:rPr>
                <w:rFonts w:cs="Arial"/>
                <w:b w:val="0"/>
                <w:lang w:eastAsia="en-NZ"/>
              </w:rPr>
              <w:t>On the day of the audit there were 89 residents.  This included 29 hospital and 10 rest home residents in Avon House including one YPD resident.  There were 20 residents assessed at dementia level care in Deans House including one funded through mental health services.  There are 30 rest home residents in Holdsworth House including a resident on an LTS-CHC contract.</w:t>
            </w:r>
          </w:p>
          <w:p w:rsidR="00EB7645" w:rsidRPr="00BE00C7" w:rsidP="00BE00C7">
            <w:pPr>
              <w:pStyle w:val="OutcomeDescription"/>
              <w:spacing w:before="120" w:after="120"/>
              <w:rPr>
                <w:rFonts w:cs="Arial"/>
                <w:b w:val="0"/>
                <w:lang w:eastAsia="en-NZ"/>
              </w:rPr>
            </w:pPr>
            <w:r w:rsidRPr="00BE00C7">
              <w:rPr>
                <w:rFonts w:cs="Arial"/>
                <w:b w:val="0"/>
                <w:lang w:eastAsia="en-NZ"/>
              </w:rPr>
              <w:t>To support medical level care there are two GP practices that work with the service.  Both visit the services weekly and as needed.  There is a contracted physiotherapist contracted for 3 hours a week currently and this will be increased as needed.  There is a contracted dietitian and link to a local hospice for support.</w:t>
            </w:r>
          </w:p>
          <w:p w:rsidR="00EB7645" w:rsidRPr="00BE00C7" w:rsidP="00BE00C7">
            <w:pPr>
              <w:pStyle w:val="OutcomeDescription"/>
              <w:spacing w:before="120" w:after="120"/>
              <w:rPr>
                <w:rFonts w:cs="Arial"/>
                <w:b w:val="0"/>
                <w:lang w:eastAsia="en-NZ"/>
              </w:rPr>
            </w:pPr>
            <w:r w:rsidRPr="00BE00C7">
              <w:rPr>
                <w:rFonts w:cs="Arial"/>
                <w:b w:val="0"/>
                <w:lang w:eastAsia="en-NZ"/>
              </w:rPr>
              <w:t>This virtual partial provisional audit was completed in respect of changing 31 rest home beds in Holdsworth House rest home to dual-purpose.  Holdsworth House is a stand-alone building that is part of Avon Lifecare and connects to the rest of the service (hospital and dementia houses) by a short external walkway.  This audit was completed remotely with a live-streamed video tour of the environment, review of documentation and interview with the manager.  This audit verified Holdsworth House as suitable to provide dual-purpose level care.</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transition plan around configuring Holdsworth House.  The business operations plan for 2018-2020 includes operational objectives.  The monthly quality meetings sighted identified that the annual quality improvement and business plan progress is reviewed monthly through the meeting.  The owner visits daily and is very supportive of the management team.  There are daily management meetings that the owner attends where able.</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is an RN with many years of management experience in the aged care sector.  She has maintained a minimum of eight hours of professional development per year relating to the management of an aged care facility.  There is a clinical manager (CM) that commenced September 2019.  The CM has many years’ experience in the role and in aged care.  There is a weekend manager (DT) with many years’ experience in management.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clinical manager who is responsible for clinical operations in the absence of the facility manager.  The owner assumes administrative responsibilities in the absence of the facility manager.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policies are in place, including recruitment, selection, orientation and staff training and development.  </w:t>
            </w:r>
          </w:p>
          <w:p w:rsidR="00EB7645" w:rsidRPr="00BE00C7" w:rsidP="00BE00C7">
            <w:pPr>
              <w:pStyle w:val="OutcomeDescription"/>
              <w:spacing w:before="120" w:after="120"/>
              <w:rPr>
                <w:rFonts w:cs="Arial"/>
                <w:b w:val="0"/>
                <w:lang w:eastAsia="en-NZ"/>
              </w:rPr>
            </w:pPr>
            <w:r w:rsidRPr="00BE00C7">
              <w:rPr>
                <w:rFonts w:cs="Arial"/>
                <w:b w:val="0"/>
                <w:lang w:eastAsia="en-NZ"/>
              </w:rPr>
              <w:t>The orientation programme provides new staff with relevant information for safe work practice that is specific to the job role.  There is a competencies and orientation register that monitors that all orientation documentation and annual competencies are up to date.  The register (sighted) identified the following (but not limited to) annual competencies are up to date (restraint, moving &amp; handling, medication, infection control, syringe driver(RN), infection control).</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advised that they currently have enough overall staff to manage an increase in hospital residents in Holdsworth House.  Further staff will be employed as numbers increase.  There are sufficient RNs to provide 24/7 cover in both Holdsworth House and Avon House.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Ongoing training is offered to all staff that meets contractual obligations.  The service uses a combination of on-line training, guest speakers, in-service training and additional training is also provided through staff meetings.  The 2019 and 2020 education plan was reviewed.  A register of current practising certificates for health professionals is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12 RNs in total including the clinical manager, and 9 are interRAI trained.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staffing policy aligns with contractual requirements.  The facility manager (RN) and clinical manager are on site five days a week and on-call when not available on site 24/7.  A business manager is available on call for non-clinical related issues.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unit coordinators (RNs).  One unit coordinator oversees the hospital residents (Avon Houses) and one oversees the rest home (Holdsworth House) and dementia level residents (Deans House).  One is on duty Monday to Friday and the other works Sunday to Thursday.  Staffing is flexible to meet the acuity and needs of the residents.  </w:t>
            </w:r>
          </w:p>
          <w:p w:rsidR="00EB7645" w:rsidRPr="00BE00C7" w:rsidP="00BE00C7">
            <w:pPr>
              <w:pStyle w:val="OutcomeDescription"/>
              <w:spacing w:before="120" w:after="120"/>
              <w:rPr>
                <w:rFonts w:cs="Arial"/>
                <w:b w:val="0"/>
                <w:lang w:eastAsia="en-NZ"/>
              </w:rPr>
            </w:pPr>
            <w:r w:rsidRPr="00BE00C7">
              <w:rPr>
                <w:rFonts w:cs="Arial"/>
                <w:b w:val="0"/>
                <w:lang w:eastAsia="en-NZ"/>
              </w:rPr>
              <w:t>The current roster for the service includes:</w:t>
            </w:r>
          </w:p>
          <w:p w:rsidR="00EB7645" w:rsidRPr="00BE00C7" w:rsidP="00BE00C7">
            <w:pPr>
              <w:pStyle w:val="OutcomeDescription"/>
              <w:spacing w:before="120" w:after="120"/>
              <w:rPr>
                <w:rFonts w:cs="Arial"/>
                <w:b w:val="0"/>
                <w:lang w:eastAsia="en-NZ"/>
              </w:rPr>
            </w:pPr>
            <w:r w:rsidRPr="00BE00C7">
              <w:rPr>
                <w:rFonts w:cs="Arial"/>
                <w:b w:val="0"/>
                <w:lang w:eastAsia="en-NZ"/>
              </w:rPr>
              <w:t>Hospital (29 hospital level residents’ and 10 rest home on the day of audit).</w:t>
            </w:r>
          </w:p>
          <w:p w:rsidR="00EB7645" w:rsidRPr="00BE00C7" w:rsidP="00BE00C7">
            <w:pPr>
              <w:pStyle w:val="OutcomeDescription"/>
              <w:spacing w:before="120" w:after="120"/>
              <w:rPr>
                <w:rFonts w:cs="Arial"/>
                <w:b w:val="0"/>
                <w:lang w:eastAsia="en-NZ"/>
              </w:rPr>
            </w:pPr>
            <w:r w:rsidRPr="00BE00C7">
              <w:rPr>
                <w:rFonts w:cs="Arial"/>
                <w:b w:val="0"/>
                <w:lang w:eastAsia="en-NZ"/>
              </w:rPr>
              <w:t>AM; unit coordinator (RN) and two RNs and eight HCAs (four long and four short shifts).  PM; one RN and six HCAs (three long and three short shifts).  Night; one RN and two HCAs.</w:t>
            </w:r>
          </w:p>
          <w:p w:rsidR="00EB7645" w:rsidRPr="00BE00C7" w:rsidP="00BE00C7">
            <w:pPr>
              <w:pStyle w:val="OutcomeDescription"/>
              <w:spacing w:before="120" w:after="120"/>
              <w:rPr>
                <w:rFonts w:cs="Arial"/>
                <w:b w:val="0"/>
                <w:lang w:eastAsia="en-NZ"/>
              </w:rPr>
            </w:pPr>
            <w:r w:rsidRPr="00BE00C7">
              <w:rPr>
                <w:rFonts w:cs="Arial"/>
                <w:b w:val="0"/>
                <w:lang w:eastAsia="en-NZ"/>
              </w:rPr>
              <w:t>Dementia Deans House (20 residents).</w:t>
            </w:r>
          </w:p>
          <w:p w:rsidR="00EB7645" w:rsidRPr="00BE00C7" w:rsidP="00BE00C7">
            <w:pPr>
              <w:pStyle w:val="OutcomeDescription"/>
              <w:spacing w:before="120" w:after="120"/>
              <w:rPr>
                <w:rFonts w:cs="Arial"/>
                <w:b w:val="0"/>
                <w:lang w:eastAsia="en-NZ"/>
              </w:rPr>
            </w:pPr>
            <w:r w:rsidRPr="00BE00C7">
              <w:rPr>
                <w:rFonts w:cs="Arial"/>
                <w:b w:val="0"/>
                <w:lang w:eastAsia="en-NZ"/>
              </w:rPr>
              <w:t>AM; two long shifts.  PM; one long shift and one short shift.  At night there is one HCA.</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 home Holdsworth House (30 rest home residents).  </w:t>
            </w:r>
          </w:p>
          <w:p w:rsidR="00EB7645" w:rsidRPr="00BE00C7" w:rsidP="00BE00C7">
            <w:pPr>
              <w:pStyle w:val="OutcomeDescription"/>
              <w:spacing w:before="120" w:after="120"/>
              <w:rPr>
                <w:rFonts w:cs="Arial"/>
                <w:b w:val="0"/>
                <w:lang w:eastAsia="en-NZ"/>
              </w:rPr>
            </w:pPr>
            <w:r w:rsidRPr="00BE00C7">
              <w:rPr>
                <w:rFonts w:cs="Arial"/>
                <w:b w:val="0"/>
                <w:lang w:eastAsia="en-NZ"/>
              </w:rPr>
              <w:t>AM; two HCAs, PM; one long shift and one short shift HCA, Night; one HCA.</w:t>
            </w:r>
          </w:p>
          <w:p w:rsidR="00EB7645" w:rsidRPr="00BE00C7" w:rsidP="00BE00C7">
            <w:pPr>
              <w:pStyle w:val="OutcomeDescription"/>
              <w:spacing w:before="120" w:after="120"/>
              <w:rPr>
                <w:rFonts w:cs="Arial"/>
                <w:b w:val="0"/>
                <w:lang w:eastAsia="en-NZ"/>
              </w:rPr>
            </w:pPr>
            <w:r w:rsidRPr="00BE00C7">
              <w:rPr>
                <w:rFonts w:cs="Arial"/>
                <w:b w:val="0"/>
                <w:lang w:eastAsia="en-NZ"/>
              </w:rPr>
              <w:t>A unit coordinator is also rostered full time and covers Deans House and Holdsworth House.</w:t>
            </w:r>
          </w:p>
          <w:p w:rsidR="00EB7645" w:rsidRPr="00BE00C7" w:rsidP="00BE00C7">
            <w:pPr>
              <w:pStyle w:val="OutcomeDescription"/>
              <w:spacing w:before="120" w:after="120"/>
              <w:rPr>
                <w:rFonts w:cs="Arial"/>
                <w:b w:val="0"/>
                <w:lang w:eastAsia="en-NZ"/>
              </w:rPr>
            </w:pPr>
            <w:r w:rsidRPr="00BE00C7">
              <w:rPr>
                <w:rFonts w:cs="Arial"/>
                <w:b w:val="0"/>
                <w:lang w:eastAsia="en-NZ"/>
              </w:rPr>
              <w:t>An initial draft roster has been developed for up to (5 hospital and 25 rest home).</w:t>
            </w:r>
          </w:p>
          <w:p w:rsidR="00EB7645" w:rsidRPr="00BE00C7" w:rsidP="00BE00C7">
            <w:pPr>
              <w:pStyle w:val="OutcomeDescription"/>
              <w:spacing w:before="120" w:after="120"/>
              <w:rPr>
                <w:rFonts w:cs="Arial"/>
                <w:b w:val="0"/>
                <w:lang w:eastAsia="en-NZ"/>
              </w:rPr>
            </w:pPr>
            <w:r w:rsidRPr="00BE00C7">
              <w:rPr>
                <w:rFonts w:cs="Arial"/>
                <w:b w:val="0"/>
                <w:lang w:eastAsia="en-NZ"/>
              </w:rPr>
              <w:t>An RN is rostered across each shift.</w:t>
            </w:r>
          </w:p>
          <w:p w:rsidR="00EB7645" w:rsidRPr="00BE00C7" w:rsidP="00BE00C7">
            <w:pPr>
              <w:pStyle w:val="OutcomeDescription"/>
              <w:spacing w:before="120" w:after="120"/>
              <w:rPr>
                <w:rFonts w:cs="Arial"/>
                <w:b w:val="0"/>
                <w:lang w:eastAsia="en-NZ"/>
              </w:rPr>
            </w:pPr>
            <w:r w:rsidRPr="00BE00C7">
              <w:rPr>
                <w:rFonts w:cs="Arial"/>
                <w:b w:val="0"/>
                <w:lang w:eastAsia="en-NZ"/>
              </w:rPr>
              <w:t>The RNs are supported by three HCAs on a morning shift; two HCAs on the PM shift and two HCAs at night.</w:t>
            </w:r>
          </w:p>
          <w:p w:rsidR="00EB7645" w:rsidRPr="00BE00C7" w:rsidP="00BE00C7">
            <w:pPr>
              <w:pStyle w:val="OutcomeDescription"/>
              <w:spacing w:before="120" w:after="120"/>
              <w:rPr>
                <w:rFonts w:cs="Arial"/>
                <w:b w:val="0"/>
                <w:lang w:eastAsia="en-NZ"/>
              </w:rPr>
            </w:pPr>
            <w:r w:rsidRPr="00BE00C7">
              <w:rPr>
                <w:rFonts w:cs="Arial"/>
                <w:b w:val="0"/>
                <w:lang w:eastAsia="en-NZ"/>
              </w:rPr>
              <w:t>There is a DT across seven days in Holdsworth House.  Two other DTs are rostered across the other two houses.</w:t>
            </w:r>
          </w:p>
          <w:p w:rsidR="00EB7645" w:rsidRPr="00BE00C7" w:rsidP="00BE00C7">
            <w:pPr>
              <w:pStyle w:val="OutcomeDescription"/>
              <w:spacing w:before="120" w:after="120"/>
              <w:rPr>
                <w:rFonts w:cs="Arial"/>
                <w:b w:val="0"/>
                <w:lang w:eastAsia="en-NZ"/>
              </w:rPr>
            </w:pPr>
            <w:r w:rsidRPr="00BE00C7">
              <w:rPr>
                <w:rFonts w:cs="Arial"/>
                <w:b w:val="0"/>
                <w:lang w:eastAsia="en-NZ"/>
              </w:rPr>
              <w:t>The roster can be adjusted to support resident acuity levels.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in place for safe medicine management that meet legislative requirements.  There is a treatment room in each of the three areas.  The treatment room in Holdsworth House is key padded and supports hospital level care.  Medication room and fridges temperatures are monitored daily (records sited).  Clinical staff who administer medications (RNs and senior healthcare assistants) have been assessed for competency on an annual basis.  Education around safe medication administration has been provided.  The RN checks incoming medication blister packs against the electronic medication chart.  The service implements an electronic medication system.  Advised that a medication verification form is signed when the packs have been checked.  Impress stock including antibiotics is maintained in the current hospital unit.  Standing orders are not used.  Processes are in place to support self-medicating where the resident is deemed competent.  The pharmacist visits weekly and is readily available for any advice or support.  Medication internal audits monitor implemented processes.</w:t>
            </w:r>
          </w:p>
          <w:p w:rsidR="00EB7645" w:rsidRPr="00BE00C7" w:rsidP="00BE00C7">
            <w:pPr>
              <w:pStyle w:val="OutcomeDescription"/>
              <w:spacing w:before="120" w:after="120"/>
              <w:rPr>
                <w:rFonts w:cs="Arial"/>
                <w:b w:val="0"/>
                <w:lang w:eastAsia="en-NZ"/>
              </w:rPr>
            </w:pPr>
            <w:r w:rsidRPr="00BE00C7">
              <w:rPr>
                <w:rFonts w:cs="Arial"/>
                <w:b w:val="0"/>
                <w:lang w:eastAsia="en-NZ"/>
              </w:rPr>
              <w:t>There are two GP practices that work with the service.  Both visit the services weekly and as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two cooks and five kitchenhands to prepare and cook all meals on site.  All have completed food safety certificates.  There is a summer and winter menu that has been reviewed by a registered dietitian (20 June 2019) who also provides dietetic input around the provision of special menus and diets where required.  The cook receives a resident dietary assessment completed by the RN for all residents and is notified of any dietary changes or weight loss.  Dislikes, food allergies and cultural requirements are accommodated.  The kitchen is adjacent to the dining room in Holdsworth House and meals are served from the kitchen bain marie to the residents.  Meals are delivered to the hospital and dementia unit serveries in hot boxes.  Specialised utensils and lip plates are available to assist residents with independence at mealtimes.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 was renovated and upgraded in 2019.  The chiller, fridge and freezer temperatures are taken and recorded daily.  End-cooked food temperatures and serving temperatures are taken and recorded at each meal.  There is a  Food Control Plan in place which was verified 1 April 2020.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Feedback on satisfaction with meals is obtained from residents through resident meetings and satisfaction surveys.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Documented processes for the management of waste and hazardous substances are in place.  There is a locked sluice room in Holdsworth House that includes a sanitiser.  Chemical bottles sighted have correct manufacturer labels.  There are secure cleaners’ rooms.  Safety data sheets and product information is readily available.  Personal protective clothing is available for staff in the sluice room.  Staff have completed chemical safety training.  There is a chemical spills kit available.  The facility is currently in lockdown to visitors.  There is a Covid-19 policy/procedure currently in place and sufficient supplies of PPE.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two separate buildings.  Holdsworth House is currently a 31-bed rest home facility.  The 39-bed hospital unit and 20 bed dementia unit are in one building.  The buildings are connected by an external walkway (not currently covered).  The owner/director advised they intend to close-in the covered walkway so it will be a corridor between the two buildings.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Both buildings have a current building warrant of fitness that expires 1 April 2021.  The business manager oversees property and maintenance.  There is a full-time maintenance person (qualified builder) who is responsible for the daily maintenance and planned maintenance across both buildings.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reactive and preventative maintenance plan.  The planned maintenance schedule has been completed to date and includes indoor, outdoor and equipment (wheelchairs, hoists, electric beds) maintenance.  There are essential contractors available 24 hours.  Electrical equipment has been tested and tagged (sighted).  Hot water temperatures in resident areas are monitored and maintained below 45 degrees Celsius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resident room viewed virtually had an external window, was spacious enough to provide an increased level of care and had appropriately located call bells.  In 2019, the owners had refurbished most areas within the facility including, painting, new carpets and furniture, new reception area in the main foyer, new nurses’ stations in the hospital and dementia unit, new hairdressing salon, new dining room in the dual-purpose wing for rest home residents, new dining room in the dementia unit and LED lighting throughout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Holdsworth House, there are wide enough corridors with handrails.  There is sufficient space for residents to safely mobilise using mobility aids.  There is a nursing station and staff rooms.  There is safe access to the internal courtyard and gardens.  Seating and shade is provided in the outdoor courtyard.  </w:t>
            </w:r>
          </w:p>
          <w:p w:rsidR="00EB7645" w:rsidRPr="00BE00C7" w:rsidP="00BE00C7">
            <w:pPr>
              <w:pStyle w:val="OutcomeDescription"/>
              <w:spacing w:before="120" w:after="120"/>
              <w:rPr>
                <w:rFonts w:cs="Arial"/>
                <w:b w:val="0"/>
                <w:lang w:eastAsia="en-NZ"/>
              </w:rPr>
            </w:pPr>
            <w:r w:rsidRPr="00BE00C7">
              <w:rPr>
                <w:rFonts w:cs="Arial"/>
                <w:b w:val="0"/>
                <w:lang w:eastAsia="en-NZ"/>
              </w:rPr>
              <w:t>There is an equipment list developed for the increased hospital beds.  Equipment such as (but not limited to) hospital beds, hoists etc have been purchased for up to five residents.  Further equipment will be purchased as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Toilet and shower facilities are of an appropriate design to meet the needs of the residents.  Sixteen rooms have full ensuites.  One wing of 15 rooms have handbasins only.  In that wing, there are two mobility communal bathrooms (showers/toilets) and two stand-alone toilets.  All are suitable for mobility equipment and have locks for privacy.  Communal toilets are located near the dining area.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personalised their rooms as viewed virtually on the day of audit.  The rooms in the rest home are single.  All rooms have adequate space to safely manoeuvre mobility aids and transferring equipment such as hoists in the resident bedrooms.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Holdsworth House has a large open plan lounge and two smaller lounges including a library area.  There are a number of sitting alcoves.  There is a separate dining room adjacent to the kitchen.  The lounges and dining room are spacious enough for hospital residents and increased mobility equipment such as lazy boy chairs.</w:t>
            </w:r>
          </w:p>
          <w:p w:rsidR="00EB7645" w:rsidRPr="00BE00C7" w:rsidP="00BE00C7">
            <w:pPr>
              <w:pStyle w:val="OutcomeDescription"/>
              <w:spacing w:before="120" w:after="120"/>
              <w:rPr>
                <w:rFonts w:cs="Arial"/>
                <w:b w:val="0"/>
                <w:lang w:eastAsia="en-NZ"/>
              </w:rPr>
            </w:pPr>
            <w:r w:rsidRPr="00BE00C7">
              <w:rPr>
                <w:rFonts w:cs="Arial"/>
                <w:b w:val="0"/>
                <w:lang w:eastAsia="en-NZ"/>
              </w:rPr>
              <w:t>There is easy access to the internal courtyard/garden from the lounge.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laundry room in Holdsworth House where all laundry is completed for the residents at this house.  There is an entry and exit door and defined clean/dirty area within the laundry.  There is adequate ventilation and external windows and good workflow within the laundry.  HCAs do the laundry at Holdsworth House, there are plans to change this as hospital numbers increase.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dedicated cleaner on duty in Holdsworth House daily across seven days.  Cleaning trolleys in each unit are well equipped and kept in locked cleaners’ cupboards when not in use.  All staff have completed chemical safety training (last February 2020).  The service conducts regular reviews and internal audits of cleaning and laundry services to ensure these are safe and effective.  The chemical provider monitors the effectiveness of laundry and cleaning processes.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Emergency and disaster policies and procedures and a civil defence plan are documented for the service.  Fire drills occur every six months (at a minimum) with the last fire drill taking place on November 2019.  There is a New Zealand Fire Service approved evacuation scheme.  There have been no changes to the current Holdsworth House building and therefore no changes required to the evacuation procedure.  The orientation programme and annual education and training programme includes fire and security training.  Required fire equipment was sighted in various areas of the facility.  Fire equipment has been checked within required timeframes as part of the requirements of the BWOF.  </w:t>
            </w:r>
          </w:p>
          <w:p w:rsidR="00EB7645" w:rsidRPr="00BE00C7" w:rsidP="00BE00C7">
            <w:pPr>
              <w:pStyle w:val="OutcomeDescription"/>
              <w:spacing w:before="120" w:after="120"/>
              <w:rPr>
                <w:rFonts w:cs="Arial"/>
                <w:b w:val="0"/>
                <w:lang w:eastAsia="en-NZ"/>
              </w:rPr>
            </w:pPr>
            <w:r w:rsidRPr="00BE00C7">
              <w:rPr>
                <w:rFonts w:cs="Arial"/>
                <w:b w:val="0"/>
                <w:lang w:eastAsia="en-NZ"/>
              </w:rPr>
              <w:t>A civil defence plan is documented for the service and monitored/checked six monthly.  There are adequate supplies available in the event of a civil defence emergency including food, water and blankets.  Two gas barbeques are available and a civil defence book in each area of the facility.  There is an onsite generator available.</w:t>
            </w:r>
          </w:p>
          <w:p w:rsidR="00EB7645" w:rsidRPr="00BE00C7" w:rsidP="00BE00C7">
            <w:pPr>
              <w:pStyle w:val="OutcomeDescription"/>
              <w:spacing w:before="120" w:after="120"/>
              <w:rPr>
                <w:rFonts w:cs="Arial"/>
                <w:b w:val="0"/>
                <w:lang w:eastAsia="en-NZ"/>
              </w:rPr>
            </w:pPr>
            <w:r w:rsidRPr="00BE00C7">
              <w:rPr>
                <w:rFonts w:cs="Arial"/>
                <w:b w:val="0"/>
                <w:lang w:eastAsia="en-NZ"/>
              </w:rPr>
              <w:t>A call bell system is in place.  Call bells are checked monthly by maintenance.  All call bells ring through to staff pagers.  In larger resident rooms call bell pendants are available for residents if needed.</w:t>
            </w:r>
          </w:p>
          <w:p w:rsidR="00EB7645" w:rsidRPr="00BE00C7" w:rsidP="00BE00C7">
            <w:pPr>
              <w:pStyle w:val="OutcomeDescription"/>
              <w:spacing w:before="120" w:after="120"/>
              <w:rPr>
                <w:rFonts w:cs="Arial"/>
                <w:b w:val="0"/>
                <w:lang w:eastAsia="en-NZ"/>
              </w:rPr>
            </w:pPr>
            <w:r w:rsidRPr="00BE00C7">
              <w:rPr>
                <w:rFonts w:cs="Arial"/>
                <w:b w:val="0"/>
                <w:lang w:eastAsia="en-NZ"/>
              </w:rPr>
              <w:t>There is always at least one staff available 24 hours a day, seven days a week with a current first aid/CPR certificate.  All staff are required to complete their first aid training.  Doors are secured at dusk.  Security procedures are in place and security cameras are installed in public areas and hallways.  Security guards visit during the night.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Holdsworth House has adequate heating.  There are heat pumps in the lounge and scope/wall heaters in resident rooms.  Facility environmental temperature monitoring is recorded daily (sighted).  The maintenance person interviewed ensures the heating systems are running smoothly and that appropriate checks are performed.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Avon Life Care has an established infection control programme.  The infection control programme has been reviewed last October 2019.  The infection control programme, its content and detail, is appropriate for the size, complexity and degree of risk associated with the service.  It is linked into the incident reporting system.  The Holdsworth unit coordinator is the unit coordinator.  The infection control coordinator has support from all staff including the GP.  Internal audits have been conducted and include hand hygiene and infection control practices.  Education is provided for all new staff on orientation.  There was a gastric outbreak February 2020, that was maintained to the one house. </w:t>
            </w:r>
          </w:p>
          <w:p w:rsidR="00EB7645" w:rsidRPr="00BE00C7" w:rsidP="00BE00C7">
            <w:pPr>
              <w:pStyle w:val="OutcomeDescription"/>
              <w:spacing w:before="120" w:after="120"/>
              <w:rPr>
                <w:rFonts w:cs="Arial"/>
                <w:b w:val="0"/>
                <w:lang w:eastAsia="en-NZ"/>
              </w:rPr>
            </w:pPr>
            <w:r w:rsidRPr="00BE00C7">
              <w:rPr>
                <w:rFonts w:cs="Arial"/>
                <w:b w:val="0"/>
                <w:lang w:eastAsia="en-NZ"/>
              </w:rPr>
              <w:t>Monthly quality meetings reviewed identified regular review of Covid-19 preparation and prevention.  The April meeting identified the following implemented strategies.</w:t>
            </w:r>
          </w:p>
          <w:p w:rsidR="00EB7645" w:rsidRPr="00BE00C7" w:rsidP="00BE00C7">
            <w:pPr>
              <w:pStyle w:val="OutcomeDescription"/>
              <w:spacing w:before="120" w:after="120"/>
              <w:rPr>
                <w:rFonts w:cs="Arial"/>
                <w:b w:val="0"/>
                <w:lang w:eastAsia="en-NZ"/>
              </w:rPr>
            </w:pPr>
            <w:r w:rsidRPr="00BE00C7">
              <w:rPr>
                <w:rFonts w:cs="Arial"/>
                <w:b w:val="0"/>
                <w:lang w:eastAsia="en-NZ"/>
              </w:rPr>
              <w:t>Discussion on measures implemented so far; (i) Covid plan developed and implemented; (ii) Covid plan circulated to all areas for staff to read and sign acknowledgment; (iii) Restricted visiting implemented 2 weeks before lockdown and total since; (iv) Additional PPE, Chemicals and food supplies ordered; (v) Frequent email information for staff; (vi) Merino masks supplied one each to all staff for wearing whilst in community shopping etc; (vi) Vitamin C supplied to staff members; (vii) Staff moved to live in spare units to minimise contact with housemates working in other facilities or supermarkets.  A register of staff living arrangements during the lockdown.  Hourly rate increase for all worked hours during the Covid lockdown period; (viii) Mandatory temperature recordings of all staff at the start of their shifts.  If a temperature is recorded at 37.3 or above, the RN is advised, and the staff member is screened; (ix) Staff assigned to individual working areas with no crossover between areas.  Separate staff rooms set up in each House.  Frequent staff communication with updates, best practise and management initiatives and management plans emailed directly to personal emails; (x) Additional infection control and outbreak training of small groups at handover.  Hand hygiene competencies completed on all staff in April; (xi) Stand down for all staff with flu like or upper respiratory tract infections.  Stand down for 2 weeks for all new staff.  Stand down for 2 weeks for all staff who have been overseas.  Stand down post Covid testing; (xii) Increased family and resident communication include memo’s x 3, weekly newsletters during lockdown, increased phone and skype access, set up Facebook page.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Avon Lifecare has policies and procedures on restraint minimisation and safe practice.  Policy includes guidelines and definitions for use of enablers and restraint.  On the day of the audit there were no residents using restraints or enablers.  The restraint coordinator (hospital unit coordinator) confirmed that the service promotes a restraint-free environment.  Restraint/enabler and challenging behaviour education is included in the education and training programme.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Avon Lifecare Limited - Avon Life Care</w:t>
    </w:r>
    <w:bookmarkEnd w:id="58"/>
    <w:r>
      <w:rPr>
        <w:rFonts w:cs="Arial"/>
        <w:sz w:val="16"/>
        <w:szCs w:val="20"/>
      </w:rPr>
      <w:tab/>
      <w:t xml:space="preserve">Date of Audit: </w:t>
    </w:r>
    <w:bookmarkStart w:id="59" w:name="AuditStartDate1"/>
    <w:r>
      <w:rPr>
        <w:rFonts w:cs="Arial"/>
        <w:sz w:val="16"/>
        <w:szCs w:val="20"/>
      </w:rPr>
      <w:t>17 April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