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Ranges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Ranges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March 2020</w:t>
      </w:r>
      <w:bookmarkEnd w:id="7"/>
      <w:r w:rsidRPr="009418D4">
        <w:rPr>
          <w:rFonts w:cs="Arial"/>
        </w:rPr>
        <w:tab/>
        <w:t xml:space="preserve">End date: </w:t>
      </w:r>
      <w:bookmarkStart w:id="8" w:name="AuditEndDate"/>
      <w:r w:rsidR="00A4268A">
        <w:rPr>
          <w:rFonts w:cs="Arial"/>
        </w:rPr>
        <w:t>5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by the Ranges provides rest home, hospital and dementia level care for up to 51 residents in the care centre.  On the day of the audit there were 47 residents.  </w:t>
      </w:r>
    </w:p>
    <w:p w:rsidRPr="00A4268A">
      <w:pPr>
        <w:spacing w:before="240" w:line="276" w:lineRule="auto"/>
        <w:rPr>
          <w:rFonts w:eastAsia="Calibri"/>
        </w:rPr>
      </w:pPr>
      <w:r w:rsidRPr="00A4268A">
        <w:rPr>
          <w:rFonts w:eastAsia="Calibri"/>
        </w:rPr>
        <w:t>The service is managed by a village manager/registered nurse who has been in the role one year and was previously the care centre manager.  She is supported by a care centre manager who has been in the role nine months and has a background in community rehabilitation.</w:t>
      </w:r>
    </w:p>
    <w:p w:rsidRPr="00A4268A">
      <w:pPr>
        <w:spacing w:before="240" w:line="276" w:lineRule="auto"/>
        <w:rPr>
          <w:rFonts w:eastAsia="Calibri"/>
        </w:rPr>
      </w:pPr>
      <w:r w:rsidRPr="00A4268A">
        <w:rPr>
          <w:rFonts w:eastAsia="Calibri"/>
        </w:rPr>
        <w:t xml:space="preserve">The residents, relatives and general practitioner interviewed spoke positively about the care and support provided at Summerset by the Ranges.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general practitioner and allied health professionals. </w:t>
      </w:r>
    </w:p>
    <w:p w:rsidRPr="00A4268A">
      <w:pPr>
        <w:spacing w:before="240" w:line="276" w:lineRule="auto"/>
        <w:rPr>
          <w:rFonts w:eastAsia="Calibri"/>
        </w:rPr>
      </w:pPr>
      <w:r w:rsidRPr="00A4268A">
        <w:rPr>
          <w:rFonts w:eastAsia="Calibri"/>
        </w:rPr>
        <w:t xml:space="preserve">There is an area for improvement around neurological observations and restraint monitoring.  </w:t>
      </w:r>
    </w:p>
    <w:p w:rsidRPr="00A4268A">
      <w:pPr>
        <w:spacing w:before="240" w:line="276" w:lineRule="auto"/>
        <w:rPr>
          <w:rFonts w:eastAsia="Calibri"/>
        </w:rPr>
      </w:pPr>
      <w:r w:rsidRPr="00A4268A">
        <w:rPr>
          <w:rFonts w:eastAsia="Calibri"/>
        </w:rPr>
        <w:t xml:space="preserve">The service Is commended for achieving two continued improvement ratings around good practice and recognition of Māori values and beliefs.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Summerset by the Ranges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by the Ranges has a well-established quality and risk management system that supports the provision of clinical care.  Key components of the quality management system link to a number of meetings including monthly quality improvement meetings, infection control and health and safety.  Annual surveys and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well-developed information pack available for residents and families/whānau at entry.  Assessments, resident centred care plans and evaluations were completed by the registered nurses within the required timeframes.  Risk assessment tools and monitoring forms were available and implemented.  </w:t>
      </w:r>
    </w:p>
    <w:p w:rsidRPr="00A4268A" w:rsidP="00621629">
      <w:pPr>
        <w:spacing w:before="240" w:line="276" w:lineRule="auto"/>
        <w:rPr>
          <w:rFonts w:eastAsia="Calibri"/>
        </w:rPr>
      </w:pPr>
      <w:r w:rsidRPr="00A4268A">
        <w:rPr>
          <w:rFonts w:eastAsia="Calibri"/>
        </w:rPr>
        <w:t xml:space="preserve">A diversional therapist and activity coordinator plan and implement an activity programme across the care centre and in the dementia unit.  The activities meet the individual recreational needs and preferences of the consumer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is a robust medication system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managed and undertaken in-house.  Resident's individual dietary needs were identified and accommodated.  Staff have attended food safety and hygiene training.  Additional snacks were available after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were documented processes for the management of waste and hazardous substances in place and incidents are reported in a timely manner.  Chemicals were stored safely throughout the facility.  The building has a current warrant of fitness.  Resident bedrooms are spacious and personalised with access to ensuites.  There was sufficient space to allow the movement of residents around the facility using mobility aids or lazy-boy chairs.  The hallways and communal areas are spacious and accessible.  The outdoor areas are safe and easily accessible and provide seating and shade.  The service has implemented policies and procedures for civil defence and other emergencies and six-monthly fire drills are conducted.  There is a first aid trained staff member on duty at all times.  Housekeeping staff maintain a clean and tidy environment.  All laundry and linen is completed on site.  There is plenty of natural light in all rooms and the environment is comfortable with adequate ventilation and heating.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 service has two restraints.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(RN) is responsible for coordinating and providing education and training for staff.  The infection control coordinator has completed online training.  The infection control manual outlined the scope of the programme and included current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2"/>
        <w:gridCol w:w="1280"/>
        <w:gridCol w:w="96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nine care staff (two registered nurses [RN], five caregivers and one diversional therapist [DT] and one activity coordinator), confirmed their familiarity with the Health and Disability Commissioner (HDC) Code of Health and Disability Services Consumers’ Rights (the Code).  Four residents (two hospital and two rest home) and three relatives (two hospital and one relative of a dementia care resident) were interviewed and confirmed the services being provided are in line with the Code.  Observation during the audit confirmed this in practice.  All staff complete education around consumer rights last in June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evident in the seven resident files reviewed, (three hospital (including one ACC), two rest home (including one respite) and two memory care residents (dementia level of care level).  Caregivers and registered nurses interviewed confirmed consent is obtained when delivering cares.  Resuscitation orders had been appropriately signed.  The general practitioner (GP) had discussed resuscitation with families/EPOA where the resident was deemed incompetent to make a decision.  The enduring power of attorney had been activated in the dementia resident files reviewed.  Discussion with family members (one dementia care and two hospital) identified that the service actively involves them in decisions that affect their relative’s lives.  Seven admission agreements sighted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Rights and access to advocacy services on entry to the service.  Residents interviewed confirmed they are aware of their right to access independent advocacy services and advocacy pamphlets are available at reception.  A member of Age Concern visits three monthly and is available for discussions with residents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cafes.  Interview with staff, residents and relatives informed residents are supported and encouraged to remain involved in the community and external groups.  There are links with Age Concern and Alzheimer’s Society.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had been investigated and resolved.  There is an on-line complaint register that includes relevant information regarding each complaint including investigation notes, letters of acknowledgment and offers of advocacy if the complainant is not satisfied with the outcome.  There have been five care centre complaints for 2019 and none to date for 2020.  Timeframes for acknowledging complaints met the HDC requirements.  All complaints had been resolved to the satisfaction of the complainant.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and concerns are discussed at the relevant facility meeting.  A complaints procedure is provided to residents within the information pack at entry.  Complaint and compliments forms are available for residents/relatives at the care centre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in the welcome pack to residents that includes the Code, complaints and advocacy.  Information is given to the family or the enduring power of attorney (EPOA) to read to and/or discuss with the resident.  Residents and relatives interviewed identified they are well informed about the Code of Rights.  The Code of Rights are displayed at the main entrance to the care centre.  Monthly resident meetings and the annual residents/relatives survey is completed and provides an opportunity to raise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and a code of conduct are signed by staff at commencement of employment.  Resident files include cultural and spiritual values and chosen networks and contacts.  Residents and relatives interviewed reported that residents are able to choose to engage in activities, access community resources and are supported to attend church services.  Staff were observed knocking on resident doors before entering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elder abuse and neglect policy.  Staff receive education and training on abuse and neglect as part of the training calendar.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There was one Māori resident on the day of audit.  The service has a Māori Cultural Advisor who is the activity coordinator in the village.  The Māori Cultural Advisor has strong links with local iwi, marae, local kaumātua and the DHB Māori Health Unit (representative of four iwi) who have been active in reviewing the Māori health model which aligns with Summerset by the Ranges Māori health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how they can ensure they meet the cultural needs of residents identifying as Māori.  Treaty of Waitangi and cultural safety education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appropriate/able are invited to be involved.  Individual beliefs or values are further discussed and incorporated into the electronic care plan.  Six monthly multi-disciplinary team meetings occur to assess if the resident’s individual needs are being met.  Family are invited to attend.  Discussion with relatives confirmed values and beliefs are considered.  Residents interviewed confirmed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scope of practice.  Staff sign a copy on employment.  Staff meetings occur monthly and include discussions on professional boundaries and concerns as they arise.  Staff sign the professional boundaries policy on employment.  Interviews with the care centre manager, clinical nurse leader and registered nurses confirmed an awareness of professional boundaries.  Caregivers interviewed were knowledgeable around the scope of their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Summerset facilities have a master copy of policies which have been developed in line with current accepted best practice and are reviewed regularly.  The content of policy and procedures are sufficiently detailed to allow effective implementation by staff.  In 2018, all staff attended palliative care education as part of the SEQUAL provided by the hospice nurse specialist.  The service has continued to strengthen their focus around end of life care and have implemented the Te Ara Whakapiri pathway in consultation with the palliative care nurse specialist.  The service has evidenced good practice around end of life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ongoing staff development with an in-service programme being implemented.  Senior caregivers have been selected as caregiver coaches who support newly appointed caregivers during the initial orientation and continue to provide ongoing support.  Caregivers, once orientation has been completed hold level two Careerforce unit standards.  The caregivers and RNs have the opportunity to attend external study days as offered.  Registered nurses are linked to the DHB professional development recognition programme (PDRP) with two RNs achieving competent level.  The CNL has achieved PDRP proficient level and is the wound champion for the service.  All eight RNs attended pressure injury prevention and wound care April 2019.  Caregivers interviewed could describe pressure injury prevention strategies and reporting requirements.  There have been no facility-acquired pressure injures since February 2019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interviewed felt supported by the village manager, care centre manager and clinical nurse leader.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resident’s health status and incidents/accidents as evidenced in 14 accident/incidents reviewed on the electronic register.    Resident/relative meetings are held monthly.  Meeting minutes evidenced discussion around all areas of services provided.  The results of resident/relative surveys have been communicated to residents/relatives.  Every third month there is a resident meeting with an advocate from Age Concern.  The village manager and the care centre manager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30 residents in the dual-purpose beds with 13 at rest home level (including one respite care) and 17 hospital level residents (including one resident funded by ACC).  There is a 20-bed dementia care unit (10 residential beds including one designated respite care bed and 10 apartments).  On the day of audit there were 17 residents (10 in residential beds and seven in apartments).  There was a total of 47 residents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by the Ranges has a site-specific business plan and quality goals which is linked to the business plan including a focus on providing a dementia friendly village, reducing urinary tract infections UTIs by 50% and reducing falls.  The 2019 goals have been reviewed quarterly and the 2020 goals developed in consultation with the regional operations manager, regional quality manager, village manager and care centre manager.  The management team are supported by a regional operations manager and a regional quality manager (present on the days of audit) who visit the facility monthly.  There are also regular “zoom” meetings and site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current role since March 2019 and was previously the care centre manager at the site.  The care centre manager was appointed nine months ago.  She has a background in community rehabilitation and medical acute nursing.  HealthCERT and the DHB were notified of both appointments.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a two-day Summerset conference for village managers, RVA conference, and “leading the walk” (18 hours) course for managers.  The care centre manager completed a specific manager orientation and has attended the aged care conference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is supported by a clinical nurse leader who has proficient level of the PDRP and has been an RN at the facility since 2014.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care centre manager will cover the village manager’s role.  The regional quality manager provides oversight and support.  The CNL provides cover for the care centre manager.  A relieving manager covers if the leave is longer than two weeks.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Ranges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There is a master folder of current policies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The village manager and care centre manager complete monthly reports confirming completion of requirements.  There is a meeting schedule including fortnightly management meetings, monthly quality improvement meetings, full staff meetings, caregiver meetings and registered nurse meetings.   The infection control committee and health and safety committee meet monthly.  Quality improvement, health and safety and infection control meeting minutes are available to all staff.  Minutes evidenced discussion around quality data including infections, accidents/incidents, hazards, audit outcomes, concerns/complaints, medications, wounds and restraint as relevant for the staff group.  Trends and analysis for infections and accidents/incidents are displayed for staff.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across the rest home, hospital and dementia care residents.  Infection control is also included as part of benchmarking across the organisation.  The regional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environmental, infection control, health and safety, consumer rights and aspects of clinical care.  Issues arising from internal audits are developed into corrective action plans and signed off when completed.  Audit outcomes are discussed at quality improvement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surveys are completed.  The 2019 survey was 96% overall satisfaction for Summerset by the Ranges and the Summerset overall satisfaction rate was 96.4%.  There were slight improvements for meals, activities and personal care.  Participants were thanked with personal letters and informed of the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manager at head office.  The village manager is the health and safety officer.  There is a health and safety committee with representatives across the services.  The health and safety committee comprise of representatives across the services.  Three health and safety representatives and the village manager have completed an external health and safety course.  Committee meetings are held monthly.  There were meeting minutes, a health and safety newsletter, hazard register and the golden rule for the month displayed on the health and safety noticeboard.  Hazards are reported through the RMSS with an alert to managers.  Health and safety induction is completed as part of the orientation programme.  The service has a return to work programme following staff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 by case basis to minimise future falls.  Fall prevention strategies are documented in individual care plans and include the use of sensor mats, hip protectors and physiotherapist input.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Fourteen resident related incident reports for January 2020 were reviewed including skin tears, challenging behaviour, witnessed and unwitnessed falls.  All reports and electronic resident accident/incident reports reviewed, evidenced that appropriate clinical care has been provided following an incident, however neurological observations had not been completed as per protocol for unwitnessed falls (link 1.3.6.1).  All incidents/accidents evidenced the relative had been notified.  The regional quality manager is alerted automatically through the RMSS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care centre manager confirmed that there is an awareness of the requirement to notify relevant authorities in relation to essential notifications.  There have been no Section 31 notifications.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with one in May 2019 (norovirus) and one in July 2019 (influenza A).  Public Health was notified for each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register of practising certificates is maintained for registered nurse, GPs and allied health professionals involved with the service.  Eight staff files (one clinical nurse leader, one RN, three caregivers, one activity coordinator, one chef manager and one property manager) were reviewed.  All files contained the required recruitment and employment documents.  The service has an orientation programme in place that provides new staff with relevant information for safe work practice.  There are senior caregiver coaches who support staff through their orientation process.  Annual performance appraisals had been completed at three weeks post-employment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‘clinical audit, training and compliance calendar’.  The 2019 training plan has been completed and the 2020 training schedule has commenced.  There are repeat sessions of same training offered to accommodate staff on all shifts.   For staff unable to attend training they are required to read and sign the education content.  Records of individual attendance is maintained.  A competency programme is in place with different requirements according to work type (eg, caregivers, RN and household staff).  Core competencies are completed, and a record of completion is maintained on staff files.  The physiotherapist provides safe manual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the opportunity to attend external education such as DHB study days and palliative care at the hospice.  The village manager and the diversional therapist are  Careerforce assessors.  There are seven RNs including two casual RNs.  Five RNs and one casual RN and the CNL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caregivers employed in the dementia care unit.  Ten have completed the dementia unit standards and one caregiver is currently progressing through the units.  One caregiver has been employed recently and to commence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(registered nurse) works full-time (Monday to Friday) and is available on call for any operational issues or clinical support.  The care centre manager and clinical nurse leader (based in the dementia care unit) work Monday to Friday and share the on-call.  There is one RN on the morning, afternoon and night shift in the care centre.  The RN on duty oversees the dementia care unit during afternoon and night shifts3.  There is an RN on duty in the dementia care unit Saturday and Sunday from 8 am – 12.30 pm.    </w:t>
            </w:r>
          </w:p>
          <w:p w:rsidR="00EB7645" w:rsidRPr="00BE00C7" w:rsidP="00BE00C7">
            <w:pPr>
              <w:pStyle w:val="OutcomeDescription"/>
              <w:spacing w:before="120" w:after="120"/>
              <w:rPr>
                <w:rFonts w:cs="Arial"/>
                <w:b w:val="0"/>
                <w:lang w:eastAsia="en-NZ"/>
              </w:rPr>
            </w:pPr>
            <w:r w:rsidRPr="00BE00C7">
              <w:rPr>
                <w:rFonts w:cs="Arial"/>
                <w:b w:val="0"/>
                <w:lang w:eastAsia="en-NZ"/>
              </w:rPr>
              <w:t>Care Centre: (13 rest home and 17 hospital level residents) - There are four caregivers on the full morning shifts and one caregiver until 1.30pm.  On afternoon shift there are two caregivers on the full shift, one caregiver on the short shift finishing at 9.30 pm and one caregiver finishing at 7 pm.  There are two caregivers on night shift.  One caregiver with a first aid certificate is allocated on each shift to attend emergency calls in the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On mornings there is one caregiver on the full shift and one caregiver until 1.30 pm.  There are two caregivers on the full afternoon shift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and recreational therapist cover a seven-day roster for the dementia care unit and Tuesday to Saturday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laundry and housekeeping staff for the care centre and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that staff are replaced.  The roster reviewed confirmed that staff are replaced with Summerset existing or casual staff.  Relatives and residents confirmed there were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password protected from unauthorised access.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(two rest home and two hospital) and relatives interviewed stated that they received sufficient information on admission and discussion was held regarding the admission agreement.  The admission agreement reviewed aligns with a)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medication management system follows recognised standards and guidelines for safe medicine management practice in accordance with the Medicines Care Guide for Residential Aged Care.  RNs are responsible for the administration of medications in the rest home, hospital wings and the dementia care unit.  Senior caregivers’ complete competencies for the checking and witnessing of medications as required.  Medication competencies and education has been completed annually.  All medications delivered were evidenced to be checked on delivery with any discrepancies fed back to the supplying pharmacy.  The medication room temperature is taken and recorded daily – consistently under 25 degrees.  The two fridges (one for samples, one for medications) have their temperatures taken and recorded daily.  The service uses an electronic medication system.  Standing orders are not used.  There were two residents self-medicating on the day of audit (inhalers only).  Both had been deemed competent and this was reviewed at each medication review.  Medication administration was observed to be fully compliant with policy and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 medication charts on the electronic medication system were reviewed (six hospital, four rest home and four dementia).  The charts had photograph identification and allergy status recorded.  The prescribing of regular and ‘as required’ medications meets legislative requirements.  The time and date of ‘as required’ medications was recorded.  </w:t>
            </w:r>
          </w:p>
          <w:p w:rsidR="00EB7645" w:rsidRPr="00BE00C7" w:rsidP="00BE00C7">
            <w:pPr>
              <w:pStyle w:val="OutcomeDescription"/>
              <w:spacing w:before="120" w:after="120"/>
              <w:rPr>
                <w:rFonts w:cs="Arial"/>
                <w:b w:val="0"/>
                <w:lang w:eastAsia="en-NZ"/>
              </w:rPr>
            </w:pPr>
            <w:r w:rsidRPr="00BE00C7">
              <w:rPr>
                <w:rFonts w:cs="Arial"/>
                <w:b w:val="0"/>
                <w:lang w:eastAsia="en-NZ"/>
              </w:rPr>
              <w:t>All 12 of 14 medication charts reviewed identified that the GP had reviewed the medication chart at least three monthly (one resident had been at the facility less than a week and the other was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in-house food service.  There is a four season, four weekly, rotating menu approved by the dietitian.  The chef manager is supported by a team of kitchenhands.  Resident likes/dislikes and preferences are known and accommodated with alternative meal options.  The kitchen is adjacent to the dining room in the care centre (rest home/hospital) and food is transported to the dementia care unit in a hot box where it is served from a kitchen/servery area to residents in the adjacent dining room.  Special diets include low residue, pureed meals as assessed and diabetic desserts.  The cook receives a dietary profile for each resident.  The service has initiated a quality project for the use of pure foods pureed options for residents on a soft diet.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dishwasher have daily temperatures recorded.  End cooked food temperatures are recorded twice daily.  All foods are stored correctly and date labelled.  Cleaning schedules are maintained.  Chemicals are stored safely within the kitchen.  Staff were observed wearing correct personal protective clothing when entering the kitchen.  The chemical provider completes a functional test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have food handling certificates and chemical safety training.  Snacks are available for all residents 24 hours per day.  Residents and relatives spoke well of the food service.  Ministry for Primary Industries approved Food Safety Plan is due for renewal 27 June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potential residents should this occur is communicated to the potential resident or family/whānau and they are referred to the original referral agent for further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support plan is developed with information from the initial assessment.  Clinical risk assessments are completed on admission where applicable and reviewed six monthly as part of the interRAI assessment.  Risk assessment tools are used to identify the required needs and interventions required to meet resident goals.  The interRAI assessment was completed within 21 days for new admissions.  All residents have an interRAI assessment in place which informs the care plan (the respite resident had a community interRAI).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centred care plans describe the individual support and interventions required to meet the resident’s goals, however there were no documented interventions for two insulin dependent residents.  The care plans reflect the outcomes of risk assessment tools.  Care plans demonstrate service integration and include input from allied health practitioners.  Short-term care plans were in use for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resident/family/whānau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stated their relatives’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An initial wound assessment with ongoing wound evaluations and treatment plan was in place for the one wound on site (a basal cell carcinoma).  There were no other wounds including skin tears.  Wounds are re-assessed at least monthly.  Evaluation comments were documented at each dressing change.  There were no pressure injuries on the day of audit.  The RNs and CNL confirmed there is a wound nurse specialist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A continence nurse specialist is available as required.  A senior care assistant has responsibility for the product assessments and supplies and liaising with the continence representative regarding staff support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monitoring forms used to monitor residents progress including, behaviour, weight and vital sign charts, neurological monitoring charts and food and fluid intake charts.  However, enabler and restraint monitoring had not been completed as per the care plan and neurological observations had not been completed for unwitnessed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an activities officer (undertaking their diversional therapy qualifications) for 60 hours per fortnight (Tuesday to Saturday) to coordinate and deliver the integrated rest home and hospital programme.  There is a qualified diversional therapist working 37 hours per week (Monday to Friday) in the dementia care unit.  The DT attends regional DT workshops.  The programme is five days a week from Monday to Saturday with care assistants being involved in weekend activities such as ensuring exercises and movies are initiated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is planned a month in advance and includes set activities with the flexibility to add other activities of interest or suggestions made by residents.  Activities meet the recreational needs of all resident groups ensuring all residents have the opportunity for outings, shopping, library visits, inter-home visits.  There are also opportunities to attend community groups/events including concerts, pantomimes and Alzheimer’s Group.  Residents are encouraged to maintain their former community links.  Church services are held fortnightly for all denominations and Holy Communion.  Weather permitting residents are taken for frequent walks in the attractive surrounding gardens.  One-on-one contact is made with residents who are unable or choose not to participate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wheelchair van for outings along with a car.  The DT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provide an opportunity for feedback on the programme and there was evidence this is acted upon.  Newsletters are sent out to families informing them of upcoming events and are invited to attend and a programme of activities is on the lounge wall in the memory care unit and a copy is given to each resident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were sighted in six resident files and had been completed in consultation with the family on admission.  The RH respite resident confirmed on interview they had been given a programme of what was on and welcomed to join in.  The DT and activity coordinator are involved in the MDT reviews as evidenced in documentation sighted in resident files.  Activity plans and care plans were reviewed at the same time.  Residents and relatives expressed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resident-centred care plans.  All initial care plans were evaluated by the registered nurses within three weeks of admission.  Written evaluations were completed six monthly or earlier for resident health changes in five of seven files reviewed (one resident had not been at the service six months and the other resident was respite care).  There is evidence of multidisciplinary (MDT) team involvement in the reviews including input from the GP and any allied health professionals involved in the residents’ care.  Families are invited to attend the MDT review and are sent a copy of the care plan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were readily accessible for staff.  Chemical bottles sighted have correct manufacturer labels.  Chemicals were stored safely throughout the facility.  The property manager is the approved handler for chemicals.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two current building warrants of fitness that expire on 8 July 2020 (Care unit) and 20 July 2020 (dementia care unit).  There is a full-time property manager who oversees the property and gardening team and is available on call for facility matters.  Planned and reactive maintenance systems are in place and maintenance requests are generated through the electronic on-line system (property services requests).  All electrical equipment has been tested and tagged.  Clinical equipment has had functional checks/calibration annually.  Hot water temperatures have been tested and recorded monthly with readings between 42-45 degrees Celsius.  Corrective actions have been recorded for temperatures outside of the acceptable range.  Preferred contractors for essential services are available 24/7.  There has been ongoing refurbishment with the painting and replacing of carpets in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There is outdoor seating and shade.  The dementia care unit has an attractive secure outdoor area incorporating shaded seating areas, walking paths and gardens of interest.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registered nurses (interviewed) stated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toilet and shower facilities are of an appropriate design to meet the needs of the residents.  The fixtures, fittings, floors and wall surfaces are constructed from materials that can be easily cleaned.  All bedrooms in the care centre have either a shared or single ensuite.  In the dementia care unit, they are either ensuite or have a communal facility nearby.  There are communal toilets located near the lounge/dining rooms.  Communal toilet facilities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hoists in the resident bedrooms.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care facility include a large lounge and spacious dining area that can accommodate rest home and hospital level residents and where most activities take place.  There are three smaller lounges where individual or small group activities occur such as reading, knitting and cards.  The communal areas are easily accessible for residents.  In the dementia care unit, there is a large lounge and dining area along with a smaller lounge that can also be used for dining if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 site.  Care staff complete laundry duties across the three shifts.  The laundry has a dirty to clean workflow with an entry and exit door.  There is dedicated housekeeping staff on seven days a week.  Cleaning trolleys sighted were well equipped and are kept in designated locked cupboards when not in use.  External (chemical provider) and internal audits monitor the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civil defence plans to guide staff in managing emergencies and disasters.  Civil defence and emergency planning are included in the orientation and ongoing in the education plan and last competed in June 2019.  Summerset by the Ranges has an approved fire evacuation plan approved 28 October 2016.  Fire drills occur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civil defence equipment available and includes sufficient food, alternative cooking with barbeques and sufficient stored tank water and bottled water.  There is an on-site generator.  There is a first aid trained caregiver on duty at all times who responds to village callouts.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evident in residents’ rooms, ensuites, communal toilets, dining and lounge areas.  Care staff have pagers which receive all calls (from the care centre, serviced apartments and emergency calls from the dementia care unit.  Walkie-talkies are used for communication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secured at night with call bell access at the front doors.  External sensor lighting is in place.  There are external cameras at the main entrance, gates and back of the dementia care unit.  The village is secure with main gates that are locked afterhours with access for village residents and emergency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were provided with adequate natural light, safe ventilation and an environment that is maintained at a safe and comfortable temperature.  The facility has underfloor heating, some heating panels and air conditioning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officer (RN) has been in the role two months with a signed job description.  She is being supported by the village manager who previously held the role.  The infection control programme is linked into the quality management system and reviewed annually in consultation with the infection control committee and the national infection control advisor at head office.  There are monthly “zoom” meetings with all Summerset infection control coordinators which covers topical infection control matters, education and benchmarking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notices at main entrances asking visitors not to visit if they are unwell.  There is a community noticeboard in the entrance with infection control information.  Influenza vaccines are offered to residents and staff.  The infection control quality action plan for 2020 includes staff winter wellness and extending influenza vaccines to contractors involved in the service.  Hand sanitisers are readily available throughout the facility.  There is adequate personal protective equipment and outbreak kits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an orientation to the role and on-line infection control courses.  There is an infection control committee with representatives across all services.  The committee meet monthly to discuss infection control matters including infection events, trends, analysis and corrective action plans.  A report is forwarded to the quality improvement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an infection control nurse specialist at the DHB, laboratory, pharmacy, GPs, public health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at head office.  Policies are available to all staff.  They are notified of any new/reviewed policies and are required to read and sign for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handwashing competencies, standard precautions and outbreak management.  Ongoing training occurs annually as part of the training calendar set at head office.  Staff have completed infection control competencies.  Registered nurses have access to DHB Ko Awatea on-line learning for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policy that includes a surveillance procedure, process for detection of infection, infections under surveillance, outbreaks and quality and risk management.  Infection events meeting the standard definitions are entered into the electronic system and collated monthly.  The infection control coordinator provides infection control data, trends and relevant information to the infection control committee, quality improvement and clinical meetings.  Areas for improvement are identified, corrective actions developed and followed up.  Infection control audits are completed and corrective actions are signed off (sighted).  Surveillance results are used to identify infection control activities and education needs within the facility.  Meeting minutes, reports and graphs are displayed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in 2019.  A norovirus outbreak was in May 2019 and an influenza (positive A) was in July 2019.  Public Health was notified in both cases and case logs (sighted) were emailed daily to public health.  The service held PowerPoint debriefs post outbreak and a written summary of each outbreak was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restraint coordinator (CNL) oversees restraint minimisation for the service and has a job description that outlines the responsibility of the role.  The service currently has two hospital residents assessed as requiring the use of restraint (one bed rails and one T-belt) and one hospital resident with two enablers (bedrail and lap belt).  Restraint is used as a last resort where alternative strategies have not been successful in maintaining resident safety.  Residents voluntarily request and consent to enabler use.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and a job description for the restraint coordinator are in place.  Discussion around restraint use and approval is on the agenda at the RN monthly meetings.  All staff are required to attend restraint minimisation training annually and complete restraint competencies.  Care plans include restraint or enabler use and the duration of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assessments are based on information in the resident’s care plan, discussions with the resident and family, observations by staff and monitoring of any resident accidents/incidents.  A restraint assessment tool meets the requirements (a-h) of the standard.  Two hospital level residents’ files where restraint was being used (one resident had two restraints) were selected for review.  Each file included a restraint assessment and consent form that was signed by the resident’s family and GP.  The assessment identifies risks associated with the type of restraint applied.  Restraint use and risks are linked to the resident’s care plan and is regularly reviewed by the restraint coordinator, RNs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Monitoring forms are completed on the electronic system when the restraint is put on and when it is taken off, however there were gaps in monitoring documentation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reviewed three monthly by the restraint coordinator and the RNs at the monthly RN meeting.  The review process includes discussing whether continued use of restraint is indicated and (a) to (k) as listed.  The GP reviews restraint use at the three-monthly medical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programme, including reviewing policies and procedures and staff education is evaluated annually by the regional quality manager in consultation with the restraint coordinator.  Internal audits monitor compliance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4"/>
        <w:gridCol w:w="1280"/>
        <w:gridCol w:w="3974"/>
        <w:gridCol w:w="4179"/>
        <w:gridCol w:w="22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care plans indicated the required support and/or interventions needed by the individual resident to achieve desired outcomes and these are evaluated six monthly or as needs change.  However, identified risks and interventions were not identified for two insulin dependent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insulin dependent hospital residents had limited information recorded in their plans to direct staff to make relevant observations and actions to take in their plans of care.</w:t>
            </w:r>
          </w:p>
          <w:p w:rsidR="00EB7645" w:rsidRPr="00BE00C7" w:rsidP="00BE00C7">
            <w:pPr>
              <w:pStyle w:val="OutcomeDescription"/>
              <w:spacing w:before="120" w:after="120"/>
              <w:rPr>
                <w:rFonts w:cs="Arial"/>
                <w:b w:val="0"/>
                <w:lang w:eastAsia="en-NZ"/>
              </w:rPr>
            </w:pPr>
            <w:r w:rsidRPr="00BE00C7">
              <w:rPr>
                <w:rFonts w:cs="Arial"/>
                <w:b w:val="0"/>
                <w:lang w:eastAsia="en-NZ"/>
              </w:rPr>
              <w:t>For example, there was no detail as to observations to make for hyper/hypoglycaemia and no instructions in relation to foot care.  One of these residents was also on warfarin with no instructions to staff as to relevant observations or risks related to warfarin treatment.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are diabetic management plans in place for insulin dependent residents.  Ensure risks and observations are documented for residents on warfarin.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were utilised to monitor a residents’ progress; however, restraint/enabler monitoring and neurological observations had not been completed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Five of five neurological observation charts for unwitnessed falls had not been completed as per protocol.  (ii) Restraint monitoring for two residents on restraint and monitoring for one resident with enablers did not have monitoring documented as completed at the frequency determined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completed as per protocol.  (ii) Ensure restraint and enabler monitoring is completed at the required frequency.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1503"/>
        <w:gridCol w:w="98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1.1.4.2</w:t>
            </w:r>
          </w:p>
          <w:p w:rsidR="00EB7645" w:rsidRPr="00BE00C7" w:rsidP="00BE00C7">
            <w:pPr>
              <w:pStyle w:val="OutcomeDescription"/>
              <w:spacing w:before="120" w:after="120"/>
              <w:rPr>
                <w:rFonts w:cs="Arial"/>
                <w:b w:val="0"/>
                <w:lang w:eastAsia="en-NZ"/>
              </w:rPr>
            </w:pPr>
            <w:r w:rsidRPr="00BE00C7">
              <w:rPr>
                <w:rFonts w:cs="Arial"/>
                <w:b w:val="0"/>
                <w:lang w:eastAsia="en-NZ"/>
              </w:rPr>
              <w:t>Māori consumers have access to appropriate services, and barriers to access within the control of the organisation are identified and eliminated.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Ranges is recognised as a leading provider in terms of individualised Māori health.  The service has a Māori Cultural Advisor who has developed excellent relationships with key Māori stakeholders in the local community.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Cultural Advisor was appointed a year ago and has been integral in leading and navigating and supporting staff in the provision of appropriate care and culture of our Māori residents.  She has completed papers in tikanga, Māori education, dementia training and progressing through diversional therapy units.  The Māori Cultural Advisor is very knowledgeable in Māori traditions, customs and tikanga and has continued Māori cultural teachings that have been passed through generations of kuia and kaumātua.   The Maori Cultural Advisor, village kuia and local kaumātua have reviewed the Summerset by the Ranges Maori health plan.  The tikanga flip chart is being reviewed for local appropriateness.  The role of the Māori Cultural Advisor is documented and known to staff and includes being available to consult with staff, residents and families on all areas of cultural support, end of life support, translation and interpreter services for Māori.  Kaumātua led the blessing of the whenua prior to the build of the dementia care unit which has established strong community links to the dementia care unit.  All resident rooms are blessed following the death of residents.  The service encourages the use of te reo Māori in everyday interactions such as display of date, times, signage in Māori and English.  Staff are encouraged to use Māori greetings and phrases which is followed through into the newsletters.  The Māori Cultural Advisor and the diversional therapist have recently completed training in spin poi as part of DT training and implemented this as a regular activity improving cognitive stimulation and interaction among residents (demonstrated by video).  The Māori Cultural Advisor has goals to set up a village kapa haka group and poi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worked collaboratively with the nurse practitioner at the hospice to implement the Te Ara Whakapiri last days of life pathway to improve the quality of care for residents at the end of life.  There have been no facility-acquired pressure injuries for the last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In 2018 the service completed SEQUAL education and end of life care in consultation with the hospice nurse practitioner (NP).  The NP (interviewed) spent 3-5 “shadow” shifts working alongside each RN and caregiver, delivering beside education and providing palliative care support for staff, residents and families.  The NP stated there was a great willingness of staff to learn and upskill to support the residents.  The RNs became more confident in assessing residents who could benefit from palliative support and symptom management.  The service then commenced the Te Ara Whakapiri – “The path to closeness and Unity” for the last days of life when it was introduced by hospice.  The goal is to provide optimal care to residents in their last days of life and to support their family/whānau as they support their loved one on this journey.  Many staff had attended palliative care courses and have received continuing education.  All newly employed caregivers complete the fundamentals of palliative care course and all RNs attend the two days palliative care course at hospice.  The NP stated the RNs and caregivers work together well as a team and are competent in assessing and developing a plan of care, including symptom management should the resident deteriorate.  The plan includes the resident and family choice and ensures the difficult conversations have taken place.  There is a good working relationship between the staff and the NP who is readily available to support the staff, resident and family as required.  The GP (interviewed) is supportive of the Te Ara Whakapiri pathway and stated the staff provide very good end of life care.  There is a palliative care pack available that includes aromatherapy, moisturisers and care products.  The family are also cared for with refreshments and uninterrupted quality time with their loved one including assisting with cares if they choose to.  There were cards and letters of grateful thanks for the loving care provided by staff at Summerset by the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Pressure injury prevention education, early reporting of skin integrity concerns, pressure relieving resources and good hygiene, personal cares and repositioning are evidenced in the pressure injury statistics over the last year.  The last facility-acquired pressure injury was a stage 1 sacral split in February 2019.  There were two palliative residents admitted with pressure injuries in 2019.  The CNL is the wound champion for the service.  All the current RNs have attended pressure injury prevention and wound care.  Residents have nutritional assessments and continence assessments with interventions documented in care plans.  The average pressure injury rate over 2019 was 0.25 compared with the Summerset average of 0.4 – 0.5.  There was only one wound on the day of audit (basal cell carcinoma).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Ranges</w:t>
    </w:r>
    <w:bookmarkEnd w:id="58"/>
    <w:r>
      <w:rPr>
        <w:rFonts w:cs="Arial"/>
        <w:sz w:val="16"/>
        <w:szCs w:val="20"/>
      </w:rPr>
      <w:tab/>
      <w:t xml:space="preserve">Date of Audit: </w:t>
    </w:r>
    <w:bookmarkStart w:id="59" w:name="AuditStartDate1"/>
    <w:r>
      <w:rPr>
        <w:rFonts w:cs="Arial"/>
        <w:sz w:val="16"/>
        <w:szCs w:val="20"/>
      </w:rPr>
      <w:t>4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