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at Heritage Park</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at Heritage Park</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February 2020</w:t>
      </w:r>
      <w:bookmarkEnd w:id="7"/>
      <w:r w:rsidRPr="009418D4">
        <w:rPr>
          <w:rFonts w:cs="Arial"/>
        </w:rPr>
        <w:tab/>
        <w:t xml:space="preserve">End date: </w:t>
      </w:r>
      <w:bookmarkStart w:id="8" w:name="AuditEndDate"/>
      <w:r w:rsidR="00A4268A">
        <w:rPr>
          <w:rFonts w:cs="Arial"/>
        </w:rPr>
        <w:t>26 February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at Heritage Park provides rest home and hospital (medical and geriatric) level care for up to 58 residents in the care centre and up to 20 residents at rest home level care across the serviced apartments. On the day of the audit there were 60 residents including three rest home residents in serviced apartments.</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The service is managed by an acting village manager who is appropriately qualified and is supported by an experienced care centre manager who oversees the care centre. The residents and relative interviewed spoke positively about the care and support provided.</w:t>
      </w:r>
    </w:p>
    <w:p w:rsidRPr="00A4268A">
      <w:pPr>
        <w:spacing w:before="240" w:line="276" w:lineRule="auto"/>
        <w:rPr>
          <w:rFonts w:eastAsia="Calibri"/>
        </w:rPr>
      </w:pPr>
      <w:r w:rsidRPr="00A4268A">
        <w:rPr>
          <w:rFonts w:eastAsia="Calibri"/>
        </w:rPr>
        <w:t xml:space="preserve">The previous audit shortfall around interventions remains an area for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about the Code and related services is readily available to residents and families.  Complaints processes are being implemented and complaints and concerns are managed and documented.  Residents and relative interviewed confirmed they are kept informed on health matters.  There are regular resident/relative meetings and newsletters.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Summerset at Heritage Park implements a quality and risk management system that supports the provision of clinical care.  Key components of the quality management system link to include monthly quality improvement meetings.  Surveys and monthly resident meetings provide residents and families with an opportunity for feedback about the service.  Quality performance is reported to staff at meetings and includes discussion about incidents, infections and internal audit results.  There are human resources policies including recruitment, selection of staff, training and development.  The service has an orientation programme that provides new staff with relevant information for safe work practice.  There is an in-service training programme covering relevant aspects of care.  There is a staffing policy in place.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service provision. A registered nurse assesses and reviews residents' needs, outcomes and goals with the resident and/or family input. Care plans viewed demonstrate service integration and are reviewed at least six-monthly.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The diversional therapist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w:t>
      </w:r>
    </w:p>
    <w:p w:rsidRPr="00A4268A" w:rsidP="00621629">
      <w:pPr>
        <w:spacing w:before="240" w:line="276" w:lineRule="auto"/>
        <w:rPr>
          <w:rFonts w:eastAsia="Calibri"/>
        </w:rPr>
      </w:pPr>
      <w:r w:rsidRPr="00A4268A">
        <w:rPr>
          <w:rFonts w:eastAsia="Calibri"/>
        </w:rPr>
        <w:t>Residents commented positively on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certificate of occupation. There is a preventative and reactive maintenance programme. All equipment has been tested and tagged.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At the time of the audit there was one hospital resident using an enabler and one hospital resident requiring the use of a restraint.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coordinator collates infection events and uses the information obtained through monthly surveillance to determine infection control activities, resources and education needs within the facility. The service engages in benchmarking with other Summerset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states that the village manager has overall responsibility for ensuring all complaints (verbal or written) are fully documented and investigated.  A complaints procedure is provided to residents within the information pack at entry.  Feedback forms are available for residents/relatives in various places around the facility.  There is an electronic complaint register that includes relevant information regarding the complaint.  Complaints/concerns are discussed at the relevant meetings.  There have been six care centre complaints since the last audit (four verbal and two written).  The complaints reviewed included follow-up meetings, investigations and letters offering independent advocacy.  The HDC timeframes for complaints management had been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residents (three rest hone and two hospital) and one family member (hospital relative) stated they were welcomed on entry and were given time and explanation about services and procedures.  The relative interviewed also stated they are informed of changes in the health status of the residents.  Twelve incidents/accidents (across December 2019 and January 2020) reviewed, evidenced the family are notified of incidents/accidents.  Resident/relative meetings are held monthly and a newsletter is available to residents/relatives.  Survey results have been fed back to residents/relatives.  The meeting minutes are available in the library.  The acting village manager and the care centre manager have an open-door policy.  An independent advocate visits the residents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available for access to interpreter services for residents (and their family/whānau).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at Heritage Park is part of the Summerset group of villages. The service provides care for up to 78 residents. There are 58 dual-purpose beds in the care centre on level one and 20 serviced apartments across the ground floor and second floor certified to provide rest home level care.  On the day of the audit, there were 60 residents in total, 29 residents at rest home level (including three in the serviced apartments, one resident under ACC and one resident from the village under complimentary respite care) and 31 residents at hospital level (including one younger person and one resident under ACC).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 company strategic business plan in place.  Summerset at Heritage Park has a site-specific business plan and quality management plan for 2020.  Goals are developed in consultation with the village manager, care centre manager and regional operations manager.  The quality management plan is reviewed quarterly throughout the year.  The 2019 business plan and goals had been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currently an acting village manager at Summerset at Heritage Park for the past two months who has a diploma in business management (2016) and a certificate in business management (2017).  A village manager (non-clinical) has been appointed to commence in the near future.  A HealthCERT notification for change of manager was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manager (RN) has been in the role one year and four months and has previous aged care experience in clinical management. Village managers and care centre managers attend annual organisational forums.  The care centre manager attends clinical education and the DHB forums.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at Heritage Park is implementing the organisation’s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and staff are made aware of the changes.  The Summerset group has a ‘clinical audit, training and compliance’ calendar.  The calendar schedules the training and audit requirements for the month.  The care centre manager completes a monthly report confirming completion of requirements and outcomes.  The report is discussed at the quality meetings and to the regional quality manager who visits the site fortnightly.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residents/relatives survey is completed in May each year.  There has been an improvement in activities and care services.  Action plans included integration of all residents for social activities including village residents, serviced apartment residents and care centre residents.  An administrator has been appointed to the care centre who is the first contact person for visitors to the care centre which has improved the communication channels.  The overall result for Summerset 2019 was 96.4 with Heritage at the Park overall result at 96.3.  Results of surveys are discussed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meeting schedule including (but not limited to) weekly management meetings, monthly quality improvement, all staff meetings, caregiver and registered nurse meetings.  Meeting minutes evidenced discussion about clinical indicators (eg, incident trends, infection rates), audit outcomes and quality improvements.  Health and safety, infection control and restraint meetings occur monthly.  Meeting minutes and data (analysis and graphs) are available to all staff in a reading folder.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an internal audit programme that includes aspects of clinical care, environment, health and safety, infection control and non-clinical services.    Issues arising from internal audits are developed into corrective action plans.  Monthly and annual analysis of results is completed and provided across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accident/incident benchmarking reports completed by the care centre manager that break down the data collected across the rest home and hospital and staff incidents/accidents.  Infection control is also included as part of benchmarking across the organisation.  Summersets regional quality manager analyses data collected via the monthly reports and corrective actions are required based on benchmarking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programme in place including policies to guide practice.  One health and safety officer and one health and safety representative (interviewed) had completed health and safety training.  The health and safety committee are representative of all services and meet monthly.  Staff have the opportunity to raise any health and safety concerns with representatives which are discussed at the committee meeting and feedback to staff.  Each month there is a health and safety “golden rule” and staff are provided with resources and education about the rule.  Staff accidents/incidents and hazard reports are entered into the RMSS which alerts the village manager and clinical manager.  The health and safety representative’s complete health and safety induction for new employees.  The health and safety manager from head office completed an internal audit in November 2019 with all corrective actions signed off.  There is a current hazard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the analysis of falls incidents and the identification of interventions on a case-by-case basis to minimise future falls.  The physiotherapist is involved in resident assessments and post falls assessment.  Staff receive safe manual handling training by the physiotherapist.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have been collected and analysed monthly and annually.  Twelve resident related incident reports across December 2019 and January 2020 were reviewed.  All reports and corresponding resident files reviewed evidenced that appropriate and timely assessment and clinical care had been provided following an incident.  The incident reporting policy includes definitions and outlines responsibilities including immediate action, reporting, monitoring and corrective action to minimise and debriefing.  Data is linked to the organisation's benchmarking programme and used for comparative purposes.  Discussion with the acting village manager and care centre manager confirmed that there is an awareness of the requirement to notify relevant authorities in relation to essential notifications.  There have been no Section 31 notifications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register of practising certificates is maintained for registered nurse, GPs and allied health professionals involved with the service.  Five staff files (one care centre manager, one RN, one diversional therapist and two caregivers) were reviewed.  The service has an orientation programme in place that provides new staff with relevant information for safe work practice.  Annual performance appraisals had been completed at three weeks post-employment and annually thereafter.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 that is outlined on the ‘clinical audit, training and compliance calendar’.  The 2019 training plan has been completed and the 2020 training schedule has commenced.  In-service is incorporated into the staff meetings.  Repeat sessions are offered for staff who have not been able to attend the staff meeting.  Records of individual attendance is maintained.  A competency programme is in place with different requirements according to work type (eg, caregivers, RN and household staff).  Core competencies are completed, and a record of completion is maintained on staff files.</w:t>
              <w:br/>
              <w:t xml:space="preserve">The DT is a Careerforce assessor and the learning and development manager at head office is a Careerforce assessor.  There are 12 registered nurses (RN) with one RN interRAI trained.  There are two RNs registered to complete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care centre manager work 40 hours per week Monday to Friday and are available on call for any emergency issues or clinical support.  The clinical nurse leader works full time Sunday to Thursday.  Staffing has been stable for the last year.  Caregivers interviewed confirmed that staff are replaced when off sick.  The roster identified staff were replaced when sick with the occasional use of agency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care centre, there are two RNs on the morning, afternoon and night shifts.  There is an additional RN on the CNL days off and for days when there is a GP round.  They are supported by eight caregivers on morning shifts (five full shift and three short shifts with staggered finishing times), eight caregivers on the afternoon shifts (four full shift and four short shifts with staggered finishing times).  There are two RNs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There is a caregiver on morning, afternoon and night shift in the serviced apartments.  One RN on duty provides oversight to the rest home residents in the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carry pagers that alert them to call bells and walkie talkies, so they can communicate effectively.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levels and skills mix policy is the documented rationale for determining staffing levels and skill mixes for safe service delivery.  Interviews with residents and relative confirmed that staffing levels are sufficient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including self-administration.  There was one resident self-administering on the day of audit.  A consent form had been signed and the resident deemed competent to self-administer.  The inhaler was in the resident’s drawer.  There were no standing orders.  There were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an electronic and robotic pack system.  Medications are checked on arrival and any pharmacy errors recorded and fed back to the supplying pharmacy.  RNs administer all medications.  Staff attend annual education and have an annual medication competency completed.  All RNs are syringe driver trained by the hospice.  The medication fridge and room temperatures are checked weekly.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the electronic system.  Ten medication charts were reviewed (six hospital and four rest home).  Medications are reviewed at least three monthly by the GP.  There was photo ID and allergy status recorded.  ‘As required’ medications had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 contracted catering service.  There is a head chef who works Tuesday to Saturday and two other cooks, one who works Sunday to Saturday and the other who works Friday to Thursday.  There are two kitchenhands who cover the week between them.  All cooks have current food safety certificates.  The head chef oversees the procurement of the food and management of the kitchen.  There is a well-equipped kitchen and all meals are cooked on site.  Meals are served in all areas from scan boxes.  The temperature of the food is checked before serving.  Special equipment such as lipped plates is available.  On the day of audit meals were observed to be hot and well presented.  There is a kitchen manual and a range of policies and procedures to safely manage the kitchen and meal services.  Some are now computer based but others are still paper-based.  Audits are implemented to monitor performance.  Kitchen fridge and freezer temperatures were monitored and recorded weekly.  Food temperatures are checked and these were all within safe limits.  The residents have a nutritional profile developed on admission which identifies dietary requirements and likes and dislikes.   Changes to residents’ dietary needs have been communicated to the kitchen.  Special diets and likes and dislikes were noted.  The twelve weekly menu cycle is approved by a dietitian.  There is a separate vegetarian menu.  The chef fortifies food for specific residents if requested by the dietitian.  All resident/families interviewed were satisfied with the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was certified on 30 October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All care plans reviewed had interventions documented to meet the needs of the resident, however the risks associated with restraint and enabler were not included in the care plans for two residents.  There is documented evidence of care plans being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the electronic register and written in the progress notes.  Neurological observations are taken when there is a head ‘knock’ or for an unwitnessed fall.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wound evaluation forms are in place for all wounds.  Wound monitoring occurs as planned.  There are currently no pressure injuries.  High risk pressure injury residents have pressure injury prevention strategies documented in their care plans, however not all turning charts had been implemented as per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vital signs, repositioning and wounds.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diversional therapist who works forty hours a week and one recreational therapist who works Fridays and weekends plus one hour a day during the week.  The recreational therapist is currently completing the diversional therapy course.  They also have a group of volunteers involved in the service.  On the day of audit residents were observed going for a walk, participating in a yoga session, playing mini golf and rummikub.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programme in large print on noticeboards in all areas plus a weekly newsletter.  Every month each resident is given a copy of the monthly programme and each week a newsletter to keep in their room.  Residents have the choice of a variety of activities in which to participate and every effort is made to ensure activities are meaningful and tailored to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 on one visits to check if there is anything they need and to have a chat.  The DT stated that volunteers are willing to do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interdenominational church service and weekly Catholic communion.    </w:t>
            </w:r>
          </w:p>
          <w:p w:rsidR="00EB7645" w:rsidRPr="00BE00C7" w:rsidP="00BE00C7">
            <w:pPr>
              <w:pStyle w:val="OutcomeDescription"/>
              <w:spacing w:before="120" w:after="120"/>
              <w:rPr>
                <w:rFonts w:cs="Arial"/>
                <w:b w:val="0"/>
                <w:lang w:eastAsia="en-NZ"/>
              </w:rPr>
            </w:pPr>
            <w:r w:rsidRPr="00BE00C7">
              <w:rPr>
                <w:rFonts w:cs="Arial"/>
                <w:b w:val="0"/>
                <w:lang w:eastAsia="en-NZ"/>
              </w:rPr>
              <w:t>There is a van outing every Friday.  The van driver and the van assistant hold current first aid certificates.  Special events like birthdays, Matariki, Easter, Mothers’ Day, Anzac Day and the Melbourne Cup are celebrated.  There is weekly entertainment.</w:t>
            </w:r>
          </w:p>
          <w:p w:rsidR="00EB7645" w:rsidRPr="00BE00C7" w:rsidP="00BE00C7">
            <w:pPr>
              <w:pStyle w:val="OutcomeDescription"/>
              <w:spacing w:before="120" w:after="120"/>
              <w:rPr>
                <w:rFonts w:cs="Arial"/>
                <w:b w:val="0"/>
                <w:lang w:eastAsia="en-NZ"/>
              </w:rPr>
            </w:pPr>
            <w:r w:rsidRPr="00BE00C7">
              <w:rPr>
                <w:rFonts w:cs="Arial"/>
                <w:b w:val="0"/>
                <w:lang w:eastAsia="en-NZ"/>
              </w:rPr>
              <w:t>There is regular pet therapy and a farm show every three months.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community input from the local preschools, schools and choirs.  Due to the severe disability of stroke residents, Stroke club come into the facility rather than residents going out.  Volunteers bring in art works and hold exhibitions. </w:t>
            </w:r>
          </w:p>
          <w:p w:rsidR="00EB7645" w:rsidRPr="00BE00C7" w:rsidP="00BE00C7">
            <w:pPr>
              <w:pStyle w:val="OutcomeDescription"/>
              <w:spacing w:before="120" w:after="120"/>
              <w:rPr>
                <w:rFonts w:cs="Arial"/>
                <w:b w:val="0"/>
                <w:lang w:eastAsia="en-NZ"/>
              </w:rPr>
            </w:pPr>
            <w:r w:rsidRPr="00BE00C7">
              <w:rPr>
                <w:rFonts w:cs="Arial"/>
                <w:b w:val="0"/>
                <w:lang w:eastAsia="en-NZ"/>
              </w:rPr>
              <w:t>Residents go out to Café Musica (concert and lunch), bowling tournaments with other care facilities, the RSA and one resident goes to an outside gym.</w:t>
            </w:r>
          </w:p>
          <w:p w:rsidR="00EB7645" w:rsidRPr="00BE00C7" w:rsidP="00BE00C7">
            <w:pPr>
              <w:pStyle w:val="OutcomeDescription"/>
              <w:spacing w:before="120" w:after="120"/>
              <w:rPr>
                <w:rFonts w:cs="Arial"/>
                <w:b w:val="0"/>
                <w:lang w:eastAsia="en-NZ"/>
              </w:rPr>
            </w:pPr>
            <w:r w:rsidRPr="00BE00C7">
              <w:rPr>
                <w:rFonts w:cs="Arial"/>
                <w:b w:val="0"/>
                <w:lang w:eastAsia="en-NZ"/>
              </w:rPr>
              <w:t>The YPD resident enjoys more modern music and more advanced quizzes and these are supplied.  The resident is also taken to the café or out to local malls for shopping and coffee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Activity plans are evaluated at least six 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three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Except for the complimentary respite resident all care plans reviewed had been evaluated by the registered nurse six monthly or when changes to care occurred.  Short-term care plans for short-term needs are evaluated and signed off as resolved or added to the long-term care plan as an ongoing problem.  Activities plans are in place for each of the residents and these are also evaluated six monthly.  The multidisciplinary review involves the RN, GP and resident/family if they wish to attend.  There is at least a three-monthly review by the GP.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CPU dated 31 August 2017.  The Council will issue a warrant of fitness when village construction is completed.  There is currently no construction in the care centre.  There is a full-time property manager who has three staff to assist him.  Preventative and reactive maintenance occurs.  Hot water temperatures are monitored.  All equipment has been tested and tagged.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a surveillance policy, including a surveillance procedure, process for detection of infection, infections under surveillance, outbreaks and quality and risk management.  Infection events are collected monthly and entered onto the VCare electronic system.  The infection control coordinator (RN) provides infection control data, trends and relevant information to the infection control committee.  The monthly infection events, trends and analysis are reviewed by management and data is forwarded to head office for benchmarking.  Areas for improvement are identified with corrective actions developed and followed up.  Infection control audits are completed, and corrective actions are signed off (sighted).  Surveillance results are used to identify infection control activities and education needs within the facility.  There has been one confirmed norovirus outbreak in September 2018.  Case logs and notification to Health Protection unit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restraints and enablers.  There was one hospital resident requiring the use of a bedrail restraint and one hospital resident using a bedrail enabler at the time of audit.  The resident using the enabler had voluntarily signed consent.  Caregivers interviewed described interventions to minimise restraint use including checking that all residents’ needs such as toileting and hydration needs are met.  Staff receive training around restraint minimisation that includes annual competency assessments.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32"/>
        <w:gridCol w:w="1280"/>
        <w:gridCol w:w="4099"/>
        <w:gridCol w:w="3071"/>
        <w:gridCol w:w="27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and staff use these to document all monitoring required.  Instructions for monitoring including repositioning are documented in the residents’ care plans, however not all turning charts had been implemented.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Two of three high risk pressure injury resident files reviewed did not have two hourly repositioning documented on turning charts as per the care plans.</w:t>
            </w:r>
          </w:p>
          <w:p w:rsidR="00EB7645" w:rsidRPr="00BE00C7" w:rsidP="00BE00C7">
            <w:pPr>
              <w:pStyle w:val="OutcomeDescription"/>
              <w:spacing w:before="120" w:after="120"/>
              <w:rPr>
                <w:rFonts w:cs="Arial"/>
                <w:b w:val="0"/>
                <w:lang w:eastAsia="en-NZ"/>
              </w:rPr>
            </w:pPr>
            <w:r w:rsidRPr="00BE00C7">
              <w:rPr>
                <w:rFonts w:cs="Arial"/>
                <w:b w:val="0"/>
                <w:lang w:eastAsia="en-NZ"/>
              </w:rPr>
              <w:t>(ii) One resident with a restraint and one resident with an enabler dd not have the risks associated with the restraint/enabler use (as per the assessments) documented in the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two hourly repositioning is documented on turning charts as per care plans and (ii) ensure risks of restraint and enabler use is identified on the care plan.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at Heritage Park</w:t>
    </w:r>
    <w:bookmarkEnd w:id="58"/>
    <w:r>
      <w:rPr>
        <w:rFonts w:cs="Arial"/>
        <w:sz w:val="16"/>
        <w:szCs w:val="20"/>
      </w:rPr>
      <w:tab/>
      <w:t xml:space="preserve">Date of Audit: </w:t>
    </w:r>
    <w:bookmarkStart w:id="59" w:name="AuditStartDate1"/>
    <w:r>
      <w:rPr>
        <w:rFonts w:cs="Arial"/>
        <w:sz w:val="16"/>
        <w:szCs w:val="20"/>
      </w:rPr>
      <w:t>26 February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