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Ernest Rutherford Retirement Village Limited - Ernest Rutherford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Ernest Rutherford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Ernest Rutherford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March 2020</w:t>
      </w:r>
      <w:bookmarkEnd w:id="7"/>
      <w:r w:rsidRPr="009418D4">
        <w:rPr>
          <w:rFonts w:cs="Arial"/>
        </w:rPr>
        <w:tab/>
        <w:t xml:space="preserve">End date: </w:t>
      </w:r>
      <w:bookmarkStart w:id="8" w:name="AuditEndDate"/>
      <w:r w:rsidR="00A4268A">
        <w:rPr>
          <w:rFonts w:cs="Arial"/>
        </w:rPr>
        <w:t>17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Ernest Rutherford provides rest home, hospital and dementia level of care for up to 124 residents.  There were 101 residents at the time of the audit.</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facility manager has significant health management experience and works full time.  She has been in the position since December 2019.  She is supported by an experienced clinical manager, unit coordinators and also an assistant manager.</w:t>
      </w:r>
    </w:p>
    <w:p w:rsidRPr="00A4268A">
      <w:pPr>
        <w:spacing w:before="240" w:line="276" w:lineRule="auto"/>
        <w:rPr>
          <w:rFonts w:eastAsia="Calibri"/>
        </w:rPr>
      </w:pPr>
      <w:r w:rsidRPr="00A4268A">
        <w:rPr>
          <w:rFonts w:eastAsia="Calibri"/>
        </w:rPr>
        <w:t>The service continues to implement a comprehensive quality and risk management system.  Feedback from residents and families was very positive about the care and the services provided.  An induction and in-service training programme is in place to provide staff with appropriate knowledge and skills to deliver care.</w:t>
      </w:r>
    </w:p>
    <w:p w:rsidRPr="00A4268A">
      <w:pPr>
        <w:spacing w:before="240" w:line="276" w:lineRule="auto"/>
        <w:rPr>
          <w:rFonts w:eastAsia="Calibri"/>
        </w:rPr>
      </w:pPr>
      <w:r w:rsidRPr="00A4268A">
        <w:rPr>
          <w:rFonts w:eastAsia="Calibri"/>
        </w:rPr>
        <w:t xml:space="preserve">The two shortfalls identified at the previous audit around neurological observations and care plan interventions have been addressed.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verified that resident rights are respected and that communication with the service is very good.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The service has fully implemented the Ryman, quality and risk system.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InterRAI assessments, risk assessments, care plans, interventions and evaluations are completed by the registered nurses.  Care plans demonstrate service integration.  Resident and family interviewed confirmed they were involved in the care plan process and review.  Care plans were updated for changes in health status.  The general practitioner completes an admission visit and reviews the residents at least three 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The Engage programme meets the abilities and recreational needs of the group of residents.  Residents are encouraged to maintain links with community groups.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 monthly.  </w:t>
      </w:r>
    </w:p>
    <w:p w:rsidRPr="00A4268A" w:rsidP="00621629">
      <w:pPr>
        <w:spacing w:before="240" w:line="276" w:lineRule="auto"/>
        <w:rPr>
          <w:rFonts w:eastAsia="Calibri"/>
        </w:rPr>
      </w:pPr>
      <w:r w:rsidRPr="00A4268A">
        <w:rPr>
          <w:rFonts w:eastAsia="Calibri"/>
        </w:rPr>
        <w:t xml:space="preserve">The menu is designed by a dietitian at an organisational level.  All baking and meals are cooked on site.  Individual and special dietary needs are accommodated.  Nutritious snacks are available 24-hours in the dementia care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There is a reactive and planned maintenance plan schedule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three residents with restraint and no residents with enablers during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2"/>
        <w:gridCol w:w="1280"/>
        <w:gridCol w:w="104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visible locations around the facility.  Information about complaints is provided on admission.  Interviews with residents (three rest home and two hospital level) and family, confirmed their understanding of the complaints process.  They reported that they would feel comfortable addressing a concern with the village manager and/or clinical manager.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that includes written and verbal complaints, dates and actions taken and demonstrates that complaints are being managed in a timely manner.  The complaints process is linked to the quality and risk management system and meetings document that issues raised have been discussed with staff.</w:t>
            </w:r>
          </w:p>
          <w:p w:rsidR="00EB7645" w:rsidRPr="00BE00C7" w:rsidP="00BE00C7">
            <w:pPr>
              <w:pStyle w:val="OutcomeDescription"/>
              <w:spacing w:before="120" w:after="120"/>
              <w:rPr>
                <w:rFonts w:cs="Arial"/>
                <w:b w:val="0"/>
                <w:lang w:eastAsia="en-NZ"/>
              </w:rPr>
            </w:pPr>
            <w:r w:rsidRPr="00BE00C7">
              <w:rPr>
                <w:rFonts w:cs="Arial"/>
                <w:b w:val="0"/>
                <w:lang w:eastAsia="en-NZ"/>
              </w:rPr>
              <w:t>Three complaints were logged for 2019 and one year-to-date for 2020.  Complaints included issues brought up by residents through the resident meetings.  All complaints included an acknowledgment, investigation and responses to the complainant within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to guide staff on the process around open disclosure.  The village manager and clinical manager confirmed family are kept informed.  Relatives (two hospital, two rest home and three with family members in the secure dementia unit) stated they are notified promptly of any incidents/accidents.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pack contains a comprehensive range of information regarding the scope of service provided to the resident and their family on entry to the service and any items they have to pay for that is not covered by the agreement.  The information pack is available in large print and in other languages.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 services is available if needed for residents who are unable to speak or understand English.  Family and staff are used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Ernest Rutherford is a Ryman Healthcare retirement village.  They are certified to provide rest home, hospital and dementia levels of care in their care centre for up to 124 residents including 30 serviced apartments that are certified to provide rest home level care.  Sixty-nine beds in the care centre are certified as dual purpose beds and twenty-five beds are available in the special care unit for dementia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Occupancy in the care centre was 27 rest home, including one respite; 39 residents at hospital level and 25 dementia level residents.  There were ten rest home level residents in the serviced apartments.  The hospital level of care is certified for geriatric and medical.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service philosophy that guides quality improvement and risk management.  Annual objectives are defined with evidence of monthly reviews and quarterly reporting to senior managers on progress towards meeting these objectives.  Staff are kept informed of progress in the full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an experienced Ryman manager who has recently moved into the village manager role at Ernest Rutherford.  The village manager is supported by a regional manager, an assistant manager and a clinical manager/RN.  She has attended a minimum of eight hours of professional development per year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Ernest Rutherford continues to implement the well-established quality and risk management system that is directed from Ryman Christchurch.  Quality and risk performance is reported across the facility meetings and to the organisation's management team.  Meetings include the TeamRyman (full staff/quality meetings), caregiver meetings, weekly management meetings and service area specific meetings (laundry and activities as examples).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and staff (six caregivers, one cook, one maintenance person, eight registered nurses, one enrolled nurse, the diversional therapist, two activity staff, the physiotherapist, the physiotherapy assistant) and review of management and staff meeting minutes, demonstrated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and relative meetings are held including a separate meeting for the dementia unit relatives.  Minutes are maintained with evidence of follow-up.  Resident and relative surveys are completed with the last survey completed in August 2019.  Results are benchmarked against all Ryman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in accordance with the monthly team meetings.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 service develops quality improvement plans (QIP) where internal processes such as incidents/accidents, infection control, internal audit document an adverse result.  QIPs are documented as followed up, reported to meeting and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continues to implement processes to collect, analyse and evaluate data, which is utilised for service improvements.  The service documents in-depth, six monthly reviews of falls, pressure injuries, behaviours that challenge and infections.  The report includes a review of trends, and action plans are documented for future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 sample of fourteen incidents and accidents for January and February 2020 identified that all forms were fully completed and include follow-up by a registered nurse, neurological observations were always completed according to Ryman policy, this is an improvement from the previous audit.  The clinical manager is involved in the adverse event process, with links to the regular management meetings and informal meetings.  This provides the opportunity to review any incidents as they occur.  </w:t>
            </w:r>
          </w:p>
          <w:p w:rsidR="00EB7645" w:rsidRPr="00BE00C7" w:rsidP="00BE00C7">
            <w:pPr>
              <w:pStyle w:val="OutcomeDescription"/>
              <w:spacing w:before="120" w:after="120"/>
              <w:rPr>
                <w:rFonts w:cs="Arial"/>
                <w:b w:val="0"/>
                <w:lang w:eastAsia="en-NZ"/>
              </w:rPr>
            </w:pPr>
            <w:r w:rsidRPr="00BE00C7">
              <w:rPr>
                <w:rFonts w:cs="Arial"/>
                <w:b w:val="0"/>
                <w:lang w:eastAsia="en-NZ"/>
              </w:rPr>
              <w:t>Six monthly reviews of incidents and accidents are documented.  The review includes trends, review of most common reasons for falls, location, frequent fallers and serious falls (such as fractures).  The reports are communicated to head office and to service meetings, subsequent action plans are documented as followed up.  Pressure injuries and behaviours that challenge, also have a similar six-monthly review documented.</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able to identify situations that would be reported to statutory authorities with examples provided.  There have been two section 31 notifications; these were for pressure injuries (both non-facility acquired).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Eight staff files reviewed (four staff RNs, one clinical manager, one maintenance person and two caregivers) included an application form and reference checks, a signed contract, a job description relevant to the role the staff member is in and completed induction checklists.  There is a schedule for all staff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practising certificates is maintained within the facility.  Practising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Staff training records are maintained.  The annual training programme exceeds eight hours annually.  There is an attendance register for each training session and an individual staff member record of training.  Training is provided through a variety of forums including staff and service meetings, journal club, in-service training sessions and skype.  Registered nurses are supported to maintain their professional competency.  </w:t>
            </w:r>
          </w:p>
          <w:p w:rsidR="00EB7645" w:rsidRPr="00BE00C7" w:rsidP="00BE00C7">
            <w:pPr>
              <w:pStyle w:val="OutcomeDescription"/>
              <w:spacing w:before="120" w:after="120"/>
              <w:rPr>
                <w:rFonts w:cs="Arial"/>
                <w:b w:val="0"/>
                <w:lang w:eastAsia="en-NZ"/>
              </w:rPr>
            </w:pPr>
            <w:r w:rsidRPr="00BE00C7">
              <w:rPr>
                <w:rFonts w:cs="Arial"/>
                <w:b w:val="0"/>
                <w:lang w:eastAsia="en-NZ"/>
              </w:rPr>
              <w:t>Sixteen of twenty-three caregivers who work in the dementia unit have completed their dementia qualification.  The remaining seven caregivers have been employed for less than one year in the dementia unit and are in the process of completing their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non-clinical and new to the service, she has experience managing other Ryman villages.  The clinical manager is an experienced registered nurse with a current practising certificate who works full time Tuesday-Saturday.  She is supported by two-unit coordinators (one each for hospital/rest home and dementia).  A third unit coordinator is in the process of being recruited for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The facility covers two floors with an elevator and stairs for access.  There are 30 serviced apartments certified to provide rest home level of care that span two floors with 10 rest home level residents during the audit.  Senior caregiver cover is provided seven days a week on the AM shift and also on the PM shift.  The rest home caregivers cover the serviced apartments after 9 pm and through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and rest home are located on the ground floor.  </w:t>
            </w:r>
          </w:p>
          <w:p w:rsidR="00EB7645" w:rsidRPr="00BE00C7" w:rsidP="00BE00C7">
            <w:pPr>
              <w:pStyle w:val="OutcomeDescription"/>
              <w:spacing w:before="120" w:after="120"/>
              <w:rPr>
                <w:rFonts w:cs="Arial"/>
                <w:b w:val="0"/>
                <w:lang w:eastAsia="en-NZ"/>
              </w:rPr>
            </w:pPr>
            <w:r w:rsidRPr="00BE00C7">
              <w:rPr>
                <w:rFonts w:cs="Arial"/>
                <w:b w:val="0"/>
                <w:lang w:eastAsia="en-NZ"/>
              </w:rPr>
              <w:t>Rest home staffing: There were 24 rest home level residents and two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AM: One registered nurse and three caregivers</w:t>
            </w:r>
          </w:p>
          <w:p w:rsidR="00EB7645" w:rsidRPr="00BE00C7" w:rsidP="00BE00C7">
            <w:pPr>
              <w:pStyle w:val="OutcomeDescription"/>
              <w:spacing w:before="120" w:after="120"/>
              <w:rPr>
                <w:rFonts w:cs="Arial"/>
                <w:b w:val="0"/>
                <w:lang w:eastAsia="en-NZ"/>
              </w:rPr>
            </w:pPr>
            <w:r w:rsidRPr="00BE00C7">
              <w:rPr>
                <w:rFonts w:cs="Arial"/>
                <w:b w:val="0"/>
                <w:lang w:eastAsia="en-NZ"/>
              </w:rPr>
              <w:t>PM: One senior caregiver and two further caregivers</w:t>
            </w:r>
          </w:p>
          <w:p w:rsidR="00EB7645" w:rsidRPr="00BE00C7" w:rsidP="00BE00C7">
            <w:pPr>
              <w:pStyle w:val="OutcomeDescription"/>
              <w:spacing w:before="120" w:after="120"/>
              <w:rPr>
                <w:rFonts w:cs="Arial"/>
                <w:b w:val="0"/>
                <w:lang w:eastAsia="en-NZ"/>
              </w:rPr>
            </w:pPr>
            <w:r w:rsidRPr="00BE00C7">
              <w:rPr>
                <w:rFonts w:cs="Arial"/>
                <w:b w:val="0"/>
                <w:lang w:eastAsia="en-NZ"/>
              </w:rPr>
              <w:t>Night: One senior caregiver and one other caregiver</w:t>
            </w:r>
          </w:p>
          <w:p w:rsidR="00EB7645" w:rsidRPr="00BE00C7" w:rsidP="00BE00C7">
            <w:pPr>
              <w:pStyle w:val="OutcomeDescription"/>
              <w:spacing w:before="120" w:after="120"/>
              <w:rPr>
                <w:rFonts w:cs="Arial"/>
                <w:b w:val="0"/>
                <w:lang w:eastAsia="en-NZ"/>
              </w:rPr>
            </w:pPr>
            <w:r w:rsidRPr="00BE00C7">
              <w:rPr>
                <w:rFonts w:cs="Arial"/>
                <w:b w:val="0"/>
                <w:lang w:eastAsia="en-NZ"/>
              </w:rPr>
              <w:t>Hospitals staffing: There were 37 hospital level residents and three rest home level.</w:t>
            </w:r>
          </w:p>
          <w:p w:rsidR="00EB7645" w:rsidRPr="00BE00C7" w:rsidP="00BE00C7">
            <w:pPr>
              <w:pStyle w:val="OutcomeDescription"/>
              <w:spacing w:before="120" w:after="120"/>
              <w:rPr>
                <w:rFonts w:cs="Arial"/>
                <w:b w:val="0"/>
                <w:lang w:eastAsia="en-NZ"/>
              </w:rPr>
            </w:pPr>
            <w:r w:rsidRPr="00BE00C7">
              <w:rPr>
                <w:rFonts w:cs="Arial"/>
                <w:b w:val="0"/>
                <w:lang w:eastAsia="en-NZ"/>
              </w:rPr>
              <w:t>AM: Two registered nurses and a unit coordinator.  Caregiver staffing included; eight caregivers (four long shifts and four short), plus a fluid round support person</w:t>
            </w:r>
          </w:p>
          <w:p w:rsidR="00EB7645" w:rsidRPr="00BE00C7" w:rsidP="00BE00C7">
            <w:pPr>
              <w:pStyle w:val="OutcomeDescription"/>
              <w:spacing w:before="120" w:after="120"/>
              <w:rPr>
                <w:rFonts w:cs="Arial"/>
                <w:b w:val="0"/>
                <w:lang w:eastAsia="en-NZ"/>
              </w:rPr>
            </w:pPr>
            <w:r w:rsidRPr="00BE00C7">
              <w:rPr>
                <w:rFonts w:cs="Arial"/>
                <w:b w:val="0"/>
                <w:lang w:eastAsia="en-NZ"/>
              </w:rPr>
              <w:t>PM: Two registered nurses (also providing rest home oversight).  Caregivers staffing included; six caregivers (two long shifts and four shifts between 3 pm and 9 pm) plus a lounge supervisor caregiver</w:t>
            </w:r>
          </w:p>
          <w:p w:rsidR="00EB7645" w:rsidRPr="00BE00C7" w:rsidP="00BE00C7">
            <w:pPr>
              <w:pStyle w:val="OutcomeDescription"/>
              <w:spacing w:before="120" w:after="120"/>
              <w:rPr>
                <w:rFonts w:cs="Arial"/>
                <w:b w:val="0"/>
                <w:lang w:eastAsia="en-NZ"/>
              </w:rPr>
            </w:pPr>
            <w:r w:rsidRPr="00BE00C7">
              <w:rPr>
                <w:rFonts w:cs="Arial"/>
                <w:b w:val="0"/>
                <w:lang w:eastAsia="en-NZ"/>
              </w:rPr>
              <w:t>Night; One registered nurse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Secure dementia unit (25 beds, currently 25 residents):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is staffed with a unit coordinator (RN) from Tuesday – Saturday and an RN on Sunday and Monday.  There are four caregivers who work the AM shift (two long shifts and two short shift), and three caregivers who cover the PM shift (two long and one short shift) plus a lounge supervisor.   Two caregivers cover the night shift.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guidelines.  Medication reconciliation of monthly blister packs is completed by RNs and any errors fed back to pharmacy.  Registered nurses, enrolled nurses and senior care assistants who administer medications have been assessed for competency on an annual basis.  Care staff interviewed were able to describe their role in regard to medicine administration.  Education around safe medication administration has been provided.  Medications were stored safely.  Medication fridges were monitored weekly along with the temperature in the three medication rooms – all were within required ranges.  All eye drops and cream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rest home resident self-medicating (inhaler only).  The resident had been assessed and reviewed by the GP and RN as competent to self-administer.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(seven hospital, four rest home and three dementia care) were reviewed on the electronic medication system.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 site.  The qualified head chef is supported by a second chef, kitchen assistants and a dishwasher assistant.  There is always a city guild trained chef in the kitchen when food is being prepared.  All staff have received chemical safety training.  There is an organisational four weekly seasonal menu that had been designed in consultation with the dietitian at organisational level.  Meals are delivered in hot boxes and served from bain maries in the kitchenettes.  Residents have a choice of two meal options for the lunch and evening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resident dietary profile for all new admissions and is notified of any dietary changes.  Resident likes, dislikes and dietary preferences were known.  Alternative foods are offered.  Cultural, religious and food allergies are accommodated.  Special diets such pureed/soft diets are provided.  Nutritious snacks are available 24 hours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and temperatures prior to serving are taken and recorded twice daily.  Chilled goods temperature is checked on delivery.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provide feedback on the meals through resident meetings, survey and direct contact with the chefs.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were individualised and up to date.  The myRyman electronic system interventions reviewed reflected the assessments and the level of care required.  The long-term care plan is updated to reflect current changes to resident conditions.  Residents with identified infections had updated care plans and progress notes reflected RN review, this is an improvement from the previous audit.  There was evidence of allied health care professionals involved in the care of the resident, including physiotherapist, podiatrist, dietitian, older persons health, geriatrician, and wound care nurse.</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received adequate information for continuity of residents’ care.  The residents had input into their care planning and review, confirmed at resident and family interviews.  Regular GP care was implemented as sighted in current GP progress reports.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are updated to reflect the changes in resident needs/supports including short-term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(on the VCare system) for 11 residents with wounds (5 skin tears, 2 lesions and 4 other).  There was one facility acquired pressure injury (grade one).  Adequate dressing supplies were sighted in the treatment rooms.  The RNs could describe access to the DHB wound nurse or district nurses as required.  The GPs review wounds three monthly or earlier if there are signs of infection or non-healing.  Wounds and pressure injuries are linked to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neurological observations post unwitnessed falls or identified head injuries, food and fluid charts, restraint monitoring,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activities staff members (one a qualified diversional therapist and the balance with a range of level 4 qualifications and progressing through the diversional therapy training), who coordinate and implement the activities programme across the four areas; rest home, serviced apartments, hospital and dementia care unit.  Activity staff attend on-site and organisational in-service relevant to their roles.  There is an organisational diversional therapist who is readily available to staff.  There are a number of volunteers who also assist with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has set activities with the flexibility for each service level to add activities that are meaningful and relevant for the resident group including Triple AAA exercises, themes events and celebrations, indoor bowls, baking in the kitchenettes, outings and drives.  There is a van trip weekly for each unit (facility van) and a mobility van is hired for hospital residents.  Residents in the dementia care unit are taken for daily walks (observed) around the gardens and grounds as weather permits.  Rest home residents in the serviced apartments attend the serviced apartment programme and have a rest home outing weekly to cafes, shopping, beach and other places of interest.  Daily contact is made with residents who choose not to be involved in the activity programme.  Community involvement includes entertainers, RSA speakers, school children and church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 monthly with the care plan review (the plans are in the process of being incorporated electronically onto VCare with the resident’s long-term care plan).  The resident/family/whānau as appropriate, are involved in the development of the activity plan.  Residents/relatives have the opportunity to feedback on the programme through the resident meetings and satisfaction surveys.  Residents and relatives commented positively on the activities available for each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had been evaluated by registered nurses for long term residents who had been at the service six months.  One hospital resident was on respite care.  Evaluations for long term residents are undertaken and any changes are updated on the long-term care plan.  The multidisciplinary review involves the RN, clinical manager, GP, care assistant, activities staff and other allied health professionals involved in the care of the resident.  The family are notified of the outcome of the review if unable to attend.  There is at least a three-monthly review by the medical practitioner.  The family members interviewed confirmed they had been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20 January 2021.  The maintenance manager was interviewed and described the reactive and preventive maintenance system and evidenced records.  The facility has access to maintenance personnel after hours as required.  There are well kept garden areas with accessible outdoor spaces, seating and shade including a secure area for those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in place are appropriate to the complexity of service provided.  Individual infection report forms are completed for all infections and are kept as part of the resident files.  Infections are included on an electronic register and the infection prevention and control coordinator completes a monthly report.  Monthly data is reported to the combined infection prevention and control, and the health and safety meetings.  Staff are informed through the variety of meetings held at the facility.  The infection prevention and control programme links with the quality programme.  The infection prevention and control officer use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three residents with restraint and no residents using  enablers.</w:t>
            </w:r>
          </w:p>
          <w:p w:rsidR="00EB7645" w:rsidRPr="00BE00C7" w:rsidP="00BE00C7">
            <w:pPr>
              <w:pStyle w:val="OutcomeDescription"/>
              <w:spacing w:before="120" w:after="120"/>
              <w:rPr>
                <w:rFonts w:cs="Arial"/>
                <w:b w:val="0"/>
                <w:lang w:eastAsia="en-NZ"/>
              </w:rPr>
            </w:pPr>
            <w:r w:rsidRPr="00BE00C7">
              <w:rPr>
                <w:rFonts w:cs="Arial"/>
                <w:b w:val="0"/>
                <w:lang w:eastAsia="en-NZ"/>
              </w:rPr>
              <w:t>Two resident files were reviewed for the use a restraint, both reflected an assessment, a consent process and regular (six-monthly) reviews.  Care plans reflected the use of and risks associated with restraint use.</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Ernest Rutherford Retirement Village Limited - Ernest Rutherford Retirement Village</w:t>
    </w:r>
    <w:bookmarkEnd w:id="58"/>
    <w:r>
      <w:rPr>
        <w:rFonts w:cs="Arial"/>
        <w:sz w:val="16"/>
        <w:szCs w:val="20"/>
      </w:rPr>
      <w:tab/>
      <w:t xml:space="preserve">Date of Audit: </w:t>
    </w:r>
    <w:bookmarkStart w:id="59" w:name="AuditStartDate1"/>
    <w:r>
      <w:rPr>
        <w:rFonts w:cs="Arial"/>
        <w:sz w:val="16"/>
        <w:szCs w:val="20"/>
      </w:rPr>
      <w:t>16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