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Greenwoods House Limited - Epsom South Retirement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Provisional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Greenwoods House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Epsom South Retirement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June 2020</w:t>
      </w:r>
      <w:bookmarkEnd w:id="7"/>
      <w:r w:rsidRPr="009418D4">
        <w:rPr>
          <w:rFonts w:cs="Arial"/>
        </w:rPr>
        <w:tab/>
        <w:t xml:space="preserve">End date: </w:t>
      </w:r>
      <w:bookmarkStart w:id="8" w:name="AuditEndDate"/>
      <w:r w:rsidR="00A4268A">
        <w:rPr>
          <w:rFonts w:cs="Arial"/>
        </w:rPr>
        <w:t>16 June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The prospective provider intends to take ownership of the rest home on 21 July 2020 depending on the outcomes of the provisional audit.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Epsom South Retirement Home (referred to as Epsom South) is privately owned and operated.  The rest home provides rest home level of care for up to 27 residents.  On the day of the audit there were 19 residents. A change in ownership is anticipated to occur 21 July 2020.</w:t>
      </w:r>
    </w:p>
    <w:p w:rsidRPr="00A4268A">
      <w:pPr>
        <w:spacing w:before="240" w:line="276" w:lineRule="auto"/>
        <w:rPr>
          <w:rFonts w:eastAsia="Calibri"/>
        </w:rPr>
      </w:pPr>
      <w:r w:rsidRPr="00A4268A">
        <w:rPr>
          <w:rFonts w:eastAsia="Calibri"/>
        </w:rPr>
        <w:t xml:space="preserve">This provisional audit was conducted against the relevant Health and Disability standards and the contract with the District Health Board.  The audit process included a review of policies and procedures and other documentation; the review of residents and staff files; observations and interviews with residents, staff, management; an interview with the general practitioner and the potential owner.  </w:t>
      </w:r>
    </w:p>
    <w:p w:rsidRPr="00A4268A">
      <w:pPr>
        <w:spacing w:before="240" w:line="276" w:lineRule="auto"/>
        <w:rPr>
          <w:rFonts w:eastAsia="Calibri"/>
        </w:rPr>
      </w:pPr>
      <w:r w:rsidRPr="00A4268A">
        <w:rPr>
          <w:rFonts w:eastAsia="Calibri"/>
        </w:rPr>
        <w:t xml:space="preserve">The prospective provider (business manager) owns two other aged care facilities. There is a general manager appointed to oversee two of the facilities owned by the prospective provider including Epsom South.  There are quality systems and processes being implemented. The prospective owner will continue to implement these systems. </w:t>
      </w:r>
    </w:p>
    <w:p w:rsidRPr="00A4268A">
      <w:pPr>
        <w:spacing w:before="240" w:line="276" w:lineRule="auto"/>
        <w:rPr>
          <w:rFonts w:eastAsia="Calibri"/>
        </w:rPr>
      </w:pPr>
      <w:r w:rsidRPr="00A4268A">
        <w:rPr>
          <w:rFonts w:eastAsia="Calibri"/>
        </w:rPr>
        <w:t>There are no improvements required as a result of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Information about services provided is readily available to residents and families.  The Health and Disability Commissioner (HDC) Code of Health and Disability Services Consumers' Rights (the Code) is displayed at reception with pamphlets given to residents and family on entry.  Policies are implemented to support rights such as privacy, dignity, abuse and neglect, culture, values and beliefs, complaints, advocacy, and informed consent.  Care planning accommodates individual choices of residents and/or their family.  Residents are encouraged to maintain links with the community and family/friends.  Complaints processes are implemented, and complaints and concerns are managed appropriately. The prospective provider confirmed knowledge of implementation of the Health and Disability Commissioner's (HDC) Code of Health and Disability Services Consumers' Rights (the Code).</w:t>
      </w:r>
    </w:p>
    <w:p w:rsidRPr="00A4268A">
      <w:pPr>
        <w:spacing w:before="240" w:line="276" w:lineRule="auto"/>
        <w:rPr>
          <w:rFonts w:eastAsia="Calibri"/>
        </w:rPr>
      </w:pPr>
      <w:r w:rsidRPr="00A4268A">
        <w:rPr>
          <w:rFonts w:eastAsia="Calibri"/>
        </w:rPr>
        <w:t xml:space="preserve">Both the prospective provider and operational manager interviewed confirmed knowledge of the Code.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operational plan includes a transition plan that outlines the focus for the potential owner. There are quality indicators documented to provide direction with an overarching mission and vision statement. The goals, indicators, policies and procedures are documented and reviewed. Key components of the quality management system include management of complaints, implementation of an internal audit schedule, annual satisfaction surveys, incidents and accidents, review of infections, review of risk and monitoring of health and safety including hazards.  </w:t>
      </w:r>
    </w:p>
    <w:p w:rsidRPr="00A4268A">
      <w:pPr>
        <w:spacing w:before="240" w:line="276" w:lineRule="auto"/>
        <w:rPr>
          <w:rFonts w:eastAsia="Calibri"/>
        </w:rPr>
      </w:pPr>
      <w:r w:rsidRPr="00A4268A">
        <w:rPr>
          <w:rFonts w:eastAsia="Calibri"/>
        </w:rPr>
        <w:t xml:space="preserve">Day to day operations are currently the responsibility of the nurse manager and the operational manager appointed by the prospective provider intends to provide oversight of all operations. The prospective owner has the required knowledge and skills to manage a rest home. </w:t>
      </w:r>
    </w:p>
    <w:p w:rsidRPr="00A4268A">
      <w:pPr>
        <w:spacing w:before="240" w:line="276" w:lineRule="auto"/>
        <w:rPr>
          <w:rFonts w:eastAsia="Calibri"/>
        </w:rPr>
      </w:pPr>
      <w:r w:rsidRPr="00A4268A">
        <w:rPr>
          <w:rFonts w:eastAsia="Calibri"/>
        </w:rPr>
        <w:t>Human resource processes ensure that a sufficient number of staff are available at all times. There is a defined process for orientation and training. Competencies are monitored. The current nurse manager will continue at this point in the 40 hour a week and on call role.</w:t>
      </w:r>
    </w:p>
    <w:p w:rsidRPr="00A4268A">
      <w:pPr>
        <w:spacing w:before="240" w:line="276" w:lineRule="auto"/>
        <w:rPr>
          <w:rFonts w:eastAsia="Calibri"/>
        </w:rPr>
      </w:pPr>
      <w:r w:rsidRPr="00A4268A">
        <w:rPr>
          <w:rFonts w:eastAsia="Calibri"/>
        </w:rPr>
        <w:t xml:space="preserve">Resident information is held securely and meets all requirements for health records management.     </w:t>
      </w:r>
    </w:p>
    <w:p w:rsidRPr="00A4268A">
      <w:pPr>
        <w:spacing w:before="240" w:line="276" w:lineRule="auto"/>
        <w:rPr>
          <w:rFonts w:eastAsia="Calibri"/>
        </w:rPr>
      </w:pPr>
      <w:r w:rsidRPr="00A4268A">
        <w:rPr>
          <w:rFonts w:eastAsia="Calibri"/>
        </w:rPr>
        <w:t>There will be no changes to the quality system and policies/procedures initially.</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nurse manager is responsible for each stage of service provision.  The nurse manager assesses and reviews residents' needs, outcomes and goals with the resident and/or family input.  Care plans viewed demonstrate service integration and are reviewed at least six 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healthcare assistants are responsible for the administration of medicines.  Medication charts are reviewed three monthly by the GP. </w:t>
      </w:r>
    </w:p>
    <w:p w:rsidRPr="00A4268A" w:rsidP="00621629">
      <w:pPr>
        <w:spacing w:before="240" w:line="276" w:lineRule="auto"/>
        <w:rPr>
          <w:rFonts w:eastAsia="Calibri"/>
        </w:rPr>
      </w:pPr>
      <w:r w:rsidRPr="00A4268A">
        <w:rPr>
          <w:rFonts w:eastAsia="Calibri"/>
        </w:rPr>
        <w:t xml:space="preserve">The diversional therapist implements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w:t>
      </w:r>
    </w:p>
    <w:p w:rsidRPr="00A4268A" w:rsidP="00621629">
      <w:pPr>
        <w:spacing w:before="240" w:line="276" w:lineRule="auto"/>
        <w:rPr>
          <w:rFonts w:eastAsia="Calibri"/>
        </w:rPr>
      </w:pPr>
      <w:r w:rsidRPr="00A4268A">
        <w:rPr>
          <w:rFonts w:eastAsia="Calibri"/>
        </w:rPr>
        <w:t>Residents commented positively on the meals.  ‘</w:t>
      </w:r>
    </w:p>
    <w:p w:rsidRPr="00A4268A" w:rsidP="00621629">
      <w:pPr>
        <w:spacing w:before="240" w:line="276" w:lineRule="auto"/>
        <w:rPr>
          <w:rFonts w:eastAsia="Calibri"/>
        </w:rPr>
      </w:pPr>
      <w:r w:rsidRPr="00A4268A">
        <w:rPr>
          <w:rFonts w:eastAsia="Calibri"/>
        </w:rPr>
        <w:t xml:space="preserve">There are no intended changes envisaged to the kitchen, medication services or to service delivery during the transition phase.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and product safety charts are available.  The building holds a current warrant of fitness. External areas are safe with shade and seating available.   Fixtures, fittings and flooring are appropriate and toilet/shower facilities are constructed for ease of cleaning.  Cleaning and laundry services are monitored through the internal auditing system. Systems and supplies are in place for essential, emergency and security services. The prospective provider has noted an intention to refurbish the facility.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maintains a restraint-free environment.  There are policies and procedures to follow if restraint or enablers are required.  There were no residents using restraints or enablers during the audit and the service has maintained a restraint free environment since the last audit. The prospective provider wishes to maintain a restraint free service.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(nurse manager) is responsible for the collation of infections and orientation and education for staff.  There is a suite of infection control policies and guidelines to support practice.  Information obtained through surveillance is used to determine infection control activities and education needs within the facility.  The nurse manager has implemented Ministry of Health  policies, procedures and guidelines during the pandemic. There have been no Covid 19 cases at the rest home and no outbreaks since the last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17"/>
        <w:gridCol w:w="1280"/>
        <w:gridCol w:w="79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that align with the requirements of the Code of Health and Disability Services Consumer Rights (the Code).  Staff interviewed (two healthcare assistants, the nurse manager, owner, cook) can describe how they incorporate resident choice into their activities of daily living.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residents (including two residents identified as young people with a disability) and one relative interviewed confirmed that information has been provided around the Health and Disability Commissioner's (HDC) Code of Health and Disability Services Consumers' Rights (the Code). They all state that their rights are respected when receiving resident related services and care.  Residents and family confirm that they received information around the Code on entry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prospective provider was interviewed and was familiar with the code of rights.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policy for informed consent. Completed general and resuscitation consent forms were evident on all resident files reviewed (five including one young person with a disability (YPD) and one Maori).  Discussions with staff confirmed that they are familiar with the requirements to obtain informed consent for entering rooms and personal care.  All files reviewed had advanced care plans.  Enduring power of attorney (EPOA) evidence was filed in four out of five files reviewed.  The fifth was a new admission and EPOA is being followed up.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are provided with a copy of The Health and Disability Commissioner Code of Health and Disability Services Consumers’ Rights (the Code) and advocacy pamphlets on entry.  Resident advocates are identified during the admission process.  Pamphlets on advocacy services are available at the facility entrance.  Interviews with the residents and relatives confirmed their understanding of the availability of advocacy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Advocate visits the service at least annually to train staff and to talk with residents. Staff receive education and training on the role of advocacy services annually.  Care staff interviewed were aware of the resident’s right to advocacy services and how to access the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and family and friends are encouraged to visit the home and are not restricted to visiting times.  Rest home residents interviewed confirmed that family and friends can visit at any time, however, were restricted during lockdown.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verified that they have been supported and encouraged to remain involved in the community.  Group outings are provided and individual residents are supported to access the community.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at entry to the service.  A record of all complaints, both verbal and written is maintained by the nurse manager using a complaints’ register.  There have been no complaints for 2019 or 2020.  The nurse manager is able to describe how complaints would be managed in line with Right 10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 family member advised that they were aware of the complaint’s procedure.  Discussion around concerns and compliments were evident in facility meeting minutes.  Concerns/complaints forms are available at the front entrance. Residents stated that if they had a concern, then this was able to be discussed and was always resolved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available information on the Code of Health and Disability Services Consumers’ Rights.  The Code of Rights (in English and Māori) is clearly displayed at the main entrance to the rest home.  There is a welcome information folder that includes information about the Code of Rights.  The resident, family or legal representative has an opportunity to discuss this prior to entry and/or at admission with the nurse manager.  </w:t>
            </w:r>
          </w:p>
          <w:p w:rsidR="00EB7645" w:rsidRPr="00BE00C7" w:rsidP="00BE00C7">
            <w:pPr>
              <w:pStyle w:val="OutcomeDescription"/>
              <w:spacing w:before="120" w:after="120"/>
              <w:rPr>
                <w:rFonts w:cs="Arial"/>
                <w:b w:val="0"/>
                <w:lang w:eastAsia="en-NZ"/>
              </w:rPr>
            </w:pPr>
            <w:r w:rsidRPr="00BE00C7">
              <w:rPr>
                <w:rFonts w:cs="Arial"/>
                <w:b w:val="0"/>
                <w:lang w:eastAsia="en-NZ"/>
              </w:rPr>
              <w:t>The owner and nurse manager are available to discuss concerns with residents and families at any time.  Residents and the relative interviewed state they receive enough verbal and written information to be able to make informed choices on matters that affect them or their relatives.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prospective provider has been involved with aged care services since 2016.  They currently own two other rest homes (Awanui Rest Home and Greenwoods House). The potential owner is part of the New Zealand Aged Care Association and is familiar with the Health and Disability Commissioner's (HDC) Code of Health and Disability Services Consumers' Rights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the requirements of the Privacy Act and Health Information Privacy Code. The residents’ personal belongings are used to decorate their rooms.  There are three double rooms with all others identified as being for a single occupant. One double room is occupied by two residents and curtains are up to give privacy. There are curtain tracks ready to put curtains in place for privacy if required in the other double rooms.  Adequate space is available for discussions of a private nature.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report that they knock on bedroom doors prior to entering rooms, and ensure doors are shut when cares are being given. Staff were observed knocking on doors before entering the resident rooms during the audit.  All residents interviewed confirmed that their privacy is being respected. </w:t>
            </w:r>
          </w:p>
          <w:p w:rsidR="00EB7645" w:rsidRPr="00BE00C7" w:rsidP="00BE00C7">
            <w:pPr>
              <w:pStyle w:val="OutcomeDescription"/>
              <w:spacing w:before="120" w:after="120"/>
              <w:rPr>
                <w:rFonts w:cs="Arial"/>
                <w:b w:val="0"/>
                <w:lang w:eastAsia="en-NZ"/>
              </w:rPr>
            </w:pPr>
            <w:r w:rsidRPr="00BE00C7">
              <w:rPr>
                <w:rFonts w:cs="Arial"/>
                <w:b w:val="0"/>
                <w:lang w:eastAsia="en-NZ"/>
              </w:rPr>
              <w:t>All resident’s private information is kept in a secure area when not in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Guidelines on abuse and neglect are documented in policy.  Staff have received training on abuse and neglect prevention in 2019 and 2020.  The nurse manager and owner state that there is no evidence of any abuse or neglect by staff and there were no incidents since the last audit around abuse or neglect. Residents interviewed stated that there was no evidence of abuse or neglect.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Māori health plan and cultural safety policy to guide staff in the delivery of culturally safe care.  The staff interviewed could describe how Māori interests, customs, beliefs, cultural and ethnic backgrounds are valued and fostered within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staff confirm that they are aware of the need to respond to cultural differences. The nurse manager confirmed that they would access providers in the community or through the District Health Board if they need to have additional cultural support or advice.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residents identified as Māori on the day of the audit. Cultural and spiritual needs were assessed with a plan in place when required to support cultural wishes.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last received training on cultural awareness in 2019.  Staff value and encourage active participation and input of the family/whānau in the day-to-day care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care staff interviewed are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meet the cultural needs of its residents.  All residents interviewed reported that they were satisfied that their cultural and individual values were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during assessment including resident’s cultural beliefs and values, is documented in the care plan, which the resident (if appropriate) and/or their family/whānau are asked to consult 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speak English. The nurse manager and staff state that they would use interpreting services through the District Health Board as required and staff themselves speak different languages. Residents are encouraged and supported to attend church services and other community groups as desired.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describe implementation of policies and processes around boundaries relating to discrimination, abuse and neglect, harassment, and exploitation. Training includes discussion of the staff code of conduct and prevention of inappropriate care.  Staff interviewed state that they were aware of the policies and were active in identifying any issues that relate to the policy.  The nurse manager has completed Rainbow training and is able to support staff and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include responsibilities of the position and signed copies of all employment documents are included in the staff files sampled.  Staff comply with confidentiality and the code of conduct.  Job descriptions include responsibilities of the position with a job description sighted in staff files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and employee agreement provided to staff on induction includes standards of conduct.  Interviews with staff confirmed their understanding of professional boundaries, including the boundaries of the healthcare assistant’s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confirmed that they would formally complain to management if they felt that they were discriminated against.  There were no complaints recorded in the complaints register since the last audit relating to any form of discrimination or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 and nurse manager describe being committed to providing services of a high standard, based on the service philosophy of care and shared values.  This was observed during the day with the staff demonstrating a caring attitude towards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and family member interviewed spoken with were very positive about the care provided. The general practitioner was very satisfied with the care provided and stated that any issues were escalated in a timely manner. The general practitioner also stated that the staff and general practitioner have been working in the service for a long time and understand any challenges and manage these well. There are policies and procedures which have been developed in the past by an external consultant.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 sound understanding of principles of aged care and state that they feel supported by the nurse manager and owner.  Monthly meetings enhance communication between the teams and provide consistency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promote an open-door policy.  The relative interviewed  was aware of the open-door policy and confirmed on interview that the staff and management were approachable and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can provide feedback on service delivery through monthly resident meetings and annual surveys.  Meeting minutes evidenced that previous matters are discussed and closed out as concerns are resolved.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 forms reviewed evidenced that relatives had been informed promptly of any incidents/accidents if family are engaged with the resident (noting that a lot of residents are not engaged with their family or do not have family). The family member interviewed confirmed that they were notified of any changes to resident’s health status and were kept well 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informed prior to entry of the scope of services and any items they must pay that is not covered by the agreement.  An interpreting service is available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provided around both the rest home for anyone interested in coming to the service. All residents interviewed stated that they had received information on entry to the service both verbally and in a written format.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Epsom South provides rest home level of care for up to 27 residents.   On the day of audit there were 19 rest home residents including 15 under the Age-Related Care agreement and four identified as young people with a disability.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Epsom South is privately owned and operated by one owner of the company.  The service is managed by the nurse manager with a current practicing certificate with support from the owner who is on site on weekdays and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business plan in place for 2020 which identifies the philosophy of care, mission statement, business objectives and specific aims for the service.  The 2020 business goals and objectives have been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has maintained at least eight hours annually of professional development related to managing a rest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potential owner has been involved in aged care since 2016 and owns two other aged care facilities. They have appointed a general manager (registered nurse with extensive experience in management and clinical care in aged care) who was interviewed briefly on the day of audit. They confirmed their appointment and described the role as providing operational oversight of two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prospective provider plans to take over on 21 July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owner supports the nurse manager to provide day-to-day operational management. The nurse manager provides clinical oversight and hands-on support for residents. The current owner has a second facilitator and the nurse manager at that facility provides cover for the nurse manager when they are on leave. The nurse manager has completed at least eight hours of training relevant to the role and they provide cover for the owner when on leave. The owner states that they would also remain in phone contact with the nurse manager if they are on leave.</w:t>
            </w:r>
          </w:p>
          <w:p w:rsidR="00EB7645" w:rsidRPr="00BE00C7" w:rsidP="00BE00C7">
            <w:pPr>
              <w:pStyle w:val="OutcomeDescription"/>
              <w:spacing w:before="120" w:after="120"/>
              <w:rPr>
                <w:rFonts w:cs="Arial"/>
                <w:b w:val="0"/>
                <w:lang w:eastAsia="en-NZ"/>
              </w:rPr>
            </w:pPr>
            <w:r w:rsidRPr="00BE00C7">
              <w:rPr>
                <w:rFonts w:cs="Arial"/>
                <w:b w:val="0"/>
                <w:lang w:eastAsia="en-NZ"/>
              </w:rPr>
              <w:t>The prospective provider has appointed a general manager who is a registered nurse. There are also senior nurses at two other facilities and all are confirmed to be able to provide support for the service if the potential owner or nurse manager is on leave. The prospective provider  stated that another registered nurse from one of their other facilities will also work two days a week at Epsom to get to know systems and to provide cover for the nurse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quality risk management plan in place that is reviewed annually.  The service has in place a range of policies and procedures to support service delivery that have been developed by an external consultant. This have been reviewed regularly and are current.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programme includes an annual internal audit schedule that has been implemented.  Audit summaries and corrective action plans are documented where a noncompliance is identified.  Issues and outcomes are reported and discussed at the monthly meeting.  Corrective action plans reviewed showed documentation of resolution of issues with these closed out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meeting includes discussion around all aspects of the quality programme including incidents, accidents, complaints, health and safety, infection control, clinical issues, staffing, survey results and discussion of improvements. The meeting serves as a forum to review progress towards goals documented in the quality plan.  Discussions with the nurse manager, the owner and staff confirms their involvement in the quality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Resident/relative meetings are held monthly. Residents interviewed stated that they find the meetings useful and they confirm that residents do raise issues and discuss opportunities for improvement. All stated that they were kept well informed of any risks or improvements and if issues, these were resolved in a timely manner. Meeting minutes showed evidence of resolution of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satisfaction survey for residents and relatives. The 2019 results showed that all residents and relatives who responded were very satisfied with the service provided. This correlates with the responses from residents and relative interviewed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There are implemented risk management and health and safety policies and procedures in place, including accident and hazard management.  Falls prevention strategies are implemented for individual residents and staff receive training to support falls prevention.  The service collects information on resident incidents and accidents as well as staff incidents/accidents and provides follow up where required.  Sound health and safety procedures have been put in place to manage the service during the pandemic currently in New Zealand.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potential owner confirmed that there will not be any changes to the quality and risk management system initially.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part of the risk management and health and safety framework, there is an accident/incident policy.  All four incidents from January 2020 to date were reviewed.  All incident forms identified timely review by the nurse manager both of the incident and of the resident. Corrective actions to minimise resident risk were documented if relevant. Incident forms had been signed off with evidence that appropriate actions had been put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healthcare assistants interviewed could discuss the incident reporting process.  The nurse manager interviewed could describe situations that would require reporting to relevant authorities.  There have been no reportable events to any external authorities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Five staff files were reviewed (two health care assistants, the nurse manager, diversional therapist, and the cook) and all included all appropriate documentation.  Staffing levels are stable with some staff having been employed for over six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copy of practising certificates is kept on record.  The nurse manager has a current annual practicing certificate along with other health professionals who visit the service (general practitioner, pharmacist, podiatrist, physiotherapist). </w:t>
            </w:r>
          </w:p>
          <w:p w:rsidR="00EB7645" w:rsidRPr="00BE00C7" w:rsidP="00BE00C7">
            <w:pPr>
              <w:pStyle w:val="OutcomeDescription"/>
              <w:spacing w:before="120" w:after="120"/>
              <w:rPr>
                <w:rFonts w:cs="Arial"/>
                <w:b w:val="0"/>
                <w:lang w:eastAsia="en-NZ"/>
              </w:rPr>
            </w:pPr>
            <w:r w:rsidRPr="00BE00C7">
              <w:rPr>
                <w:rFonts w:cs="Arial"/>
                <w:b w:val="0"/>
                <w:lang w:eastAsia="en-NZ"/>
              </w:rPr>
              <w:t>The recruitment and staff selection process requires that relevant checks are completed to validate the individual’s qualifications, experience and skills.  Reference checks are carried out for new staff. The prospective provider intends to  put new contracts in place for all current staff and a job description is documented for the operational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that provides new staff with relevant information for safe work practice.  Staff interviewed were able to describe the orientation process and stated that they believed new staff were adequately orientated to the service.  Annual appraisals are conducted for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an in-service calendar for 2020 which exceeded eight hours annually for staff.  Completion of training monitored by the nurse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is interRAI trained. The owner also confirmed that the nurse manager at the other service they own is interRAI trained and could support the service if required. The prospective provider owns two other facilities and the nurse managers or the operational manager would be able to provide support or complete interRAI assessments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human resources policy determines staffing levels and skill mixes for safe service delivery.  There is a roster that provides sufficient and appropriate coverage for the effective delivery of care and support.  The nurse manager is on duty during the day Monday to Friday and provides on-call.  An experienced healthcare assistant is the day supervisor who coordinates the team of healthcare assistants on duty.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 relative interviewed stated there were always adequate staff on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prospective provider has signed a general manager on to oversee two facilities (Epsom South and Greenwood Home).  The prospective general manager (registered nurse) has a background in aged care and in business and clinical management of aged care facilities. At this stage, the prospective provider states that existing staff will remain. The general manager will be on site two days a week with the intention that they are there full time for the first six months to support the current nurse manager. </w:t>
            </w:r>
          </w:p>
          <w:p w:rsidR="00EB7645" w:rsidRPr="00BE00C7" w:rsidP="00BE00C7">
            <w:pPr>
              <w:pStyle w:val="OutcomeDescription"/>
              <w:spacing w:before="120" w:after="120"/>
              <w:rPr>
                <w:rFonts w:cs="Arial"/>
                <w:b w:val="0"/>
                <w:lang w:eastAsia="en-NZ"/>
              </w:rPr>
            </w:pPr>
            <w:r w:rsidRPr="00BE00C7">
              <w:rPr>
                <w:rFonts w:cs="Arial"/>
                <w:b w:val="0"/>
                <w:lang w:eastAsia="en-NZ"/>
              </w:rPr>
              <w:t>The prospective owner is the business manager and will visit weekly with the nurse manager and general manager. The current nurse manager will remain in the role at Epsom South.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resident files appropriate to the service type.  Residents entering the service have all relevant initial information recorded within 48 hours of entry into the residents’ individual record and resident register.  Resident clinical and allied health records are integrated.  Information containing personal resident information is kept confidential and cannot be viewed by other residents or members of the public.  Resident files are protected from unauthorised access.  All entries in the progress notes are legible, dated and signed with the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 The service has an information pack available for residents/families at entry.  The admission agreements reviewed met the requirements of the ARRC contract.  Exclusions from the service are included in the admission agreement.  All long-term admission agreements sighted were signed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 up.  A record of transfer documentation is kept on the resident’s file.  All relevant information is documented and communicated to the receiving health provider or service.  The facility uses the ‘yellow envelope ’transfer system.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are currently no residents self-administering.   There are no standing orders.  There are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 paper based and medi- pack system.  Medications are checked on arrival and any pharmacy errors recorded and fed back to the supplying pharmacy.  The nurse manager  and medication competent HCA’s administer all medications.   Staff attend annual education and have an annual medication competency completed.  The nurse manager is syringe driver trained by the hospice.   The medication fridge and the medication room temperatures are checked weekly. There are currently no residents charted eye drops, but the HCA stated that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the paper-based system. Ten medication charts were reviewed.   Medications are reviewed at least three monthly by the general practitioner.  Photo identification and allergy status was recorded on each resident file.  As required medications had indications for use charted.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ambient temperature of the medication room has been recorded and is recorded at less than 25 degrees Celsius.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two cooks who cover Monday to Sunday.  Both cooks have current food safety certificates.  The head cook oversees the procurement of the food and management of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well-equipped kitchen and all meals are cooked onsite.  Meals are served straight from the kitchen on trays. Meals are covered with lids to keep them warm.  The temperature of the food is checked before serving.  Special equipment such as lipped plates is available.  On the day of audit, meals were observed to be hot and well presented.  There is a kitchen manual and a range of policies and procedures to safely manage the kitchen and meal services.  Audits are implemented to monitor performance.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fridge and freezer temperatures were monitored and recorded weekly.  Food temperatures are checked and these were all within safe limits.  The residents have a nutritional profile developed on admission which identifies dietary requirements and likes and dislikes.   Changes to residents’ dietary needs have been communicated to the kitchen.  Special diets and likes and dislikes were noted.   The four weekly menu cycle is approved by a dietitian.   All residents interviewed were satisfied with the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was verified on 4 May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(except for the new admission) had been completed for all long- term residents whose files were sampled.  Overall the goals were identified through the assessment process and linked to care plan interventions.  Other assessment tools in use included (but not limited to) nutrition, pain and continence.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are resident centred.  Interventions documented support needs and provide detail to guide care.  Short-term care plans are used for changes in health status.   Residents interviewed stated that they were involved in the care planning process.  There was evidence of service integration with documented input from a range of specialist care professionals including the dietitian, physiotherapist and mental health care team for older people.  The care staff interviewed advised that the care plans were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RN/nurse manager initiates a GP consultation. Staff state that they notify family members about any changes in their relative’s health status.  Interventions are documented to meet the needs of the resident and there is documented evidence of care plans being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accident forms and written in the progress notes.  Neurological observations are taken when there is a head ‘knock’ or for an unwitnessed fall.  .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Care staff interviewed state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There are currently no wounds or pressure injuries. Previous wound documentation showed that wound assessment, wound management and wound evaluation was completed and wound monitoring took place as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Behaviour charts are available for any residents that exhibit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diversional therapist (DT) who works twenty hours a week. The DT was not available on the day of audit so the activities interview was with the nurse manager.   On the day of audit residents were observed watching sport on TV, listening to music and going for walks outside.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in all areas and residents may have a copy in their rooms.  Residents have the choice of a variety of activities in which to participate and every effort is made to ensure activities are meaningful and tailored to residents’ needs. These include (but not limited to) exercises, walks outside, music, arts and crafts, quizzes and games.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 on 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residents go out to church every Sunday and the facility will take any others who wish to attend.   </w:t>
            </w:r>
          </w:p>
          <w:p w:rsidR="00EB7645" w:rsidRPr="00BE00C7" w:rsidP="00BE00C7">
            <w:pPr>
              <w:pStyle w:val="OutcomeDescription"/>
              <w:spacing w:before="120" w:after="120"/>
              <w:rPr>
                <w:rFonts w:cs="Arial"/>
                <w:b w:val="0"/>
                <w:lang w:eastAsia="en-NZ"/>
              </w:rPr>
            </w:pPr>
            <w:r w:rsidRPr="00BE00C7">
              <w:rPr>
                <w:rFonts w:cs="Arial"/>
                <w:b w:val="0"/>
                <w:lang w:eastAsia="en-NZ"/>
              </w:rPr>
              <w:t>There is a monthly van outing (the van is hired).  Special events like birthdays, Easter, Mothers’ Day, Anzac Day and the Melbourne Cup are celebrated. Entertainers visit the facility.  The facility has two cats and there is also monthly pet therapy.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There are community activities such as walking, shopping and movies.  Three residents attend the Mt Albert community Centre, two residents attend the Onehunga bowling club, one resident attends Communicare and three residents enjoy going to concerts at Takapuna.  The facility uses Driving Miss Daisy for transportation.  The young people (YPD) residents particularly enjoy the community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comprehensive individual activity plan is based on this assessment.   Activity plans are evaluated at least six 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Except for the new admission all plans reviewed had been evaluated by the registered nurse six monthly or when changes to care occurred.  Short- term care plans for short- term needs are evaluated and signed off as resolved or added to the long-term care plan as an ongoing problem.   Activities plans are in place for each of the residents and these are also evaluated six monthly.  The multidisciplinary review involves the RN, GP and resident/family if they wish to attend.  There is at least a three-monthly review by the GP.  The family member interviewed confirmed that she is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ophthalmologist, mental health services for older people and physiotherapy.  Discussion with the registered nurse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There are policies regarding chemical safety and waste disposal. All chemicals were clearly labelled with manufacturer’s labels and stored in a locked area.  Safety data sheets and product sheets are available. A sharps container is available and meets the hazardous substances regulations for containers.  The hazard register identifies hazardous substance and staff indicated a clear understanding of processes and protocols.  Gloves, aprons, and goggles are available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29 September 2020.  There is no maintenance person on site but contractors are contacted as required.  The nurse manager has a preventative and reactive maintenance book.  A contracted gardener is contacted as required.  Contracted plumbers and electricians are available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scales are checked annually.  Hot water temperatures have been monitored randomly in resident areas and were within the acceptable range. The communal lounges, hallways and bedrooms have vinyl or tiled flooring.   The corridors have safety rails and promote safe mobility with the use of mobility aids.  Residents were observed moving freely around the areas with mobility aids where required.  The external areas and gardens were well maintained.  All outdoor areas have seating and shade.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The HCA interviewed stated they have adequate equipment to safely deliver care for rest home level of care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prospective provider stated that they are considering upgrading furniture with a view to refurbish and re-paint.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have hand basins. Ten rooms have shared ensuites (toilet only). There are also six communal toilets and showers.   Fixtures, fittings and flooring are appropriate. Toilet/shower facilities are easy to clean. There is ample space in toilet and shower areas to accommodate shower chairs if appropriate.  There are signs on all shower/toilet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Staff interviewed reported that they have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lounges.  Activities occur in the larger areas and the smaller areas are spaces where residents who prefer quieter activities or visitors may sit.  The dining room is spacious.  There is a small niche with a stepper for exercise which is for resident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Laundry is completed by the HCA’s.  The laundry is divided into a “dirty” and “clean” area.  There is a laundry and cleaning manual and safety data sheets in place.  Personal protective equipment is available.  Cleaning and laundry services are monitored through the internal auditing system.  The cleaner’s equipment was attended at all times or locked away.  All chemicals on the cleaner’s’ trolley were labelled.  There is a sluice room for the disposal of soiled water or waste and the sluicing of soiled linen if required.  The sluice room and the laundry are kept closed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fire and emergency manual.  There is a civil defence emergency kit in the nurse manager’s office.  This is checked monthly.  A generator would be hired if required.  There is an emergency supply of 1080 litres of water available on site.  There is annual civil defence training with this completed by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fire and emergency evacuation procedure was last approved in March 2020 and the Fire Evacuation Scheme is in place.  Fire drills are held six monthly. There is a call bell system with call bells available in all bedrooms, toilets and showers.  This is checked monthly and call bells checked on the day of audit confirmed that all were operational.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securely locked at night.  Staff complete two hourly security rounds.  There is security lighting.  All staff (except the cook) have current first aid certificates.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There is oil column heating in all areas.  Staff and residents interviewed stated that this is effective.  There is one outdoor area where residents smoke.  All other areas are smoke free.   Staff and residents have been offered smoking cessation programmes.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infection control (IC) coordinator (nurse manager) who is responsible for infection control across the facility.  The coordinator liaises with and reports to the owner.  The responsibility for infection control is described in the job description.  The coordinator collates monthly infection events and reports.  The infection control programme is reviewed annually.by the IC coordinator.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sanitizers are appropriately placed throughout the facility.  Residents are offered the annual influenza vaccine.  There have been no outbreaks and the response to the Covid 19 pandemic has been and continues to be in line with the Ministry of Health (MoH) guidelines and policies. The nurse manager has maintained effective communication with the MoH representatives during the pandemic with evidence of this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coordinator is an experienced nurse.  They have access to infection control expertise within the DHB, wound nurse specialist, public health, and laboratory.  The GP monitors the use of antibiotics.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were developed by an external infection control specialist.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procedures and guidelines written by the MoH for the Covid 19 pandemic have been downloaded, read and put in a folder for staff to access.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coordinator is responsible for coordinating/providing education and training to staff.  Training on infection control is included in the orientation programme.  Staff have participated in IC education in the last year and training for 2020 is also completed. Staff complete an infection control competency with this recorded in their staff file.  Resident education occurs as part of providing daily cares and as applicable at resident meeting. Residents interviewed stated that they had been informed at all times of the expectations related to Covid 19 and the facility had been in lockdown during alert level 4.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Individual infection reports are completed for all infections.  Infections are analysed for trends and quality improvements.  Graphs and relevant information are communicated to staff and documented in management and staff/quality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Internal audits for infection control are included in the annual audit schedule.  There is close liaison with the GP who advises and provides feedback/information to the service.  Systems in place are appropriate to the size and complexity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and no residents have had Covid 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restraint minimisation and safe practice.  Policy includes guidelines and definitions for use of enablers and restraint.  The nurse manager is the restraint coordinators.  On the day of the audit there were no residents using restraints or enablers.  Restraint education and challenging behaviours is included in the annual training programme and occurred in 2020 for all care staff. The service has been restraint free since 2012.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Greenwoods House Limited - Epsom South Retirement Home</w:t>
    </w:r>
    <w:bookmarkEnd w:id="58"/>
    <w:r>
      <w:rPr>
        <w:rFonts w:cs="Arial"/>
        <w:sz w:val="16"/>
        <w:szCs w:val="20"/>
      </w:rPr>
      <w:tab/>
      <w:t xml:space="preserve">Date of Audit: </w:t>
    </w:r>
    <w:bookmarkStart w:id="59" w:name="AuditStartDate1"/>
    <w:r>
      <w:rPr>
        <w:rFonts w:cs="Arial"/>
        <w:sz w:val="16"/>
        <w:szCs w:val="20"/>
      </w:rPr>
      <w:t>16 June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