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Wairiver International Limited - Papakura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Wairiver International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Papakura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March 2020</w:t>
      </w:r>
      <w:bookmarkEnd w:id="7"/>
      <w:r w:rsidRPr="009418D4">
        <w:rPr>
          <w:rFonts w:cs="Arial"/>
        </w:rPr>
        <w:tab/>
        <w:t xml:space="preserve">End date: </w:t>
      </w:r>
      <w:bookmarkStart w:id="8" w:name="AuditEndDate"/>
      <w:r w:rsidR="00A4268A">
        <w:rPr>
          <w:rFonts w:cs="Arial"/>
        </w:rPr>
        <w:t>10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Papakura Private Hospital provides rest home and hospital level for up to 46 residents. There were 34 residents in the facility on the day of audit. The service is operated by Wairiver International Limited and managed by a director, an administration manager and a nurse manager. Residents and families spoke positively about the care provided.</w:t>
      </w:r>
    </w:p>
    <w:p w:rsidRPr="00A4268A">
      <w:pPr>
        <w:spacing w:before="240" w:line="276" w:lineRule="auto"/>
        <w:rPr>
          <w:rFonts w:eastAsia="Calibri"/>
        </w:rPr>
      </w:pPr>
      <w:r w:rsidRPr="00A4268A">
        <w:rPr>
          <w:rFonts w:eastAsia="Calibri"/>
        </w:rPr>
        <w:t>This unannounced surveillance audit was conducted against selected criteria of the Health and Disability Services Standards and the service`s contract with the district health board. The audit process included review of policies and procedures, review of residents` and staff records, observations and interviews with residents, family, management, staff and contracted health providers.</w:t>
      </w:r>
    </w:p>
    <w:p w:rsidRPr="00A4268A">
      <w:pPr>
        <w:spacing w:before="240" w:line="276" w:lineRule="auto"/>
        <w:rPr>
          <w:rFonts w:eastAsia="Calibri"/>
        </w:rPr>
      </w:pPr>
      <w:r w:rsidRPr="00A4268A">
        <w:rPr>
          <w:rFonts w:eastAsia="Calibri"/>
        </w:rPr>
        <w:t xml:space="preserve">There were seven areas identified requiring improvement relating to medications, planning of staff training, staff performance reviews, training records, interRAI assessment, menus, and equipment electrical checks.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interpreting services if required. A debriefing process has been introduced following adverse events that may cause stress or distress to staff. </w:t>
      </w:r>
    </w:p>
    <w:p w:rsidRPr="00A4268A">
      <w:pPr>
        <w:spacing w:before="240" w:line="276" w:lineRule="auto"/>
        <w:rPr>
          <w:rFonts w:eastAsia="Calibri"/>
        </w:rPr>
      </w:pPr>
      <w:r w:rsidRPr="00A4268A">
        <w:rPr>
          <w:rFonts w:eastAsia="Calibri"/>
        </w:rPr>
        <w:t>The nurse manager is responsible for the management of complaints. A complaints register is maintained and demonstrated that complaints are resolved promptly and effectively. Follow up actions required after a complaint to the DHB in 2019 have been implemented.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Wairiver International Limited is the governing body and is responsible for the services provided at this facility. Quality and business and risk management plans are documented and include the scope, direction, goals/objectives, values and mission statement of the organisation. Systems are in place for monitoring the services provided, including regular monthly reporting by the nurse manager to the governing body.</w:t>
      </w:r>
    </w:p>
    <w:p w:rsidRPr="00A4268A">
      <w:pPr>
        <w:spacing w:before="240" w:line="276" w:lineRule="auto"/>
        <w:rPr>
          <w:rFonts w:eastAsia="Calibri"/>
        </w:rPr>
      </w:pPr>
      <w:r w:rsidRPr="00A4268A">
        <w:rPr>
          <w:rFonts w:eastAsia="Calibri"/>
        </w:rPr>
        <w:t xml:space="preserve">The facility is managed by an experienced and suitably qualified manager who is a registered nurse. </w:t>
      </w:r>
    </w:p>
    <w:p w:rsidRPr="00A4268A">
      <w:pPr>
        <w:spacing w:before="240" w:line="276" w:lineRule="auto"/>
        <w:rPr>
          <w:rFonts w:eastAsia="Calibri"/>
        </w:rPr>
      </w:pPr>
      <w:r w:rsidRPr="00A4268A">
        <w:rPr>
          <w:rFonts w:eastAsia="Calibri"/>
        </w:rPr>
        <w:t>A quality and risk management system is in place which includes an annual schedule of internal audit activity, monitoring of complaints and incidents, health and safety, infection control, restraint minimisation and resident and that family satisfaction survey. Collection, collation and analysis of quality improvement data is occurring and is reported to the quality and staff meetings with discussion of trends and follow-up where necessary. Adverse events are documented on accident/incident forms and are seen as an opportunity for improvement. Corrective action plans are developed, implemented, monitored and signed off. Formal and informal feedback from residents and families is used to improve services. Actual and potential risks are identified and mitigated and the hazard register is up to date.</w:t>
      </w:r>
    </w:p>
    <w:p w:rsidRPr="00A4268A">
      <w:pPr>
        <w:spacing w:before="240" w:line="276" w:lineRule="auto"/>
        <w:rPr>
          <w:rFonts w:eastAsia="Calibri"/>
        </w:rPr>
      </w:pPr>
      <w:r w:rsidRPr="00A4268A">
        <w:rPr>
          <w:rFonts w:eastAsia="Calibri"/>
        </w:rPr>
        <w:t xml:space="preserve">A suite of policies and procedures cover necessary areas, are current and reviewed regularly. </w:t>
      </w:r>
    </w:p>
    <w:p w:rsidRPr="00A4268A">
      <w:pPr>
        <w:spacing w:before="240" w:line="276" w:lineRule="auto"/>
        <w:rPr>
          <w:rFonts w:eastAsia="Calibri"/>
        </w:rPr>
      </w:pPr>
      <w:r w:rsidRPr="00A4268A">
        <w:rPr>
          <w:rFonts w:eastAsia="Calibri"/>
        </w:rPr>
        <w:t>The human resources management policy, based on current good practice, guides the system for recruitment and appointment of staff. All staff have received an orientation to their role. Ongoing training supports safe service delivery.</w:t>
      </w:r>
    </w:p>
    <w:p w:rsidRPr="00A4268A">
      <w:pPr>
        <w:spacing w:before="240" w:line="276" w:lineRule="auto"/>
        <w:rPr>
          <w:rFonts w:eastAsia="Calibri"/>
        </w:rPr>
      </w:pPr>
      <w:r w:rsidRPr="00A4268A">
        <w:rPr>
          <w:rFonts w:eastAsia="Calibri"/>
        </w:rPr>
        <w:t>Staffing levels and skill mix meet contractual requirements. There is a roster of senior staff on call out of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processes for assessment, planning, provision, evaluation, review and exit are provided by suitably qualified staff. InterRAI assessments and individualised care plans are documented.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There is a medicine management system in place. Three monthly medication reviews are conducted by the general practitioner (GP).</w:t>
      </w:r>
    </w:p>
    <w:p w:rsidRPr="00A4268A" w:rsidP="00621629">
      <w:pPr>
        <w:spacing w:before="240" w:line="276" w:lineRule="auto"/>
        <w:rPr>
          <w:rFonts w:eastAsia="Calibri"/>
        </w:rPr>
      </w:pPr>
      <w:r w:rsidRPr="00A4268A">
        <w:rPr>
          <w:rFonts w:eastAsia="Calibri"/>
        </w:rPr>
        <w:t>The food service is provided onsite and caters for residents. Specific dietary likes and dislikes are accommodated. Residents’ nutritional requirements are met. A food control plan was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was displayed. A preventative and reactive maintenance programme is implemented. Safe external areas are provided for the use of residents. </w:t>
      </w:r>
    </w:p>
    <w:p w:rsidRPr="00A4268A">
      <w:pPr>
        <w:spacing w:before="240" w:line="276" w:lineRule="auto"/>
        <w:rPr>
          <w:rFonts w:eastAsia="Calibri"/>
        </w:rPr>
      </w:pPr>
      <w:r w:rsidRPr="00A4268A">
        <w:rPr>
          <w:rFonts w:eastAsia="Calibri"/>
        </w:rPr>
        <w:t>Emergency procedures are documented and displayed. Regular fire drills are completed and there is a sprinkler system and call points installed in case of fire. There have been no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detailed documented guidelines on the use of restraints, enablers and management of challenging behaviours. There were five residents using restraint and none with enablers at the time of the audit. Staff interviewed demonstrated a good understanding of restraint and enabler use and receive ongoing education in the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surveillance programme is appropriate for the size and complexity of the organisation</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8"/>
        <w:gridCol w:w="1280"/>
        <w:gridCol w:w="103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details the resident, staff, visitors and family member`s right to make a complaint. Guidelines are included in patient information on admission. Staff interviewed knew how to respond to and report a complaint. A complaints register is maintained. Nine complaints had been received since February 2017.  A review of associated records verified that the complaints received since the last audit have been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One complaint had been received via the Health and Disability Commissioner and one via the District Health Board. All required actions have been implemented. Refer to 1.2.7.5 – On-going education.</w:t>
            </w:r>
          </w:p>
          <w:p w:rsidR="00EB7645" w:rsidRPr="00BE00C7" w:rsidP="00BE00C7">
            <w:pPr>
              <w:pStyle w:val="OutcomeDescription"/>
              <w:spacing w:before="120" w:after="120"/>
              <w:rPr>
                <w:rFonts w:cs="Arial"/>
                <w:b w:val="0"/>
                <w:lang w:eastAsia="en-NZ"/>
              </w:rPr>
            </w:pPr>
            <w:r w:rsidRPr="00BE00C7">
              <w:rPr>
                <w:rFonts w:cs="Arial"/>
                <w:b w:val="0"/>
                <w:lang w:eastAsia="en-NZ"/>
              </w:rPr>
              <w:t>Regular separate staff meetings for RNs, HCAs and household staff have been established and education provided at a level suited to their current knowledge base, relating to the classification of hospital level care in long stay residential care, the end of life process and making a complaint based on the MOH "making a complaint about your residential care" web resources. Education was also provided for the RNs relating to covering full team inclusion on a shift when any incident occurs so the full team concerns are addressed as appropriate at each level. Staff debrief sessions have been introduced at times of resident turnover due to death, especially in cases of multiple deaths in a short period of time, and for any adverse event that may have caused stress or distress to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reviewed. There was also evidence of resident/family input into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for open disclosure are documented that meet the requirement of the Code. Staff understood the principles of open disclosure. Examples were sighted in the records of adverse events. Following a complaint investigated by the DHB a process for debriefing staff after an in incident causing stress or distress to staff has been established.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and accessible via the DHB if and when required. Staff know how to obtain an interpreter although this was rarely required due to a multicultural staff being able to provide interpretation as and when needed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Papakura Private Hospital has a documented mission statement and philosophy that is focused on the provision of individualised, resident focused care that maximises independence. The manager monitors progress in achieving goals via the internal audit process. The manager has an `open door` for residents and families. The quality/business plan was reviewed for 2020. A number of goals/objectives are set for the forthcoming year and these are monitored and documented once completed.</w:t>
            </w:r>
          </w:p>
          <w:p w:rsidR="00EB7645" w:rsidRPr="00BE00C7" w:rsidP="00BE00C7">
            <w:pPr>
              <w:pStyle w:val="OutcomeDescription"/>
              <w:spacing w:before="120" w:after="120"/>
              <w:rPr>
                <w:rFonts w:cs="Arial"/>
                <w:b w:val="0"/>
                <w:lang w:eastAsia="en-NZ"/>
              </w:rPr>
            </w:pPr>
            <w:r w:rsidRPr="00BE00C7">
              <w:rPr>
                <w:rFonts w:cs="Arial"/>
                <w:b w:val="0"/>
                <w:lang w:eastAsia="en-NZ"/>
              </w:rPr>
              <w:t>The day-to-day operations and ensuring the wellbeing of residents is the responsibility of the manager who has worked at this facility since 1990. The manager is a registered nurse who is suitably skilled and experienced for the role and has responsibilities and accountabilities defined in a job description and individual employment agreement. The manager confirms knowledge of the sector, regulatory and reporting requirements and maintains currency by attending management related education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coordinator (CNC) resigned in January 2020 and a senior registered nurse is acting as clinical nurse coordinator (CNC) until the new clinical nurse coordinator commences duty at the beginning of April 2020.  The manager and the CNC each have allocated responsibilities and goals to achieve as set out in the business plan. The current owners took over the lease of this facility 1 June 2017. One owner director is involved with the day to day management and the other director is responsible for the hospital intranet and all technology aspects of the business. Personnel changes in the last 18 months have included the administrator (four changes) and the clinical nurse coordinator (two changes). The current administrator has been in the role since November 2019.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(RH), respite care, younger persons disabled (YPD), long term chronic (LTC), accident compensation corporation (ACC) and hospital level care. Thirty four residents received services under the contracts on the day of the audit: 1 rest homecare, 1 respite care, 3 ACC, 3 LTC, 4YPD and twenty two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plan and this was sighted. Policies and procedures are available to guide staff practice. The policies are developed, authorised by the FM, implemented and reviewed regularly as per the documented review schedule. A secure archive store is maintained on site and is readily accessible if required. Policies and procedures are available to staff in electronic format and hard copy master manuals. Out of date policies are archived. Policies and procedures are developed and implemented to guide staff with appropriate references to interRAI being included to guide staff.  </w:t>
            </w:r>
          </w:p>
          <w:p w:rsidR="00EB7645" w:rsidRPr="00BE00C7" w:rsidP="00BE00C7">
            <w:pPr>
              <w:pStyle w:val="OutcomeDescription"/>
              <w:spacing w:before="120" w:after="120"/>
              <w:rPr>
                <w:rFonts w:cs="Arial"/>
                <w:b w:val="0"/>
                <w:lang w:eastAsia="en-NZ"/>
              </w:rPr>
            </w:pPr>
            <w:r w:rsidRPr="00BE00C7">
              <w:rPr>
                <w:rFonts w:cs="Arial"/>
                <w:b w:val="0"/>
                <w:lang w:eastAsia="en-NZ"/>
              </w:rPr>
              <w:t>The manager provides a monthly quality data analysis report in both narrative and graph format to the owner / director. The quality and risk programme is reviewed annually. The reports include individual resident`s needs, complaints and compliments, changes to policies/procedures/practices, results of audits, staffing, education, the use of restraint, infection data and all types of incidents and quality related trends. The management team and the director have an `open door` to staff and residents/families. This was verified by residents and family interviewed.</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have been undertaken and are conducted using template audit forms. A schedule indicates what audits are to be undertaken and when. Audits sampled during the audit identified there is good compliance by staff in meeting the requirements of the organisation`s policy and the audit criteria. Where improvements were required these improvements have been documented, implemented and monitored. Short term care plans are utilised to document follow-up for applicable incidents (e.g. falls management).</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satisfaction survey is performed. The feedback is predominantly positive about the services provided. Staff have responded to any individual specific requests/comments raised by residents. The service provides a diverse range of services at this private hospital care setting.</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and minutes sighted reflected discussion on food, the activities programme, staff, laundry services and facility cleanliness. Resident compliments were recorded and communicated to staff. Education has been provided to residents on infection prevention and control topics during the resident meetings as needed.</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Organisation risks are categorised, documented and mitigation strategies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detail the required process for reporting incidents and accidents, including notifiable events. Different template forms are used by staff to report events including infections, episodes of challenging behaviour, medicine related errors and incidents and accidents. Staff are provided with education on the responsibilities for reporting and management of accidents and incidents during their orientation and as discussions at shift hand over meetings.</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in a timely manner and also disclosed to the resident and or designated next of kin. This was verified by residents and family members interviewed. The incident form includes an area to record that family were informed and who else was notified about the reported event (e.g. where applicable the RN, CNC and the resident`s GP). A review of reportable events demonstrated that incident reports are completed, investigated and responded to in a timely manner. Changes were made to the resident`s care plan where applicable or a short term care plan developed. Staff communicated incidents and events to oncoming staff via the shift hand over. Individual events are discussed with staff. Themes and trends are monitored and evaluated.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copies of the annual practising certificates (APCs) for registered nurses and other health professionals who provide services to patients were sighted with the exception of the general practitioners which were out of date. </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policy aligns with current good practices. This includes staff completing an application form and completing a health declaration, police vetting, interviews being conducted and reference checks obtained and retained. Staff have a signed employment agreement and confidentiality/privacy agreement on file. Performance appraisals have not been conducted since 2018.</w:t>
            </w:r>
          </w:p>
          <w:p w:rsidR="00EB7645" w:rsidRPr="00BE00C7" w:rsidP="00BE00C7">
            <w:pPr>
              <w:pStyle w:val="OutcomeDescription"/>
              <w:spacing w:before="120" w:after="120"/>
              <w:rPr>
                <w:rFonts w:cs="Arial"/>
                <w:b w:val="0"/>
                <w:lang w:eastAsia="en-NZ"/>
              </w:rPr>
            </w:pPr>
            <w:r w:rsidRPr="00BE00C7">
              <w:rPr>
                <w:rFonts w:cs="Arial"/>
                <w:b w:val="0"/>
                <w:lang w:eastAsia="en-NZ"/>
              </w:rPr>
              <w:t>Records evidencing completion of the orientation programme were present in staff records. Staff interviewed report the orientation included being buddied with a senior staff member. The orientation included the facility, policy/processes, facility routine, staff tasks, and the individual resident`s care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regular ongoing education program has lapsed since January 2019. Staff indicated that some training is provided at special staff meetings and shift handover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who have completed the interRAI training and annual competencies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details staffing levels and skill mix requirements and this aligns with the requirements of the provider`s contract with the DHB. The CNC and the FM are on site Monday to Friday. The owner /director is available Monday to Friday for day to day operational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last two months and the current roster were reviewed and demonstrated that all three wards have appropriate staff cover to meet the complex and diverse needs of residents in this specialised aged residential care facility. The roster is displayed daily on a whiteboard near the nurses’ station. In addition to registered nurses and care staff there are three cleaners, one laundry person, one cook, a kitchen hand, two maintenance persons and activities personnel. All staff interviewed report that additional staff are provided if and when necessary. There is a clinical on-call system for the after-hours, with the CNC and the FM taking week about to cover the service.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staffing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is current and identifies all aspects of medicine management in line with current legislation and protocols. There is a safe electronic medication system in place. There were no residents who were self-administering medications at the time of the audit. Appropriate processes are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An improvement has been identified regarding the documentation of pro re nata (PRN)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chef confirmed awareness of dietary needs of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when required. Residents and family/whanau interviewed acknowledged satisfaction with the food service. Kitchen staff completed training in food safety/hygiene.</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that the menu has been reviewed by the registered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 the care plan and assist in identifying the required support to meet residents’ goals and desired outcomes. The care plans sampled were resident focused and individualised. Short term care plans are used for short-term needs. Family/whanau and residents interviewed confirmed they are involved in the care planning process. Resident files demonstrated service integration and evidence of allied healthcare professionals involved in the care of the resident such as the mental health services for older people, accident compensation corporation (ACC) personnel, district nurses, physiotherapist, podiatrist,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were appropriate to address the identified needs in the care plans. Significant changes were reported in a timely manner and prescribed orders carried out satisfactorily as reported by the acting clinical coordinator. One resident had no current interRAI assessment in place six weeks post admission (Refer 1.3.3.3). Specialist advice is sought from other service providers when required. Referral documents to other services and organisations involved in residents’ support were sighted in the files sampled. Care staff confirmed that care is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appropriate to the needs, age and culture of the residents. The activities coordinator develops the activity planner and daily/weekly activities are posted on the notice boards. Residents’ files have a documented activity plan that reflects the resident ‘s preferred activities of choice. Over the course of the audit, residents were observed being actively involved in a variety of activities. Activity plans were reviewed at least six monthly or when there was any significant change in participation, and this is done in consultation with the RNs. Activities range from group to one on one and cater for those under 65 years of age. The activities coordinator reported that residents assessed as long term chronic health and YPD are involved in all activities and this was noted in the files sampled. The activities vary from scrabble, bingo, music, movies, exercises/walking and church services every weekend. Activities are modified according to abilities and cognitive function.</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and community connections are suitable for the residents. There are regular outings/drives, for all residents (as appropriate). Residents and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progress notes daily and care staff every shift or as necessary. All noted changes by the care staff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occur every six months or as residents’ needs change. These are carried out by the RNs in conjunction with family, GP and specialist service providers. Where progress is different from expected, the service was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expires 28 July 2020 and is publicly displayed. The monthly Building Owners Checklists have not been maintained since November 2019. Appropriate systems are in place to ensure the residents` physical environment and facilities are fit for their purpose. There is a proactive and reactive maintenance programme for buildings, plant and equipment. The testing and tagging of equipment and calibration of bio medical equipment have not been maintained up to date. Hot water temperatures are monitored weekly and maintained at safe levels.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 environment is conducive to the range of activities undertaken in the areas. Efforts are made to ensure the environment is hazard free and that residents are safe. Residents interviewed confirmed they know the processes they should follow if any repairs or maintenance are required,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20 February 1999. A trial evacuation takes place six monthly with a copy sent to the New Zealand Fire Service. The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barbecue are available on site. A water storage tank holding 2000 gallons of water is available. There is no generator on site, but one can be hired if required. Emergency lighting is installed and is tested annually.</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and this was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and checked regularly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are informed of infection rates at staff meetings and through compiled reports. GPs are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r w:rsidRPr="00BE00C7">
              <w:rPr>
                <w:rFonts w:cs="Arial"/>
                <w:b w:val="0"/>
                <w:lang w:eastAsia="en-NZ"/>
              </w:rPr>
              <w:t>No infection outbreak was reported since the previous audit. Information on the management of the novel coronavirus was readily available for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contains definitions and information that is congruent with the requirements of this standard. It states that the only approved restraints are bed-rails, adult sized bean bags and soft harness. Policy includes processes for assessment, approval and consent, monitoring and review, evaluation and staff training. There were five residents using restraints and none using enablers during this audit.</w:t>
            </w:r>
          </w:p>
          <w:p w:rsidR="00EB7645" w:rsidRPr="00BE00C7" w:rsidP="00BE00C7">
            <w:pPr>
              <w:pStyle w:val="OutcomeDescription"/>
              <w:spacing w:before="120" w:after="120"/>
              <w:rPr>
                <w:rFonts w:cs="Arial"/>
                <w:b w:val="0"/>
                <w:lang w:eastAsia="en-NZ"/>
              </w:rPr>
            </w:pPr>
            <w:r w:rsidRPr="00BE00C7">
              <w:rPr>
                <w:rFonts w:cs="Arial"/>
                <w:b w:val="0"/>
                <w:lang w:eastAsia="en-NZ"/>
              </w:rPr>
              <w:t>Staff training and information in relation to restraint and enabler use is ongoing. Information about the restraint policy is provided to new staff during orientation and reminders about restraint or enabler use is mentioned at monthly staff meetings. The staff interviewed could clearly differentiate between a restraint and an enabler and understood their responsibilities in regards to safe use of restraints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1"/>
        <w:gridCol w:w="1280"/>
        <w:gridCol w:w="7266"/>
        <w:gridCol w:w="1720"/>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of practising certificates for general practitioners who provide medical services to the facility were not available for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that the general practitioners who provide medical services to the facility have current practising certificates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Obtain evidence that the general practitioners who provide medical services to the facility have current practising certificates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sessions required following a complaint investigated by the DHB in 2019 have been provided. Meeting minutes indicate that separate staff meetings for RNs, HCAs and household staff have been held and education provided at a level suited to their current knowledge base, relating to the classification of hospital level care in long stay residential care, the end of life process and making a complaint based on the MOH "making a complaint about your residential care" web resources. Education was also provided for the RNs relating to covering full team inclusion on a shift when any incident occurs so the full team concerns are addressed as appropriate at each level. Staff debrief sessions have been introduced at times of resident turnover due to death, especially in cases of multiple deaths in a short period of time, and for any adverse event that may have caused stress or distress to staff. </w:t>
            </w:r>
          </w:p>
          <w:p w:rsidR="00EB7645" w:rsidRPr="00BE00C7" w:rsidP="00BE00C7">
            <w:pPr>
              <w:pStyle w:val="OutcomeDescription"/>
              <w:spacing w:before="120" w:after="120"/>
              <w:rPr>
                <w:rFonts w:cs="Arial"/>
                <w:b w:val="0"/>
                <w:lang w:eastAsia="en-NZ"/>
              </w:rPr>
            </w:pPr>
            <w:r w:rsidRPr="00BE00C7">
              <w:rPr>
                <w:rFonts w:cs="Arial"/>
                <w:b w:val="0"/>
                <w:lang w:eastAsia="en-NZ"/>
              </w:rPr>
              <w:t>Review of staff files indicated that performance reviews have not occurred since 2018 so training needs have not been identified. Review of staff education records and staff interviews indicated that the regular ongoing planned education program has lapsed since January 2019. Staff indicated that some training is provided at special staff meetings and shift handover times. The FM reported that education had been provided in relation to restraint in November 2019 and the corona virus in February 2020 but records were not available. Staff interviews confirmed that patient-specific training for management of special situations, e.g. patients on renal dialysis, were provided by a DHB renal dialysis nurse but again, records were not available.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 performance reviews have occurred since 2018 so training needs have not been identified. An ongoing training program has not been planned since 2018.</w:t>
            </w:r>
          </w:p>
          <w:p w:rsidR="00EB7645" w:rsidRPr="00BE00C7" w:rsidP="00BE00C7">
            <w:pPr>
              <w:pStyle w:val="OutcomeDescription"/>
              <w:spacing w:before="120" w:after="120"/>
              <w:rPr>
                <w:rFonts w:cs="Arial"/>
                <w:b w:val="0"/>
                <w:lang w:eastAsia="en-NZ"/>
              </w:rPr>
            </w:pPr>
            <w:r w:rsidRPr="00BE00C7">
              <w:rPr>
                <w:rFonts w:cs="Arial"/>
                <w:b w:val="0"/>
                <w:lang w:eastAsia="en-NZ"/>
              </w:rPr>
              <w:t>ii)Training opportunities are provided but records are not consistently maintained. For example training provided by an external clinical expert for special care of renal dialysis patients has not been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Update all performance reviews, including identification of training needs.</w:t>
            </w:r>
          </w:p>
          <w:p w:rsidR="00EB7645" w:rsidRPr="00BE00C7" w:rsidP="00BE00C7">
            <w:pPr>
              <w:pStyle w:val="OutcomeDescription"/>
              <w:spacing w:before="120" w:after="120"/>
              <w:rPr>
                <w:rFonts w:cs="Arial"/>
                <w:b w:val="0"/>
                <w:lang w:eastAsia="en-NZ"/>
              </w:rPr>
            </w:pPr>
            <w:r w:rsidRPr="00BE00C7">
              <w:rPr>
                <w:rFonts w:cs="Arial"/>
                <w:b w:val="0"/>
                <w:lang w:eastAsia="en-NZ"/>
              </w:rPr>
              <w:t>Develop, document and implement an annual ongoing training program.</w:t>
            </w:r>
          </w:p>
          <w:p w:rsidR="00EB7645" w:rsidRPr="00BE00C7" w:rsidP="00BE00C7">
            <w:pPr>
              <w:pStyle w:val="OutcomeDescription"/>
              <w:spacing w:before="120" w:after="120"/>
              <w:rPr>
                <w:rFonts w:cs="Arial"/>
                <w:b w:val="0"/>
                <w:lang w:eastAsia="en-NZ"/>
              </w:rPr>
            </w:pPr>
            <w:r w:rsidRPr="00BE00C7">
              <w:rPr>
                <w:rFonts w:cs="Arial"/>
                <w:b w:val="0"/>
                <w:lang w:eastAsia="en-NZ"/>
              </w:rPr>
              <w:t>Maintain both session and individual records of all training undertaken by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medicines in a safe and timely manner. The service uses a pre-packed medication system and medicines are supplied by the contracted pharmacy. All medication packs are checked by the nursing team on delivery against the medication electronic system in use. Medicines held in stock are checked every month and any expired medicines are returned to the pharmacy promptly. There were no expired medications on site. The GP conducts three monthly reviews of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evidence of weekly and six-monthly stock checks and all medications are stored appropriately. Medication is safely stored in locked cupboards and drug trolley.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Documenting PRN medicines outcomes could be improved.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charts reviewed did not have documented evidence of the effectiveness of PRN medication administered.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effectiveness of PRN medication administered is documented after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enrolled nurse (EN) was observed administering medication correctly. All staff who administer medicines did not have current medication competency reviews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are not reviewed annually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medication competencies for all staff who administer medications are reviewed annually and are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There is a current food control plan in place. The menu is documented in a diary and residents’ input is considered and acted upon.  A nutritional profile is developed on admission and reviewed every six months or when there is any significant change. The menu has not been reviewed by the registered dietitian within the last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that the current menu has been reviewed by a dietitian or nutritionist.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menu has been reviewed by a registered dietitian.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the service when the required level of care assessments are completed and confirmed by the Needs Assessment Service Coordination (NASC) team. A care plan on admission is completed in a timely manner using information from the discharge summary, admission physical assessments, interviews, observations and NASC assessments.</w:t>
            </w:r>
          </w:p>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completed along with interRAI assessments however there was one resident who had no interRAI assessment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 was still not completed for one resident six weeks after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interRAI assessments are completed within three weeks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i)Review of the Building Owners Checklists relating to the Building Warrant of Fitness revealed that they had not been kept up to date at the required intervals since November 2019. </w:t>
            </w:r>
          </w:p>
          <w:p w:rsidR="00EB7645" w:rsidRPr="00BE00C7" w:rsidP="00BE00C7">
            <w:pPr>
              <w:pStyle w:val="OutcomeDescription"/>
              <w:spacing w:before="120" w:after="120"/>
              <w:rPr>
                <w:rFonts w:cs="Arial"/>
                <w:b w:val="0"/>
                <w:lang w:eastAsia="en-NZ"/>
              </w:rPr>
            </w:pPr>
            <w:r w:rsidRPr="00BE00C7">
              <w:rPr>
                <w:rFonts w:cs="Arial"/>
                <w:b w:val="0"/>
                <w:lang w:eastAsia="en-NZ"/>
              </w:rPr>
              <w:t>ii) Records of the testing and tagging of equipment and calibration of bio medical equipment were not available for review. An equipment tag sighted on a hoist indicated it had not been checked since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Building Owners Checklists related to the Building Warrant of Fitness have not been kept up to date at the required intervals since November 2019.</w:t>
            </w:r>
          </w:p>
          <w:p w:rsidR="00EB7645" w:rsidRPr="00BE00C7" w:rsidP="00BE00C7">
            <w:pPr>
              <w:pStyle w:val="OutcomeDescription"/>
              <w:spacing w:before="120" w:after="120"/>
              <w:rPr>
                <w:rFonts w:cs="Arial"/>
                <w:b w:val="0"/>
                <w:lang w:eastAsia="en-NZ"/>
              </w:rPr>
            </w:pPr>
            <w:r w:rsidRPr="00BE00C7">
              <w:rPr>
                <w:rFonts w:cs="Arial"/>
                <w:b w:val="0"/>
                <w:lang w:eastAsia="en-NZ"/>
              </w:rPr>
              <w:t>ii)There is no evidence that electrical safety checks and calibration of measuring devices have occurred in the last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required checks and inspections are kept up to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Wairiver International Limited - Papakura Private Hospital</w:t>
    </w:r>
    <w:bookmarkEnd w:id="58"/>
    <w:r>
      <w:rPr>
        <w:rFonts w:cs="Arial"/>
        <w:sz w:val="16"/>
        <w:szCs w:val="20"/>
      </w:rPr>
      <w:tab/>
      <w:t xml:space="preserve">Date of Audit: </w:t>
    </w:r>
    <w:bookmarkStart w:id="59" w:name="AuditStartDate1"/>
    <w:r>
      <w:rPr>
        <w:rFonts w:cs="Arial"/>
        <w:sz w:val="16"/>
        <w:szCs w:val="20"/>
      </w:rPr>
      <w:t>10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