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Blockhouse Bay Healthcare Limited - Blockhouse Bay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Blockhouse Bay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Blockhouse Bay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August 2020</w:t>
      </w:r>
      <w:bookmarkEnd w:id="7"/>
      <w:r w:rsidRPr="009418D4">
        <w:rPr>
          <w:rFonts w:cs="Arial"/>
        </w:rPr>
        <w:tab/>
        <w:t xml:space="preserve">End date: </w:t>
      </w:r>
      <w:bookmarkStart w:id="8" w:name="AuditEndDate"/>
      <w:r w:rsidR="00A4268A">
        <w:rPr>
          <w:rFonts w:cs="Arial"/>
        </w:rPr>
        <w:t>11 August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Blockhouse Bay Home provides rest home and hospital level care for up to 64 residents. The service is one of two privately owned and operated by the same provider.  It is managed by a registered nurse (manager).  Residents and families spoke positively about the care provided. </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w:t>
      </w:r>
    </w:p>
    <w:p w:rsidRPr="00A4268A">
      <w:pPr>
        <w:spacing w:before="240" w:line="276" w:lineRule="auto"/>
        <w:rPr>
          <w:rFonts w:eastAsia="Calibri"/>
        </w:rPr>
      </w:pPr>
      <w:r w:rsidRPr="00A4268A">
        <w:rPr>
          <w:rFonts w:eastAsia="Calibri"/>
        </w:rPr>
        <w:t xml:space="preserve">The previous certification and partial provisional audit resulted in 12 corrective actions. These related to the fire evacuation scheme, the completion of the internal environment, external physical environment, building plant and equipment, the appointment of appropriate service providers, medication management. staffing levels, all stages of service provision being undertaken by a registered nurse, assessment, consistency of care planning, labelling of chemicals, maintenance of toilet and shower areas and infection control.  All corrective actions have been addressed but there is one corrective action that remains partly open and is related to equipment in the sluice area.  This audit identified a further two areas requiring improvement relating to business planning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At Blockhouse Bay Home, open communication between staff, residents and families is promoted.  There was access to interpreting services when required.  Staff provided residents and families with the information they need to make informed choices and give consent.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Policies and procedures support service delivery and were current and reviewed regularly.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(RN) and general practitioner (GP), assess residents’ needs on admission. Care plans are individualised, based on a comprehensive range of information and accommodate any new problems that might arise. Files reviewed demonstrated that the care provided and needs of residents were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There was a current building warrant of fitness.  The facility has policies to ensure that maintenance is undertaken and legislative requirements are met.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were in use at the time of audit. Use of enablers is voluntary for the safety of residents in response to individual requests. Nine restraints were in use. A comprehensive assessment, approval and monitoring process with regular reviews occurs. Staff demonstrated a sound knowledge and understanding of the restraint and enabler processes. </w:t>
      </w:r>
    </w:p>
    <w:p w:rsidRPr="00A4268A">
      <w:pPr>
        <w:spacing w:before="240" w:line="276" w:lineRule="auto"/>
        <w:rPr>
          <w:rFonts w:eastAsia="Calibri"/>
        </w:rPr>
      </w:pPr>
      <w:r w:rsidRPr="00A4268A">
        <w:rPr>
          <w:rFonts w:eastAsia="Calibri"/>
        </w:rPr>
        <w:t xml:space="preserve">Environmental restraint, being a number code lock on the front door of the rest home for safety reasons, is well managed.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for Blockhouse Bay Home is led by an experienced and trained infection control coordinator. The environment is managed in a way that minimises the risk of infection to residents, staff, and visitors. The infection control coordinator is responsible for monitoring infections, surveillance of data, trends and implementing relevant strategies. Specialist infection prevention and control advice is accessed when needed. Staff demonstrated good principles and practice around infection control on the day of the audit.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There have been no infection outbreaks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4"/>
        <w:gridCol w:w="1280"/>
        <w:gridCol w:w="101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of Health and Disability Services Consumers’ Rights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four complaints have been received over the past year and that actions taken, through to an agreed resolution, are documented and completed within the timeframes. Action plans showed any required follow up and improvements have been made where possible. The RN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was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Blockhouse Bay Home has 12 residents that do not speak or understand English.  There are staff on each shift that can interpret if required. Staff are also supported by an interpreting phone app and language cards and knew how to access interpreter services.  Staff also support a resident who is only able to communicate via body language and facial expressions.  Residents and families interviewed reported that the staff at the facility communicate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longer-term objectives and the associated operational plans. A sample of monthly reports to the board of directors/owners showed adequate information to monitor performance is reported including financial performance, emerging risks and issues. There is no strategic and business plan for 2020 and not all internal audits to date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registered nurse who holds relevant qualifications and has been in the role for eight years. Responsibilities and accountabilities are defined in a job description and individual employment agreement. The RN manager confirmed knowledge of the sector, regulatory and reporting requirements and maintains currency through ongoing education and attendance at off-site meetings related to aged care management.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there were 52 residents and one boarder. Two residents (one resident at rest home level and one resident at hospital level care) were receiving services under a Taikura Trust contract.  One resident was under a Primary Options for Acute Care (POAC) contract and 49 residents were receiving care under the ADHB Age Related Residential Care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planned quality and risk system that reflects the principles of continuous quality improvement. This includes management of incidents and complaints, audit activities, a regular patient satisfaction survey, monitoring of outcomes, and clinical incidents including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meeting/quality and risk team meetings and staff meetings. Staff reported their involvement in quality and risk management activities through audit activities (refer to criterion 1.2.1.1).  Relevant corrective actions are developed and implemented to address any shortfalls. Resident and family satisfaction surveys are completed annually. The most recent survey showed that the residents/families and staff were overall happy with no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RN manager described the processes for the identification, monitoring, review and reporting of risks and development of mitigation strategies. The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management team and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manager described essential notification reporting requirements, including for pressure injuries. They advised there have been no notifications of significant events made to the Ministry of Health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Two health care assistants (HCAs) are completing level four, three HCAs have completed level three and one has commenced level three.  There are two HCAs that have commenced level two and newly employed HCAs are to be enrolled.</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improvement to ensure that the service provides registered nurse cover across the 24 hours, seven days a week period.  The corrective action is now addressed. Records demonstrated that there were sufficient trained and competent registered nurses supporting the RN Manager.   Currently two registered staff are interRAI trained and one RN is booked to complete training.  The RN manager stated that a further two newly appointed RNs will also be booked for interRAI training once their orientation has been completed.  Annual competencies for interRAI were sighted.   Records also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an area for improvement to ensure that all shifts are covered appropriately to ensure resident care is delivered safely and that all staff have a rostered day off. Observations and review of a four-week roster cycle confirmed adequate staff cover has been provided, with staff replaced in any unplanned absence. A cleaner is rostered seven days a week from eight hours a day.  At least one staff member on duty has a current first aid certificate and there is 24/7 RN coverage in the hospital.  The RN manager is available on call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RNs check medications against the prescription. Clinical pharmacist input is provided six monthly and on request. Controlled drugs are stored securely in accordance with requirements and checked by two staff for accuracy when administering. The controlled drug register provided evidence of weekly and six-monthly stock checks and accurate entries. 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adequate and suitable place for the storage of medicines and adequate medication trolleys.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The required three-monthly GP reviews were consistently recorded on the electronic medicine charts.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were in place to ensure this was managed in a safe manner,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for improvement regarding a plan for a safe medication management system to accommodate many residents in the new unit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Expired pro re nata (PRN) medication was found in the stock in use and three of these were administered to residents past the expiry dates.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dietary needs were assessed on admission and dietary profiles were developed. The personal food preferences, special diets, allergies and modified food textures were documented and made known to the kitchen staff. Copies of dietary profiles were sighted in the kitchen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cooks and one kitchen assistant and is in line with recognised nutritional guidelines for older people. The menu follows summer and winter patterns and has been reviewed by a qualified dietitian within the last two years. The cooks have completed safe food handling qualifications,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food control plan was registered with Auckland City Council and was current. Food and fridge temperatures, including for high risk items, are monitored appropriately and recorded as part of the plan.</w:t>
            </w:r>
          </w:p>
          <w:p w:rsidR="00EB7645" w:rsidRPr="00BE00C7" w:rsidP="00BE00C7">
            <w:pPr>
              <w:pStyle w:val="OutcomeDescription"/>
              <w:spacing w:before="120" w:after="120"/>
              <w:rPr>
                <w:rFonts w:cs="Arial"/>
                <w:b w:val="0"/>
                <w:lang w:eastAsia="en-NZ"/>
              </w:rPr>
            </w:pPr>
            <w:r w:rsidRPr="00BE00C7">
              <w:rPr>
                <w:rFonts w:cs="Arial"/>
                <w:b w:val="0"/>
                <w:lang w:eastAsia="en-NZ"/>
              </w:rPr>
              <w:t>Special equipment, to meet residents’ nutritional needs, was available. The kitchen and the pantry were clean on the day of the audit. Records of cleaning schedules were in place in the documents reviewed.</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residents and family interviews, satisfaction surveys and resident’ meetings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continence, mobility, pain scale, falls risk, skin integrity, nutritional screening, and as a means to identify any deficits and to inform care planning. The reviewed care plans had an integrated range of resident-related information. The reviewed residents’ records had current interRAI assessments completed and the relevant outcome scores have supported care plan goals and interventions. The interRAI assessments reviewed were consistent with the needs of the residents. The previous area requiring improvement has been addressed.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reviewed care plans reflected the support needs of residents and the outcomes of the integrated assessment process and other relevant clinical information. The needs identified by the interRAI assessments were reflected in care plans reviewed. The previous area of improvement regarding lack of consistency and full description of the support the residents require to achieve their desired outcomes in the care plans was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promptly implemented. Care staff confirmed that care was provided as outlined in the documentation. 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holding the national Certificate in Diversional Therapy (DT), and an activities assistant. A social history and assessment is undertaken within the first week of admission to ascertain residents’ needs, interests, abilities and social requirements. Activities assessments were regularly reviewed to help formulate an activities programme that is meaningful to the residents. The residents’ activity needs were evaluated regularly by the DT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A variety of activities offered include exercises, newspaper reading, walks, board games, church services, music and van outings. The activities are combined for rest home and hospital level residents. Residents and families/whānau are involved in evaluating and improving the programme through residents’ meetings and satisfaction surveys. Interviewed residents confirmed they find the programme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Any changes noted were reported to the RN. Formal care plan evaluations were completed every six months following the six-monthly interRAI reassessments, or as residents’ needs changed. Where progress was different from expected, the service responded by initiating changes to the plan of care. Short-term care plans were consistently reviewed, and progress evaluated as clinically indicated. Short-term care plans for urinary infections, wounds and post-surgery treatment were sighted. Unresolved problems were added on to long term care plans.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policies are in place to ensure the residents’ physical environment and facilities are fit for their purpose and maintained.  Staff confirmed they know the processes they should follow if any repairs or maintenance are required and that requests are actioned. Residents and family members were happy with the environment.  The previous audit identified several areas for improvement to ensure that the new building has a current code of compliance, to ensure the physical environment is completed to promote safe mobility and aid independence, to ensure that all call bells are active,  to ensure that hot water temperatures are appropriate, to ensure that the grounds and gardens work is completed and to ensure the bedrooms with ranch sliders and the exit doors to outside areas allow safe exit for residents using walking frames/mobility aids and/or wheelchairs.  The corrective actions have been partly addressed but further improvements are required in the sluice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24 June 2020) was publicly displayed. Appropriate systems/furnishings internally and externally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There was evidence of monthly call bell audits ensuring that all call bells are active including hot water testing. The lift for the hospital is operational. The kitchen extension has been completed. The hospital floor upstairs dining room has access to the kitchen via a dumb waiter. The laundry has adequate equipment to cater for the residents. The environment was hazard free and residents’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access to two working sluice rooms. The upstairs hospital sluice has a sluice and washing machine.  Downstairs in the rest home there is access to a sluice room adjacent to the laundry.  In interviews with staff it was identified that they are not using the upstairs hospital sluice but bringing all soiled garments and equipment that requires cleaning down to the rest home sluice.  The staff do not have access to a sanitiser and are rinsing the equipment with hot water and then returning it to the resident. The staff interviewed stated that equipment is not shared between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The previous audit identified an area for improvement to ensure that all bathroom and toilet areas are maintained to allow good infection control practices to be met.  The corrective action is now addressed as reviewed in records and from observation. All areas have a hand basin.  Six hospital rooms have a toilet and no shower.  One room does not have a toilet or shower.  All remaining hospital rooms have a shower and toilet.  The rest home has three common area showers.  A toilet and hand basin are shared between each two bedrooms.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by care staff. Care staff interviewed demonstrated a sound knowledge of the laundry processes, dirty/clean flow and handling of soiled linen. Residents interviewed reported the laundry is managed well and their clothes are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These staff undertake the New Zealand Qualifications Authority Certificate in Cleaning (Level 2),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There was evidence of a cleaning audit having been completed but no laundry audit (see criterion 1.2.1.1).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an area for improvement to ensure that all chemicals are correctly labelled and that material safety data sheets are current for all chemicals on site.  The corrective action is now addressed with records available to demonstrate this information in both the laundry and sluice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previous audit identified an area for improvement to ensure that an approved fire service evacuation plan is in place covering the new building and that staff have undertaken a fire drill in the new building.  The corrective action is now addressed, and records were available to demonstrate this.  The current fire evacuation plan was approved by the New Zealand Fire Service on the 31 July 2019. A trial evacuation takes place six-monthly with a copy sent to the New Zealand Fire Service, the most recent being on 12 March 2020. The orientation programme includes fire and security training. Staff confirmed their awareness of the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National Emergency Management Agency recommendations for the region.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 There are close circuit cameras located in common areas of the hospital the exit doors and in the car park. These are monitored from the nurses’ station and the owner/directors cell phone.  The owner/director stated that cameras are due to be put into the rest home area this coming week and further signs will be put up throughout the facility.  The owner/director also stated that information about the cameras will also be added to all residents admission agreements.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appropriate skills, knowledge and qualifications for the role. She has attended relevant study days, as verified in training records sighted. Additional support and information are accessed from the infection control team at the district health board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The previous area of improvement regarding adequate hand washing facilities and personal protective clothing to ensure protection and minimisation of exposure to infectious agents to staff, residents and visitors has been addressed. Refer also to 1.4.2.4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the upper and lower respiratory tract. Infections were recorded on the infection report forms. The ICC reviews all reported infections, and these are documented. Interviewed staff reported that new infections and any required management plans are discussed at handover, to ensure early intervention occurs. Interventions were acted upon and evaluated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ICC collects monthly surveillance data and analyses it to identify any trends, possible causative factors and required actions. Results of the surveillance programme were shared with staff via regular staff meetings and at staff handovers.  Graphs are produced that identify trends for the current year and comparisons against previous months and this is reported to the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nine residents were using restraints. No residents were using enablers.   A similar process is followed for the use of enablers as is used for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3"/>
        <w:gridCol w:w="1280"/>
        <w:gridCol w:w="6696"/>
        <w:gridCol w:w="1788"/>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reported that they are updated regularly in meetings about new policies and procedures, health and safety issues, incidents and changes in service delivery.  That any concerns they raise are addressed.   The strategic and business plans for 2018 and 2019 were sighted.  The RN manager was able to verbalise the strategic and business plan for 2020 but there was no documented plan.  There was evidence of an internal audit schedule, however four of the planned 20 internal audits to date for 2020 had been completed.   The RN manager stated that once the two new registered staff are orientated the audits will be delegated out to staff to complete.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strategic and business plan for 2020. Not all planned internal audits have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strategic and business plan for 2020 and internal audits are completed to reflect the 2020 audit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Twelve residents’ electronic medication records were reviewed. All records had PRN medicines prescribed. PRN pre-packaged medications were stored safely in locked cupboards in the nurses’ station. The staff reported that there is a process in place to return expired and unwanted medications back to the pharmacy. Records of returned medications were kept on site and these were sighted in the records reviewed. There was expired PRN medication in the medication storage cupboard.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Ten expired PRN medications were sighted in the medication storage cupboard in the nurses’ station. Three of the ten expired medications had been administered to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guidelines and best practice for medication administration and disposal is evidenced.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two working sluice rooms.  The upstairs hospital sluice has a sluice and washing machine.  Downstairs in the rest home there is access to a sluice room adjacent to the laundry and sighted also was hand washing facilities and personal protective clothing.  In interviews with staff it was identified that they are not using the upstairs hospital sluice but bringing all soiled garments and equipment that requires cleaning down to the rest home sluice.  The staff do not have access to a sanitiser and are rinsing the equipment with hot water and then returning it to the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upstairs in the hospital are not using the sluice and do not have access to a sanitizer. The rest home sluice does not have a sanitiser.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staff have access to appropriate equipment in both sluice areas and to also meet infection control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Blockhouse Bay Healthcare Limited - Blockhouse Bay Home</w:t>
    </w:r>
    <w:bookmarkEnd w:id="58"/>
    <w:r>
      <w:rPr>
        <w:rFonts w:cs="Arial"/>
        <w:sz w:val="16"/>
        <w:szCs w:val="20"/>
      </w:rPr>
      <w:tab/>
      <w:t xml:space="preserve">Date of Audit: </w:t>
    </w:r>
    <w:bookmarkStart w:id="59" w:name="AuditStartDate1"/>
    <w:r>
      <w:rPr>
        <w:rFonts w:cs="Arial"/>
        <w:sz w:val="16"/>
        <w:szCs w:val="20"/>
      </w:rPr>
      <w:t>11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