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Parata Anglican Charitable Trust Board - Parata Anglican Charitable Trust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Parata Anglican Charitable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Parata Anglican Charitable Trust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July 2020</w:t>
      </w:r>
      <w:bookmarkEnd w:id="7"/>
      <w:r w:rsidRPr="009418D4">
        <w:rPr>
          <w:rFonts w:cs="Arial"/>
        </w:rPr>
        <w:tab/>
        <w:t xml:space="preserve">End date: </w:t>
      </w:r>
      <w:bookmarkStart w:id="8" w:name="AuditEndDate"/>
      <w:r w:rsidR="00A4268A">
        <w:rPr>
          <w:rFonts w:cs="Arial"/>
        </w:rPr>
        <w:t>28 July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Parata Home provides rest home level of care for up to 26 residents.  On the day of audit there were 26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a volunteer, staff and management. </w:t>
      </w:r>
    </w:p>
    <w:p w:rsidRPr="00A4268A">
      <w:pPr>
        <w:spacing w:before="240" w:line="276" w:lineRule="auto"/>
        <w:rPr>
          <w:rFonts w:eastAsia="Calibri"/>
        </w:rPr>
      </w:pPr>
      <w:r w:rsidRPr="00A4268A">
        <w:rPr>
          <w:rFonts w:eastAsia="Calibri"/>
        </w:rPr>
        <w:t>An experienced manager (enrolled nurse) has been in the position for 27 years.  She is supported by an assistant manager who is a registered nurse, a relief manager (enrolled nurse) and long-standing experienced staff.  Residents and relatives commented very positively on the services and care received at Parata Home.</w:t>
      </w:r>
    </w:p>
    <w:p w:rsidRPr="00A4268A">
      <w:pPr>
        <w:spacing w:before="240" w:line="276" w:lineRule="auto"/>
        <w:rPr>
          <w:rFonts w:eastAsia="Calibri"/>
        </w:rPr>
      </w:pPr>
      <w:r w:rsidRPr="00A4268A">
        <w:rPr>
          <w:rFonts w:eastAsia="Calibri"/>
        </w:rPr>
        <w:t>This audit identified shortfalls around the quality system, policies and Health &amp; Safety documentation.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Parata Home provides an environment that supports resident rights.  Staff demonstrated an understanding of residents' rights and obligations.  Residents receive services in a manner that considers their dignity, privacy and independence.  Written information regarding consumers’ rights is provided to residents and relatives.  There is evidence that residents and relatives are kept informed.  The rights of the resident and/or their relatives to make a complaint is understood, respected and upheld by the service.  Care plans accommodate the choices of residents and/or their relative/whānau.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Parata Home has a documented quality and risk management programme.  Services are planned, coordinated, and are appropriate to the needs of the residents.  Quality goals are documented for the service.  A risk management programme is in place, which includes a risk management plan, incident and accident reporting, and health and safety processes.  Adverse, unplanned and untoward events are documented by staff.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regular staff education and training are in place.  The 2020 education plan has been implemented.  The manager is supported by an assistant manager and a relief manager who share on call when not on site.  There are adequate numbers of staff on duty to ensure residents are safe.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are assessed prior to entry to the service and a baseline assessment is completed upon admission.  The registered nurses are responsible for each stage of provision of care including assessments, care plans and evaluations.  Risk assessment tools and monitoring forms are available and utilised.  Residents and relatives interviewed confirmed they were very happy with communication and the care provided.</w:t>
      </w:r>
    </w:p>
    <w:p w:rsidRPr="00A4268A" w:rsidP="00621629">
      <w:pPr>
        <w:spacing w:before="240" w:line="276" w:lineRule="auto"/>
        <w:rPr>
          <w:rFonts w:eastAsia="Calibri"/>
        </w:rPr>
      </w:pPr>
      <w:r w:rsidRPr="00A4268A">
        <w:rPr>
          <w:rFonts w:eastAsia="Calibri"/>
        </w:rPr>
        <w:t xml:space="preserve">Activities include outings in the community and are planned and appropriate to the assessed needs and abilities of the residents who advised satisfaction with the activities programme.  </w:t>
      </w:r>
    </w:p>
    <w:p w:rsidRPr="00A4268A" w:rsidP="00621629">
      <w:pPr>
        <w:spacing w:before="240" w:line="276" w:lineRule="auto"/>
        <w:rPr>
          <w:rFonts w:eastAsia="Calibri"/>
        </w:rPr>
      </w:pPr>
      <w:r w:rsidRPr="00A4268A">
        <w:rPr>
          <w:rFonts w:eastAsia="Calibri"/>
        </w:rPr>
        <w:t>The facility has a secure medication system.  Staff responsible for the administration of medications complete annual competencies and ongoing education.  The general practitioner reviews the medication charts three monthly.</w:t>
      </w:r>
    </w:p>
    <w:p w:rsidRPr="00A4268A" w:rsidP="00621629">
      <w:pPr>
        <w:spacing w:before="240" w:line="276" w:lineRule="auto"/>
        <w:rPr>
          <w:rFonts w:eastAsia="Calibri"/>
        </w:rPr>
      </w:pPr>
      <w:r w:rsidRPr="00A4268A">
        <w:rPr>
          <w:rFonts w:eastAsia="Calibri"/>
        </w:rPr>
        <w:t xml:space="preserve">The kitchen provides meals for the rest home as well as meals on wheels for the community.  A new kitchen has been installed at Parata Home and it was opened on the day of the audit.  The kitchen is well equipped for the size of the service.  At admission residents' food preferences and dietary requirements are identified.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cleaning and laundry services with specific policies and procedures that are monitored through the internal auditing system.  Chemicals are stored safely throughout the facility with material safety data sheets available.  There are various styles and sizes of resident rooms with a mix of single and shared ensuites.  The external and internal areas are accessible by wheelchair.  There are pleasant garden areas that are safe and well maintained.  Fixtures, fittings and flooring is appropriate and toilet and shower facilities are constructed for ease of cleaning.  There is an emergency plan including fire safety and in the event of an emergency there is adequate civil defence equipment.  The building has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receives training in restraint minimisation and challenging behaviour management.  On the day of audit, the service had one resident using restraint and no residents using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(assistant manager/RN) is supported by the registered nurse.  The infection control policy identifies the roles of the infection control coordinator.  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  The staff at Parata Home remain proactive in the prevention of COVID 19, screening documentation remains in place on entry to the facility and staff remain vigilant of signs and symptoms of COVID 19.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06"/>
        <w:gridCol w:w="1280"/>
        <w:gridCol w:w="9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Parata Home ensures that all residents and relatives are informed about the Health and Disability Commissioner (HDC) Code of Health and Disability Services Consumers' Rights (the Code).  There is a poster displayed in a visible location.  Policies around the Code is implemented, and staff could describe how the Code is incorporated in their everyday delivery of care.  Staff receive training about the Code during their induction to the service, which continues through in-service education and training.  Interviews with staff (one manager, one assistant manager, one registered nurse, one enrolled nurse, two caregivers, one cook, one kitchenhand, one activities coordinator, one maintenance person and one lay chaplain-volunteer), reflected their understanding of the key principles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 files were reviewed with all files having signed informed consent and admission agreements.  Resident ‘do not resuscitate’ (DNR) forms were signed by competent residents with advance directives, if known, in the residents’ files.  Copies of enduring power of attorney (EPOA) for residents deemed incompetent to make decisions were also in the file.  Processes are in place to ensure residents and where appropriate their relatives/whānau are updated with information about health and wellbeing to assist them in making appropriate information to make informed choices and decisions.  The four residents interviewed confirmed carers ask for consent when undertaking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received education and training on the role of advocacy services in March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service encourages the residents to maintain relationships with their family, friends and community groups such as the RSA, and encourage their attendance at functions and events.  The service ensures that the residents are able to participate in as much as they can safely and desire to do.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on entry to the service.  The manager maintains a record of all complaints, both verbal and written, by using a complaint register.  The manager described documentation including follow-up letters and resolution, that if complaints were made, they would be managed in accordance with guidelines set by the Health and Disability Commissioner.  Discussions with residents and relatives confirmed they were provided with information on complaints and complaints forms.  Complaints forms are in a visible location at the entrance to the facility.  There have been no complaints since the previous audit.  Caregivers interviewed could describe processes around complaint management and described referring all residents and relatives wishing to make a complaint to the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This information is also available in the foyer.  The registered nurses discuss aspects of the Code with residents and their relatives on admission.  All five residents and four relatives interviewed reported that the residents’ rights are being upheld by the service.  Staff received training on the code of rights in April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observed that residents are treated with dignity and respect.  Residents and relatives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family involvement and is integrated into the residents' care plans.  Spiritual needs are identified, and church services are held.  There is a policy on abuse and neglect and staff have received training on abuse and neglect along with the code of rights training session in April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manager describes maintaining links with the Māori liaison.  Staff receive education on cultural awareness during their induction to the service and as an annual in-service topic.  The caregivers interviewed were aware of the importance of whānau in the delivery of care for Māori residents.  There were no residents identifying as Māori on the day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relatives and/or their representative.  Cultural values and beliefs are discussed and incorporated into the residents’ care plans.  The residents and relatives interviewed confirmed they were involved in developing the resident’s plan of care, which included the identification of individual values and beliefs.  All care plans reviewed included the resident’s social, spiritual, cultural and recreational needs.  The lay chaplain interviewed was positive around the care of the residents and the care and attention to ensure all aspects of care are considered.  The lay chaplain reported they are often invited sit with residents (following discussion with families) during palliative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code of conduct/house rules is discussed during the new employee’s induction to the service and is signed by the new employee.  Professional boundaries are defined in job descriptions.  Interviews with caregivers confirmed their understanding of professional boundaries, including the boundaries of the caregiver role and responsibilities.  Professional boundaries are reconfirmed through education/training sessions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their own general practitioner (GP).  The GP for each resident, reviews residents identified as stable every three months, with more frequent visits for those residents whose condition is not deemed stable.  There is a regular in-service education and training programme for staff.  The service has links with the local community and encourages residents to remain independent.  The registered nurse is a Careerforce assessor who has supported caregivers to achieve qualifications.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reports are paper-based and have a section to indicate if next of kin have been informed (or not) of an accident/incident.  Fifteen accident/incident forms reviewed (from June 2020), identified family are kept informed.  Relatives interviewed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COVID 19 lockdown, the service quickly recognised the impact this would have on residents and implemented a communication strategy to ensure everyone had contact with their loved ones.  The facility created a page on social media which provided the community with a link to the home.  Staff assisted residents to use video calling and created chat rooms so a few members of the family could join the call, there were zoom meetings which religious services could be broadcast, and residents could attend.  The facility utilised emails to update relatives of the pandemic and different policies as the lockdown restrictions eased.  Relatives were asked for their input for ideas of entertaining the residents during the lockdown period.  On average there were around 10 to 15 video chats per week on an appointment-based system so all residents had the opportunity to participate.  As a result, relatives who do not live locally have requested this is an ongoing service to keep in touch more regularly with their loved ones, the relatives and staff overall feel this has reduced the impact of the lockdown period for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Parata Anglican Charitable Trust board provides overarching governance to the service, with support provided by a board trustee/administrator.  The service provides rest home level care for up to 26 residents.  On the day of audit, there were 26 residents.  All residents were under the Age-related residential care services agreement (ARCC).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 long-serving manager, who is an enrolled nurse.  The assistant manager (registered nurse) and the relief manager (enrolled nurse) have both been in their positions for two years.  The management team provide on call cover when not on site. The assistant manager/ RN is responsible for the clinical aspects of  management, the EN(Manager) is responsible for the non-clinical aspects of management and has a current practicing certificate.  The relief manager oversees health and safety, with support from the RN.  A full-time administrator is employed to attend to facility business, human resource management and attend the board meetings.  The manager provides a report to the board prior to board meetings.  Two experienced registered nurses (including the assistant manager) provide clinical leadership and oversight.  A philosophy, mission statement and key values are documented.  The business/quality plan (2019-20) is reviewed three monthly by the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completed at least eight hours of professional development in the last year including attendance at the SDHB aged residential meetings and local meetings with providers via zoom.  The assistant manager has attended external wound training days, infection control study days, completed syringe driver competency and completed the competency for COVID testing.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manager, the assistant manager (RN) provides oversight with support by the relief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Parata Home has a documented quality and risk management programme.  The manager ensures internal audits, data collection, and collation of data are all documented as taking place with remedial actions as needed.  Three monthly combined staff/quality meetings include infection control and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processes are in place to capture and manage non-compliances.  They include internal audits, hazard management, risk management, incident and accident and infection control data collection and complaints management.  A range of quality improvement data is discussed at three monthly combined quality/staff meetings.  Meeting minutes reflect discussion of internal audits.  Resident meetings have been held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that are overall relevant to the service types offered and these have been signed as reviewed, however not all policies are in line with best practice and current legislation. </w:t>
            </w:r>
          </w:p>
          <w:p w:rsidR="00EB7645" w:rsidRPr="00BE00C7" w:rsidP="00BE00C7">
            <w:pPr>
              <w:pStyle w:val="OutcomeDescription"/>
              <w:spacing w:before="120" w:after="120"/>
              <w:rPr>
                <w:rFonts w:cs="Arial"/>
                <w:b w:val="0"/>
                <w:lang w:eastAsia="en-NZ"/>
              </w:rPr>
            </w:pPr>
            <w:r w:rsidRPr="00BE00C7">
              <w:rPr>
                <w:rFonts w:cs="Arial"/>
                <w:b w:val="0"/>
                <w:lang w:eastAsia="en-NZ"/>
              </w:rPr>
              <w:t>Satisfaction surveys for 2019 could not be located, the service have started collating regular satisfaction surveys from individual residents prior to lockdown, a plan is in place to continue with the 2020 surveys.  The three surveys completed and returned showed 100% satisfaction.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volunteer visits residents individually to gauge satisfaction or concerns with the service.  It was identified in 2019 there was a poor turnout of residents attending the residents meeting.  A volunteer visits the residents on a three-monthly basis and then collates a report of the level of satisfaction or dissatisfaction.  Residents and relatives reported that the manager is very accessible and they feel comfortable discussing any issues that arise.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health and safety officer (enrolled nurse) with a caregiver assisting in this role at present.  A risk management plan is in place.  Health and safety issues are discussed at three-monthly quality/staff meetings with action plans documented to address issues raised.  Hazards are identified, managed, and documented; however, the hazard register had not been reviewed.  Falls prevention strategies are in place for individual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visitor Accident and Near Miss Reporting policy is in place to guide staff (link 1.2.3.3).  Individual reports are completed for each incident/accident, with immediate action noted and any follow-up action(s) required.  Incident/accident data is collated and analysed for trends monthly.  Fifteen resident related accident/incident forms were reviewed.  Each event involving a resident reflected a clinical assessment and follow-up by a registered nurse.  Neurological observations have been conducted for suspected head injuries and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are aware of their requirement to notify relevant authorities in relation to essential notifications.  There have been no notifications required to be sent since the previous audit, and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(link 1.2.3.3).  Six staff files reviewed (three caregivers, the relief manager, the registered nurse and one recently appointed kitchen assistant) evidenced implementation of the recruitment process, employment contracts, completed orientation and annual performance appraisals.  A register of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and includes buddying when first employed.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Core competencies are completed annually, and a record of completion is maintained (signed competency questionnaires sighted in reviewed files included: restraint, manual handling, hand hygiene, first aid and medication).  A total of 20 staff have completed first aid training in July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The service utilises an online system as part of the education programme, the registered nurse monitors progress and completion of online courses.  The caregivers are encouraged to undertake NZQA training (Careerforce).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Currently there are two cleaning staff who have completed level 2 NZQA, three caregivers have completed level 3 NZQA and one caregiver has completed and two currently completing level 4 NZQA.  The registered nurse is the Careerforce assessor.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and training for clinical staff is linked to external education provided by the district health board.  RN specific training viewed included: syringe driver, wound care, and first aid.  The two registered nurses are experienced and capable interRAI assessors.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staffing rational and policy, staffing levels meet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includes: the manager Monday to Friday, the assistant manager, the relief manager, and  the registered nurse.  After hours on call is provided by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Staffing includes: the manager is on site Monday to Friday with a registered nurse on duty from 8 am to 4.30 pm Monday to Friday.  There is always one manager on call after hours and at the weekends.</w:t>
            </w:r>
          </w:p>
          <w:p w:rsidR="00EB7645" w:rsidRPr="00BE00C7" w:rsidP="00BE00C7">
            <w:pPr>
              <w:pStyle w:val="OutcomeDescription"/>
              <w:spacing w:before="120" w:after="120"/>
              <w:rPr>
                <w:rFonts w:cs="Arial"/>
                <w:b w:val="0"/>
                <w:lang w:eastAsia="en-NZ"/>
              </w:rPr>
            </w:pPr>
            <w:r w:rsidRPr="00BE00C7">
              <w:rPr>
                <w:rFonts w:cs="Arial"/>
                <w:b w:val="0"/>
                <w:lang w:eastAsia="en-NZ"/>
              </w:rPr>
              <w:t>Morning shift has four caregivers; 1x 7.15 am to 4.15 pm (senior medication competent),1x 7.30 am to 4.30 pm, 1x 7 am to 10 am, 1x 7.30 am to 12.30 pm (1.30 pm at the weekend).</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has three caregivers; 1x 2.30 pm to 11 pm (senior medication competent), 1x 4 pm to 11 pm, and 1x 6 pm to 9.30 pm.</w:t>
            </w:r>
          </w:p>
          <w:p w:rsidR="00EB7645" w:rsidRPr="00BE00C7" w:rsidP="00BE00C7">
            <w:pPr>
              <w:pStyle w:val="OutcomeDescription"/>
              <w:spacing w:before="120" w:after="120"/>
              <w:rPr>
                <w:rFonts w:cs="Arial"/>
                <w:b w:val="0"/>
                <w:lang w:eastAsia="en-NZ"/>
              </w:rPr>
            </w:pPr>
            <w:r w:rsidRPr="00BE00C7">
              <w:rPr>
                <w:rFonts w:cs="Arial"/>
                <w:b w:val="0"/>
                <w:lang w:eastAsia="en-NZ"/>
              </w:rPr>
              <w:t>Night shift has one medication competent caregiver from 10.45 pm to 7.15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residents and relatives confirmed staffing overall was satisfactory.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An initial support plan is also developed in this time.  Personal resident information is kept confidential and cannot be viewed by other residents or members of the public.  Residents’ files are protected from unauthorised access by being held securely.  Archived records are secure in separate locked and secure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demonstrated service integration.  Entries were legible, timed, dated and signed by the relevant healthcare assistant or nurse,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comprehensive admission information available to referrers, potential residents and their relatives.  Resident agreements contain the information required by the Aged Residential Care Agreement.  Family members and residents stated they received the information pack and have received sufficient information prior to and on entry to the service.  Relatives reported that the manager and registered nurses are available to answer any questions regarding the admission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policies and procedures to ensure exit, discharge of residents would occur in a safe and timely manner.  Planned exits, discharges or transfers are coordinated with the resident, relatives/whānau to ensure continuity of care.  Copies of documentation are saved in the correspondence area of the resident’s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system provides for safe medication management which meets current legislative requirements and safe practice guidelines, however, not all medication policies are in line with current medication guidelines (link 1.2.3.3).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system is paper-based and includes a blister pack system.  Medicines arrive from the pharmacy; the packs are checked against the medication chart by whichever registered nurse is on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are stored securely in accordance with requirements and checked by two staff.  This is done by a registered or enrolled nurse, when one is available, and a medicines competent staff member.  The medication room had adequate safe storage and was at the correct temperature – less than 25 degrees.  The medication fridge temperatures are monitored weekly.  There are no standing orders.  Medications such as eye drops are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The GP reviewed medications three monthly or sooner if required.  Commencement and discontinuation of medications and reason(s) for ‘as required’ PRN medications were documented and meet requirements.  There have been no medication errors but there is a system in place if required for analysis of these.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residents who self-medicate, all three have a competency signed by the general practitioner with appropriate checks done by the registered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had been upgraded and was operating for its first day on the day of the audit.  All meals and baking are prepared and cooked on-site.  There is a kitchen manager and a cook rostered to cover seven days of the week as well as a kitchenhand on each day.  Staff have had appropriate food handling training.  The refurbished kitchen is spacious and clean, and all the food was stored appropriately off the floor and dated correctly.  Fridge, freezer and food temperature monitoring occurs as required by the Food Control plan.  The food control plan is current and expires in March 2021.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 nutritional assessment which contributes to the long-term care plan.  Residents are encouraged to express their likes and dislikes and this information is provided to the kitchen.  Residents’ individual requirements are recorded and available on a noticeboard, the information is accessible to all staff.  Special diets and individual requirements are catered for in the kitchen.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was last reviewed by the dietitian in 2019 and works over four, twelve-week rotations.  Chemicals were appropriately labelled and stored with emergency management information available.  Residents and relatives interviewed were complimentary around the meals and food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Any reasons for declining entry to the service are recorded by the service and communicated to the potential resident, relatives/whānau and the referral agency.  Reasons for declining entry would be if the service was unable to provide the assessed level of care or no beds were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six files reviewed have the necessary information completed by the Needs Assessment Co-ordination Service prior to admission.  InterRAI assessments were completed six monthly or when there was a change in the resident’s condition in all files.  The interRAI assessments are completed to identify current resident needs within the required timeframes.  InterRAI assessments as well as a suite of clinical risk assessments which include (but are not limited to) pain, skin integrity, continence and falls are done at admission, six monthly or when there is a change in the resident’s condition.  The files that were reviewed demonstrated that the outcomes from assessments and risk assessments are reflected into care plans.  The interRAI assessments are completed within the required timeframes.  All staff interviewed were familiar with current resident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files reviewed had a summary care plan as well as personalised long-term care plans with interventions outlining the resident’s needs.  Long-term care plans sampled have been evaluated and updated within the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in place and used when the residents’ health status changes.  Short-term care plans were reviewed regularly and are signed off as the goal is resolved or it becomes part of the long-term care plan.  The care plans described goals, supports and interventions required to meet desired goals as identified during the ongoing assessment process.  There is evidence of allied health care professionals involved in the care of the resident.  Integration of records and monitoring documents are well managed.  Relatives confirmed during interview they are involved in the care planning and review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sample of care plans confirmed the residents’ supports and needs are being met. The resident file included assessment, records progress and has wound management plans and evaluations.  Care plans are developed and then updated by the RN in response to assessed needs or a change in a resident’s health status/condition, a three-monthly review or in response to a change in health condition is completed by the GP.  The RNs utilise a three-monthly review form to collect information appropriate to the GP review.  RNs were able to describe how they access specialist support, this included (but was not limited to) palliative care and wound management.  Monitoring forms are utilised with residents who have identified needs, these included (but are not limited to) pain, food, fluid, restraint, vital signs, monthly weighs.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management and evaluation forms are in each residents file.  There were five residents with eight wounds: one venous ulcer, one friction/pressure injury both on the same leg, two stage one pressure injuries, a burst boil, one tophi friction, two skin tears on the same resident.  The district health board wound specialist has provided input into pressure relieving devices and wound management for the grade II injuries and is available as required to review any injuries and provide education.  There are adequate supplies available for wound care and continence management.  There is specialist continence advice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relatives/whānau interviewed were very satisfied their needs are being well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permanent part time employed activities staff working in total 36.5 hours.  One is an enrolled nurse with 40 plus years’ experience and the other has been taking a yoga programme at the day centre.  Both have come into their roles in recent months, although they have collectively worked in the service for thirty plus years.  Each staff member has a current first aid certificate.  The activity programme is delivered on a Monday and Tuesday by volunteers.  On Wednesdays, Thursdays and Fridays each week, the programme is delivered in the in the community room with guests from the community, which provides a larger group for the residents to be involved with, which they enjoy.   </w:t>
            </w:r>
          </w:p>
          <w:p w:rsidR="00EB7645" w:rsidRPr="00BE00C7" w:rsidP="00BE00C7">
            <w:pPr>
              <w:pStyle w:val="OutcomeDescription"/>
              <w:spacing w:before="120" w:after="120"/>
              <w:rPr>
                <w:rFonts w:cs="Arial"/>
                <w:b w:val="0"/>
                <w:lang w:eastAsia="en-NZ"/>
              </w:rPr>
            </w:pPr>
            <w:r w:rsidRPr="00BE00C7">
              <w:rPr>
                <w:rFonts w:cs="Arial"/>
                <w:b w:val="0"/>
                <w:lang w:eastAsia="en-NZ"/>
              </w:rPr>
              <w:t>Activities care plans and evaluations were in all the files sampled.  Care plans sampled were developed at admission and evaluated six monthly, within the timeframes required.  Resident input into the activities programme was gathered at admission and from input at residents’ meetings as well as any suggestions made by residents or relatives/whānau.</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planner that provides information regarding available activities which include (but are not limited to) movement to entertainers, yoga, themed craft activities, newspaper reading which provides opportunity for reminisce.  The programme is flexible to allow for spontaneous events of interest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a large bus for taking residents out, usually weekly.  Residents are encouraged to maintain previous interests and community links.  If they are no longer able to independently do this the staff will work hard to assist this to occur with examples given.  The relatives and residents interviewed expressed satisfaction with the activities provided and the staff involved.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lockdown period, the activities team were available for chats with residents, helped with morning teas and continued to provide activities for residents including a lot of exercises and group games while observing social distancing.  The activities team assisted residents with walks outside when the restrictions lifted.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of the files sampled included a summary care plan as well as short-term and long-term care plans.  These included evaluations completed at the appropriate timeframes.  Short-term care plans were used in response to changes in health status and these were evaluated and resolved or added to the long-term care plan if the problem is ongoing.  GP reviews are completed at least three monthly or earlier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 utilisation of a multi-disciplinary approach is demonstrated in the evaluation of care plans with feedback from GPs, nurse practitioner and other health professionals involved in the resident’s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reviewing resident files there is evidence of referral and associated documentation to other health and disability services.  Residents and/or their family/whānau are involved as appropriate when referral to another service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processes for the management of waste and hazardous substances to ensure incidents are reported in a timely manner.  Staff have adequate amounts of personal protective equipment - gloves, aprons, and goggles are available for staff use and relevant staff have completed chemical safety training.  Chemicals were stored safely throughout the facility with material safety data sheets readily accessible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full-time maintenance person is on-call outside of business hours.  This role manages the pellet boiler and general maintenance requests as well as the pickup of clients for the day care centre and Meals on Wheels.  The Board of Trustees undertakes a monthly audit of the building and develops an ongoing maintenance plan.  There is a current building warrant of fitness which expires 14 June 2021.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have been tested and recorded monthly with readings between 43-45 degrees Celsius.  Tagging of equipment, checks and calibration of equipment are up to date.  There are preferred contractors who are available 24/7.</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equipment available for staff to provide for the resident’s needs as confirmed by caregivers during interview.  Chair scales are available and have been tested and tagged.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is spacious, with corridors wide enough for residents/visitors to easily pass and safety rails which provide independence for residents with mobility aids.  The external areas are well maintained with safe access to all communal areas and outdoor areas.  There is outdoor seating and shade provided.  All outdoor areas are well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 which is used for resident outings has both a current warrant of fitness and registration.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evidenced toilet and shower facilities of an appropriate design to meet the needs of residents.  The fixtures, fittings, floors and wall surfaces are constructed from easily cleaned materials.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various styles of resident rooms; all have either their own ensuite or a shared ensuite.  There are adequate numbers of communal and visitors’ toilets.  All toilet/shower facilities have security/privacy locks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rooms have been personalised and are warm and spacious with a view of the gardens.  Staff interviewed reported there is more than adequate space to allow care to be provided and for the safe use and manoeuvring of mobility aids and use of equipment required to provide care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 number of communal areas throughout the facility including the dining room, lounge, conservatory, chapel and a spacious day centre where the residents’ activities take place three days a week.  The dining room is spacious, and residents can see their meals served at the kitchen servery.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occurs each day of the week with a dedicated cleaner and caregivers completing the laundry service.  There is a designated locked area for the cleaner’s trolley when it is not in use.  All linen and personal clothing is laundered on site.  The laundry functions well with a dirty to clean flow.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for the safe and efficient use of cleaning and laundry services with an internal monitoring programme to monitor effectiveness. There is a sluice room with personal protective equipment readily available.  Residents and relatives interviewed were happy with the laundry and cleaning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Six monthly fire evacuation drills take place (last in 22 July 2020).  There are emergency management plans in place to ensure health, civil defence and other emergencies are included.  There are emergency folders with specific information and civil defence supplies held in a central location.  All supplies including food stores are checked regularly.  There are adequate supplies in the event of a civil defence emergency including a water tank.  Emergency management is included in staff orientation and ongoing as part of the education plan.  A minimum of one person trained in first aid is always on duty.  There are call bells in the residents’ rooms and ensuites, communal toilets and lounge/dining room areas.  Residents were observed to have their call bells in close proximity.  The building is secure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event of a power outage there are electric and gas cooking facilities with barbeques.  In the event of an emergency there are adequate food and water supplies.  The service has civil defence and emergency plans in place to guide staff in managing emergencies and disasters.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in residents’ rooms, lounge areas and toilets/bathrooms.  There are adequate numbers of communal/visitors’ toilets with security/privacy locks in place.  The facility is secured at night. </w:t>
            </w:r>
          </w:p>
          <w:p w:rsidR="00EB7645" w:rsidRPr="00BE00C7" w:rsidP="00BE00C7">
            <w:pPr>
              <w:pStyle w:val="OutcomeDescription"/>
              <w:spacing w:before="120" w:after="120"/>
              <w:rPr>
                <w:rFonts w:cs="Arial"/>
                <w:b w:val="0"/>
                <w:lang w:eastAsia="en-NZ"/>
              </w:rPr>
            </w:pPr>
            <w:r w:rsidRPr="00BE00C7">
              <w:rPr>
                <w:rFonts w:cs="Arial"/>
                <w:b w:val="0"/>
                <w:lang w:eastAsia="en-NZ"/>
              </w:rPr>
              <w:t>The emergency plan was implemented during the floods in February 2019.  A neighbouring facility was to be evacuated.  Parata Home accommodated eight residents in the large activities centre.  The management at Parata Home contacted staff and prepared for the extra staffing required prior to the guests arriving.  The water in the system was boiled prior to use, and the council provided a supply of clean water.  The emergency phone line was in place and used in case of a power outage.  Parata Home was able to function fairly normally during the floods, continuing to provide meals on wheels service to members of the community not affected by the flooding.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were aware of the emergency procedures and a sense of camaraderie within the staff meant there was little disruption to the running of the home.  The evacuated residents stayed for three days.  The residents in the community and the village were updated regarding meals, drinking water and given practical advice so they could remain independent.  There was a sense of adventure amongst the residents who the manager reported seemed fairly relaxed and joined in the with the activities and daily routines as much as possible.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is heated by a pellet boiler which maintains all areas at a safe and comfortable temperature.  All areas are well lit and have adequate ventilation.  There are windows in all the bedrooms which allow for plenty of natural light.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(IC) is the assistant manager/RN, who has a defined job description that outlines the role and responsibilities.  The infection control coordinator is supported by the other registered nurse.  The IC programme which is part of the quality plan is appropriate for the size and complexity of the service.  The programme is approved and reviewed annually by the IC nurse, management and through the quality/staff meetings.  Meeting minutes are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hand sanitisers placed throughout the facility.  Residents and staff are offered the influenza vaccine.  All COVID 19 documentation has been maintained and there is a register for all visitors to sign declaring wellness at the entrance to the facility.  An updated outbreak management policy has been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coordinator provides a report to the quality/staff meetings.  The IC coordinator has completed external education through the SDHB, the online COVID testing competency, use of personal protective equipment (PPE) and trained staff in the precautions and use of PPE through the COVID period.  During the lockdown period, staff records of temperature checks each shift were maintained, contact tracing, and a case log of residents with symptoms was maintained.  There is a good supply of hand gel, eye protection, gowns, aprons, gloves and masks and knew where to access more stocks if required.  More stocks were in storage outside of the building.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coordinator can access the DHB IC nurse specialist, Southern Laboratory microbiologist, GPs and public health advice when required.  The IC coordinator receives emails containing up to date information from the local hospital and SDHB.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in place, however, not all infection control policies are in line with current practices and legislation (link 1.2.3.3).  During the audit, staff were sighted to be practicing best practice infection control measures and could describe these during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Up-to-date policies and procedures are in place for COVID 19 supplied by the Health Quality and Safety Commission NZ.  These include palliative care and COVID, an outbreak plan, notifications, guidance for admissions, checklists and logs and short-term care plans.  A folder is maintained with new information as it comes out this is discussed with staff at handovers.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new staff receive infection control education at orientation, including hand washing and infection control practices.  Infection control education is included in the annual education planner.  Education on the use of PPE and COVID 19 pandemic planning was provided in May 2020.  Topical education sessions at the time are provided such as measles and influenza.  Resident education occurs as part of care delivery.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monitoring is the responsibility of the IC coordinator.  All infections are entered into the infection log.  There is an end of month analysis with any trends identified and corrective actions for infection events.  The report provided to the quality/staff meeting provides a three-month look-back period.  Outcomes are discussed at the meetings.  The GPs also monitor and review the use of antibiotics.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 policy includes comprehensive restraint procedures.  There are clear guidelines in the policy to determine what a restraint is and what an enabler is.  The restraint standards are being implemented and implementation of any restraint and enablers is reviewed through internal audits and is discussed at the combined quality/staff meetings.  The registered nurse is the restraint coordinator.  Restraint training is planned for August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staff confirmed their understanding of restraints and enablers.  There was one resident using a bed rail as a restraint on the day of the audit, and no residents using enablers.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the registered nurse.  Assessment and approval process for restraint use includes the restraint coordinator, resident/or relative/whānau representative and the general practitioner.  The process includes an assessment, consent, and three-monthly review through the quality meeting as well as ongoing individual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file reviewed for the resident with restraint contained a restraint assessment which included the factors listed in 2.2.2.1 (a-h).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completes restraint assessments in partnership/consultation with the resident, their relative and the general practitioner for all residents who are being considered for the use of restraint or enablers.  Restraint assessments are based on information in the care plan, resident/relative/whānau discussions and on observations by the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policy identifies that restraint is only put in place as a last resort, where it is clinically indicated, and approval processes are obtained/met.  Restraint is discussed with the resident, relative/ EPOA and the GP by the restraint coordinator prior to application.  The restraint coordinator described the assessment form/process completed for all restraints and enablers.  The assessment form for the resident currently using a bed rails as restraint was fully completed and on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 reviewed of a resident requiring restraint, included specific interventions to manage the identified risks.  Monitoring forms were fully completed as instructed by the care plan.  Restraint use is reviewed through the monthly restraint register, three monthly GP reviews and is discussed at the combined quality/staff meeting.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three months at the GP review.  The resident currently using restraint had only been using the bedrails for a short time, so had not yet had a formal review.  The restraint coordinator described the procedure of completing the evaluation with the resident, relatives/whānau and restraint coordinator.  Restraint practices are reviewed on a formal basis every quarter by the restraint coordinator at quality/staff meetings.  Evaluation timeframes are determined by policy and risk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actively reviews restraint as part of the internal audit and reporting cycle.  Reviews are completed three-monthly or sooner if a need is identified.  The restraint coordinator monitors restraint usage, relevant incidents/accidents and any adverse outcomes.  These are reported at the combined quality/staff meetings.  More urgent matters are discussed at shift handovers.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953"/>
        <w:gridCol w:w="1280"/>
        <w:gridCol w:w="3080"/>
        <w:gridCol w:w="4087"/>
        <w:gridCol w:w="15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1.2.3.3</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and implements policies and procedures that are aligned with current good practice and service delivery, meet the requirements of legislation, and are reviewed at regular intervals as defined by policy.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policies have been reviewed annually by the manager but there is little documented evidence of updates and amendments to policies.  Current clinical practices and procedures were observed during the audit.  The manager interviewed reported the service has been looking at renewing their policies, however, the document review prior to the audit revealed not all policies were in line with current good practice and current legislation.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following policies and procedures have not been updated and amended over the years to reflect current accepted good practice, guidelines and/or legislation. (i) Health and safety policies including incident reporting, and hazard reporting are not in line with Health and Safety at Work Act 2015; (ii) Clinical procedures including care planning, wound and pressure injury management, and falls prevention do not reflect current good practice; (iii); Medication policies are not in line with current medication guidelines; (iv) Infection control policies and procedures do not meet current good practice.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policies and procedures are in line with current good practice and guidelines and meet the requirements of current legislation where required.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satisfaction surveys completed in 2018 show a high level of satisfaction, however these could not be located for 2019.  A plan was in place to continue with the 2020 surveys.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 or relative surveys completed in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 satisfaction survey is completed annually as per quality plan and results are communicated to the residents, relatives and staff.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health and safety officer and one of the caregivers is currently assisting with the role.  A risk management plan is in place, health and safety issues are discussed at the time and at the combined staff/quality meetings.  Caregivers interviewed described hazard management and hazard identifications forms completed, however, the hazard register was not up to date.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hazard register has not been reviewed since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hazard register is updated and reflects new hazards.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Parata Anglican Charitable Trust Board - Parata Anglican Charitable Trust</w:t>
    </w:r>
    <w:bookmarkEnd w:id="58"/>
    <w:r>
      <w:rPr>
        <w:rFonts w:cs="Arial"/>
        <w:sz w:val="16"/>
        <w:szCs w:val="20"/>
      </w:rPr>
      <w:tab/>
      <w:t xml:space="preserve">Date of Audit: </w:t>
    </w:r>
    <w:bookmarkStart w:id="59" w:name="AuditStartDate1"/>
    <w:r>
      <w:rPr>
        <w:rFonts w:cs="Arial"/>
        <w:sz w:val="16"/>
        <w:szCs w:val="20"/>
      </w:rPr>
      <w:t>27 July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