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Cromwell Business Limited - Cromwell House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Cromwell Business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Cromwell House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August 2020</w:t>
      </w:r>
      <w:bookmarkEnd w:id="7"/>
      <w:r w:rsidRPr="009418D4">
        <w:rPr>
          <w:rFonts w:cs="Arial"/>
        </w:rPr>
        <w:tab/>
        <w:t xml:space="preserve">End date: </w:t>
      </w:r>
      <w:bookmarkStart w:id="8" w:name="AuditEndDate"/>
      <w:r w:rsidR="00A4268A">
        <w:rPr>
          <w:rFonts w:cs="Arial"/>
        </w:rPr>
        <w:t>7 August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This audit confirmed reconfiguration of an office room to be a double bedroom, which increases the total number of beds from 50 to 52. The audit confirmed that the room can be used for hospital or rest home level of care.  A letter from the Ministry of Health dated 16 June 2020 confirmed that the room was able to be used from the date of the letter with verification to be provided at this audit.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Cromwell House and Hospital currently provides hospital (geriatric and medical), rest home and dementia level care for up to 50 residents with a further two beds in a single room verified as being able to support two residents at either rest home or hospital level of care.  The total number of beds if approved by the Ministry of Health will be 52.  On the day of the audit there were 40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service is managed by a director/chief executive officer, manager (registered nurse), and a clinical leader (registered nurse).  </w:t>
      </w:r>
    </w:p>
    <w:p w:rsidRPr="00A4268A">
      <w:pPr>
        <w:spacing w:before="240" w:line="276" w:lineRule="auto"/>
        <w:rPr>
          <w:rFonts w:eastAsia="Calibri"/>
        </w:rPr>
      </w:pPr>
      <w:r w:rsidRPr="00A4268A">
        <w:rPr>
          <w:rFonts w:eastAsia="Calibri"/>
        </w:rPr>
        <w:t xml:space="preserve">Improvements are required to the quality programme; staffing; food service; dining and lounge areas for rest home residents.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Systems protect their physical privacy and promote their independence.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w:t>
      </w:r>
    </w:p>
    <w:p w:rsidRPr="00A4268A">
      <w:pPr>
        <w:spacing w:before="240" w:line="276" w:lineRule="auto"/>
        <w:rPr>
          <w:rFonts w:eastAsia="Calibri"/>
        </w:rPr>
      </w:pPr>
      <w:r w:rsidRPr="00A4268A">
        <w:rPr>
          <w:rFonts w:eastAsia="Calibri"/>
        </w:rPr>
        <w:t>Consents are documented by residents or family and there are advance directives documented if the resident is competent to complete these.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is owned and operated by three directors.  A business plan includes the vision, values, and philosophy of care.  The clinical leader is a registered nurse with a current practising certificate who has been working in the aged care area for many years.  The manager is a registered nurse and provides clinical and operational oversight. </w:t>
      </w:r>
    </w:p>
    <w:p w:rsidRPr="00A4268A">
      <w:pPr>
        <w:spacing w:before="240" w:line="276" w:lineRule="auto"/>
        <w:rPr>
          <w:rFonts w:eastAsia="Calibri"/>
        </w:rPr>
      </w:pPr>
      <w:r w:rsidRPr="00A4268A">
        <w:rPr>
          <w:rFonts w:eastAsia="Calibri"/>
        </w:rPr>
        <w:t xml:space="preserve">There is a documented quality and risk management system.  There are a range of policies, procedures, and forms in use to guide practice.  Data related to improvement of service delivery is collected.  An internal audit schedule is in place with audits completed as per schedule.  Adverse events are documented.  Corrective action plans are documented when issues are identified. </w:t>
      </w:r>
    </w:p>
    <w:p w:rsidRPr="00A4268A">
      <w:pPr>
        <w:spacing w:before="240" w:line="276" w:lineRule="auto"/>
        <w:rPr>
          <w:rFonts w:eastAsia="Calibri"/>
        </w:rPr>
      </w:pPr>
      <w:r w:rsidRPr="00A4268A">
        <w:rPr>
          <w:rFonts w:eastAsia="Calibri"/>
        </w:rPr>
        <w:t xml:space="preserve">The human resource management system is documented in policy with recruitment completed as per policy.  There is a documented orientation and annual training plan. </w:t>
      </w:r>
    </w:p>
    <w:p w:rsidRPr="00A4268A">
      <w:pPr>
        <w:spacing w:before="240" w:line="276" w:lineRule="auto"/>
        <w:rPr>
          <w:rFonts w:eastAsia="Calibri"/>
        </w:rPr>
      </w:pPr>
      <w:r w:rsidRPr="00A4268A">
        <w:rPr>
          <w:rFonts w:eastAsia="Calibri"/>
        </w:rPr>
        <w:t xml:space="preserve">There is a documented rationale for determining staff levels and staff mix to provide safe service delivery in the rest home, hospital and the dementia unit.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assistants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diversional therapist has documented the activity programme to meet the individual needs, preferences and abilities of the residents, particularly in the dementia unit, with some activities provided to residents at hospital level of care or in the rest home.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Snacks are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There are currently two shared rooms, but another has been verified at this audit as being suitable to be used by two rest home or hospital residents.  All other bedrooms are single.  There are adequate communal spaces in the dementia unit and in the hospital area. External areas are safe and well maintained with shade and seating available.  Fixtures, fittings and flooring are appropriate and toilet/shower facilities are constructed for ease of cleaning.  Laundry is done off site.  Cleaning services are monitored through the internal auditing system. Systems and supplies are in place for essential, emergency and security services.</w:t>
      </w:r>
    </w:p>
    <w:p w:rsidRPr="00A4268A">
      <w:pPr>
        <w:spacing w:before="240" w:line="276" w:lineRule="auto"/>
        <w:rPr>
          <w:rFonts w:eastAsia="Calibri"/>
        </w:rPr>
      </w:pPr>
      <w:r w:rsidRPr="00A4268A">
        <w:rPr>
          <w:rFonts w:eastAsia="Calibri"/>
        </w:rPr>
        <w:t>The dementia unit is a secure area.</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around management of challenging behaviour.  There was one enabler used on the day of audit and no restraint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There have been no outbreaks.  Covid 19 guidelines are in place.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73"/>
        <w:gridCol w:w="1280"/>
        <w:gridCol w:w="90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to ensure resident rights are respected by staff.  Staff receive education during orientation and ongoing training on consumer rights is included in the staff annual training plan.  Staff interviewed (director/chief executive officer; manager; clinical leader; care staff including one registered nurse and six healthcare assistants; one diversional therapist; one head chef; one cleaner) were knowledgeable around the Health and Disability Commissioner’s Health and Disability Services Consumers' Rights (the Code) and could describe how to apply this as part of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resuscitation consent forms were evident on six resident files reviewed (one rest home, two hospital and three dementia).  One hospital resident refuses to sign resuscitation consent but has signed a general consent.  Discussions with staff confirmed that they are familiar with the requirements to obtain informed consent for entering rooms and personal care.  Enduring power of attorney (EPOA) evidence is filed in the residents’ charts.  Dementia resident EPOAs have been activated.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Health and Disability Commissioner’s (HDC) Office is provided to residents and families and is available at the entrance to the service.  Staff training on the role of advocacy services is included in training on the Code with this provided annually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family and residents identified that the service provides opportunities for the family or enduring power of attorney (EPOA) to be involved in decisions.  Resident files included information on resident’s family and chosen social networks.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encouraged Age Concern to visit and talk with residents if they have raised issues or wish to talk with an independent person.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set visiting hours and family reported that they are encouraged to visit at any time.  Residents confirmed that they are supported and encouraged to access community services independently or as part of the planned activities programme.  Residents continue to be as independent as possible with activities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rest home are identified as being independent and mobile.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community to be a part of the residents’ lives in the service with visits from entertainers.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are in line with Right 10 of the Code and identify that the organisation is committed to an effective and impartial complaints system.  Procedures are in place to show how they support a culture of openness and willingness to learn from incidents and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management is explained as part of the admission process with the policy and forms included in the information pack given to potential residents and family.  Complaint forms include contact details for advocacy services.  Residents and family confirmed that they are informed by the manager or clinical leader that they can talk with them at any time.  Training on the complaints policy and process is part of the staff orientation programme and ongoing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records the complaint and date of resolution with any documentation of the complaint retained in the complaints folder.  The complaints register is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internal complaints since the last audit.  All have been investigated and resolved within timeframes documented in policy.  Complainants were happy with the outcome.  A complaint lodged with the district health board has been investigated and closed out by the district health board with no corrective actions raised.  The Ministry of Health requested follow-up against aspects of a complaint that included food services, care of a resident in pain, and garden areas.  This audit has identified issues with food services (link 1.3.13).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Code and the Nationwide Health and Disability Advocacy Service is displayed in the facility including pamphlets available for residents and family in the dementia unit, rest home and hospital.  The service provides information on the Code to families and residents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(three from the rest home and three from the hospital), and family interviewed (two from the hospital and two with family in the dementia unit) stated that they believe their rights were met as per the Code.  Information around advocacy services and the Code is discussed with residents and relatives on admission.  Residents and relatives interviewed confirmed that the Code and the advocacy services were explained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policies and procedures to ensure residents are treated with respect.  Staff endeavour to maximise residents’ independence by encouraging them to actively engage in cares and to continue to access the community as long as possible.  There is respect for residents' spiritual, cultural and other personal needs as confirmed by residents and family interviewed.  Residents are referred to by their preferred name 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ensures that each resident has the right to privacy and dignity.  Discussions of a private nature are held in the resident’s room and there are areas in the facility that can be used for private meetings.  Staff reported that they knock on bedroom doors prior to entering rooms and ensure doors are closed when cares are being completed as observed on the day of audit.  Verbal handovers and personal discussions are held in private areas as observed during the audit.  Residents and families confirmed that physical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that they are committed to the prevention and detection of abuse and neglect by ensuring provision of quality care.  Staff receive training annually on abuse and neglect and can describe signs and reporting requirements.  Residents personal belongings are not used for communal use.  The general practitioner stated that there was no evidence of abuse or neglect.  Residents and family interviewed stated that there was no evidence of abuse or neglect.  One complaint around alleged abuse was thoroughly investigated with immediate corrective actions taken to resolve the issue.  The complainant was satisfied with the outcome.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quiet, low stimulus areas that provide privacy for residents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covering cultural safety and cultural responsiveness.  The documentation includes appropriate Māori protocols and provides guidelines for staff when supporting residents who identify as Māori.  The documentation is referenced to the Treaty of Waitangi and includes guidelines on partnership, protection and participation.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an understanding of cultural safety in relation to care.  Cultural safety education is provided in the orientation programme and thereafter through refresher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described how they asked residents and family who identify as Māori, to describe what their needs are.  One record for a resident who identifies as Māori was reviewed and this identified the resident’s cultural needs in the care plan and activity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Māori support and advocacy services are available through the DHB if required.  The director/chief executive officer is of Māori descent and can actively support residents of Māori culture.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guide staff on cultural safety and cultural responsiveness.  Cultural preferences are included in the assessment process on admission and individual values and beliefs are then documented in the care plan.  Staff interviewed confirmed their understanding of cultural safety in relation to care.  Residents and family members interviewed confirmed that staff respect their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could describe how they communicate by using signs and body language for residents who have difficulty communicating due to dementia, or residents who have English as a second language.  This includes use of family to interpret and use of body language and observation and interpretation of resident body language and use of music in their language.  Interpreting services are available.  A number of staff also have a second language and communicate to residents if required in their own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protect residents from abuse, including discrimination, coercion, harassment and exploitation, along with actions to be taken if there is inappropriate or unlawful conduct.  Expected staff practice is outlined in policy and job descriptions.  Staff sign a confidentiality clause and house rules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demonstrated an awareness of the importance of maintaining boundaries with residents.  Residents and relatives reported that staff maintain appropriate professional boundaries, including the boundaries of the care partner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practice.  These align with the Health and Disability Services Standards.  Policies are reviewed as changes to legislation or practice occurs with these updated at regular intervals by an external aged care consultant.  Clinical staff have access to the internet and external expertise if they need to consult and/or gain further clinical knowledge or advice with this able to be described by clinical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programme includes mandatory training requirements for staff and other significant clinical aspects of care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confirmed they are satisfied with the care provided.  Residents were satisfied with most aspects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covering communication with residents/relatives, and management interviewed, reported that they have an open-door policy.  Information is provided in a manner that the resident can understand.  Relatives and residents can discuss issues at any time with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and accident forms include an area to document if the relatives have been contacted.  Ten incident forms reviewed identified family were informed where required.  Open disclosure is practised and documented when family are contacted.  The general practitioner interviewed, reported satisfaction with communication from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Cromwell House and Hospital is certified to provide rest home, dementia level care and hospital (geriatric and medical) for up to 52 residents.  As part of this audit a single room was verified as being able to accommodate two residents (hospital or rest home level) in one room at this audit.  The Ministry of Health had given approval for the room to be in use from the 16 June 2020 with verification at this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52 beds identified as being certified, five are identified as being rest home beds only; 22 identified as being for residents with dementia requiring a secure unit and 25 as available for residents requiring hospital (dual purpose) level of care.  On the days of the audit, there were 40 residents including five requiring rest home level of care (including one resident funded under the long-term support – chronic health conditions contract); 21 requiring hospital level of care (including one resident funded under the long-term support – chronic health conditions contract (e, LTS-CHC contract and one resident under 65 years of age); and 14 requiring dementia level of care (including one under a respite contract).  There were no residents under the primary options acute care (POAC) contract. </w:t>
            </w:r>
          </w:p>
          <w:p w:rsidR="00EB7645" w:rsidRPr="00BE00C7" w:rsidP="00BE00C7">
            <w:pPr>
              <w:pStyle w:val="OutcomeDescription"/>
              <w:spacing w:before="120" w:after="120"/>
              <w:rPr>
                <w:rFonts w:cs="Arial"/>
                <w:b w:val="0"/>
                <w:lang w:eastAsia="en-NZ"/>
              </w:rPr>
            </w:pPr>
            <w:r w:rsidRPr="00BE00C7">
              <w:rPr>
                <w:rFonts w:cs="Arial"/>
                <w:b w:val="0"/>
                <w:lang w:eastAsia="en-NZ"/>
              </w:rPr>
              <w:t>Cromwell House and Hospital is owner/operated by three directors who maintain regular contact.  One of the directors is referred to as the director/chief executive officer and they take responsibility for maintenance.  They have a master’s degree in technology and is a registered plumber.  The director/chief executive officer lives on site and staff are able to ask for assistance if required during the night shift.  The manager (director) is a registered nurse and is on site seven days a week.  A third director is not actively engaged in the day to day operations of Cromwell House and Hospital.  The owners took over on 8 October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mission statement and philosophy of care are documented and given to any potential or new resident and/or family on admission to the service as part of the welcome pack.  The 2019 business plan and goals have been reviewed.  Goals for 2020 are documented.  The owner/directors liaise with an employment law firm, health and safety advisor and are members of an aged care association with opportunities to attend conferences and provider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directors have owned a 56-bed rest home and hospital in close proximity to Cromwell House and Hospital and the manager of Cromwell House and Hospital has been a facility manager at the other site for the last two years.  The manager attends the Aged Related Care forums and cluster meetings at the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 at Cromwell House and Hospital has been in the service for 22 years and has extensive experience in overall clinical and operational management.  They have maintained relevant professional development hours.  There has been a section 31 notification for the change in clinical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manager, the clinical leader is able to take responsibility for the service and provide both clinical and operational management.  The manager is a registered nurse and is able to provide cover for the clinical leader when on leave.  The manager and clinical leader share the on-call.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framework that is documented to guide practice.  The service implements organisational policies and procedures to support service delivery.  All policies are subject to review by the external aged care consultant, with input from the manager and clinical leader.  Policies are linked to the Health and Disability Sector Standards, current and applicable legislation, and evidenced-based best practice guidelines.  Policies are available to staff in hard copy.  A document control system is implemented, and this ensures that documents are approved, up-to-date, and managed to preclude the use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review and resolution of complaints; review of incidents and accidents; surveillance of infections; monitoring for any pressure injuries; feedback from residents and family and implementation of an internal audit programme.  The internal audit schedule is documented annually with audits completed as per schedule.  Corrective action plans have been developed for results less than expected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schedule of quality/staff and registered nurse meetings allows for discussion and review of data; however, meeting minutes do not always confirm resolution of issues raised.  Staff reported that they are kept informed of quality improvement and risk management through meetings.  Resident meetings are held three monthly to allow for discussion around quality improvement data.  A survey was last completed in 2019 prior to the new owners taking over.  A questionnaire is being circulated to residents and family currently.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documented and align with new legislation.  There is a hazard management programme.  There is evidence of hazard identification forms completed when a hazard is identified.  Hazards including any maintenance issues are addressed as soon as they arise, and risks are eliminated, minimised or isolated.  Health and safety is audited monthly.  Review of incidents, risks, accidents, and clinical issues are discussed through quality/staff meetings as part of the health and safety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is an established system in place for managing adverse events (both clinical and non-clinical).  A review of the adverse event reporting system confirmed that incidents and accidents are being reported with these signed off by the manager or clinical leader.  </w:t>
            </w:r>
          </w:p>
          <w:p w:rsidR="00EB7645" w:rsidRPr="00BE00C7" w:rsidP="00BE00C7">
            <w:pPr>
              <w:pStyle w:val="OutcomeDescription"/>
              <w:spacing w:before="120" w:after="120"/>
              <w:rPr>
                <w:rFonts w:cs="Arial"/>
                <w:b w:val="0"/>
                <w:lang w:eastAsia="en-NZ"/>
              </w:rPr>
            </w:pPr>
            <w:r w:rsidRPr="00BE00C7">
              <w:rPr>
                <w:rFonts w:cs="Arial"/>
                <w:b w:val="0"/>
                <w:lang w:eastAsia="en-NZ"/>
              </w:rPr>
              <w:t>Ten incident forms were reviewed, and these showed evidence of immediate responses, investigations and remedial actions being implemented as required.  This includes reporting to family members and informing the general practitioner when incidents occur.  Both family and the general practitioner interviewed confirmed that incidents are reported in a timely manner.  The sample confirmed that incidents and accidents are closed following review and linked to the quality system with documentation of data at relevant meetings.  Neurological observations are documented for a fall with a head injury or an unwitnessed fall.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could describe the statutory and/or regulatory obligations in relation to essential notification reporting and could describe the process of notification to the correct authority where required.  Three section 31 notifications have been sent to HealthCERT for pressure injuries.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system in place for human resource management.  Staff records reviewed (clinical leader, two registered nurses, two healthcare assistants - shift team leaders, and one diversional therapist) included an employment agreement and a position description.  Reference checks are completed for new staff.  Staff have criminal vetting prior to appointment and professional qualifications are validated.  All staff receive an orientation with a record of this maintained on staff files reviewed.  The orientation programme covers key aspects of the organisation and service delivery including special care requirements for hospital, dementia, and rest home levels of care.  Two new care staff were interviewed, and both stated that they had completed a comprehensive orientation with a buddy system operating.  There is a schedule for staff annual performance appraisals, and all appraisals have been completed as scheduled.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training plan is implemented with a high number of care staff attending training sessions.  The physiotherapist provides safe manual handling sessions.  Staff complete competencies relevant to their role such as fire safety, infection control, restraint, challenging behaviour and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nine healthcare assistants who work in the dementia unit.  Seven have completed training in dementia care and two are in training.  There are two international trained registered nurses with level 7 diploma in management as well as training in dementia care.  A review of rosters for the past three months confirmed that there was always an HCA trained in dementia care on duty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four registered nurses and the clinical leader, clinical coordinator and manager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 for determining provider levels and skill mix is defined in policy and considers the layout of the facility and levels of care provided.  Staff rosters are developed by the clinical leader.  The service uses bureau or existing staff to relieve for staff who are on leave.  Rosters reviewed confirmed that staff are replaced when on leave.</w:t>
            </w:r>
          </w:p>
          <w:p w:rsidR="00EB7645" w:rsidRPr="00BE00C7" w:rsidP="00BE00C7">
            <w:pPr>
              <w:pStyle w:val="OutcomeDescription"/>
              <w:spacing w:before="120" w:after="120"/>
              <w:rPr>
                <w:rFonts w:cs="Arial"/>
                <w:b w:val="0"/>
                <w:lang w:eastAsia="en-NZ"/>
              </w:rPr>
            </w:pPr>
            <w:r w:rsidRPr="00BE00C7">
              <w:rPr>
                <w:rFonts w:cs="Arial"/>
                <w:b w:val="0"/>
                <w:lang w:eastAsia="en-NZ"/>
              </w:rPr>
              <w:t>The manager and clinical leader share the on call after hours.  Staff stated that on call staff respond promptly.  The manager and clinical leader are currently working as rostered registered nurses.  Registered nurses work either an 8-hour shift or 12-hour shifts to cover the 24-hour RN on duty.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are allocated to each area.  The dementia unit is staffed by two HCAs 6 am to 2 pm; two HCAs from 2 pm to 10 pm and one HCA overnight (from 10 pm to 6 am).  The healthcare assistants in the dementia unit also provide care and support for the residents in the five rest home beds that are in the same building as the dementia unit (noting that they are not part of the secure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healthcare assistants in the hospital building from 6 am to 2 pm; two healthcare assistants from 2 pm to 10 pm and one from 10 pm to 6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rostered to work in the hospital unit and completes resident rounds of the dementia unit and rest home each shift, sees residents of concern and attends handovers.  The registered nurse overnight, completes hourly intentional rounding, noting that the hospital and dementia/rest home units are in separate buildings.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is based in the dementia unit (refer 1.3.7).  There are cleaning staff employed.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records are integrated.  Resident records in use are maintained confidentially with these locked in a secure area when not in use.  Progress records are documented by the care staff in the paper-based record.  The date, time, signatures, and designation of those entering into the records is legible.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Age-Related Care Contract.  Exclusions from the service are included in the admission agreement.  All long-term admission agreements sighted were signed and dated.  The respite resident had a signed short-term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guidelines for death, discharge, transfer, documentation and follow-up.  A record of transfer documentation is kept on the resident’s file.  All relevant information is documented and communicated to the receiving health provider or service.  The facility uses the CMDHB ‘yellow envelope transfer system’.  Communication with family is made at any point of transfer, exit, discharge, or transition.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There are no standing orders.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robotic pack system.  Medications are checked on arrival and any pharmacy errors are recorded and fed back to the supplying pharmacy.  RNs and medication competent HCAs administer medications.  Staff attend annual education and have an annual medication competency completed.  Two RNs are syringe driver trained by the hospice staff.  The medication fridge and room temperatures are checked weekly and are within appropriate range as per policy.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on the electronic system.  Fourteen medication charts were reviewed (six hospital, two rest home and six dementia).  Medications are reviewed at least three monthly by the GP.  There was photo identification and allergy status recorded.  ‘As required’ medications had indications for use charted.  The respite resident had a medication chart in place.  Appropriate practice was demonstrated on the witnessed medication around.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safely in the main medication room in the hospital and in locked cupboards in the dementia unit nurses’ station.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one head chef and one cook who cover Monday to Sunday.  There are three kitchen assistants who cover mornings, afternoon, and weekends.  Both the head chef and the cook have current food safety certificates.  The kitchen assistants have had internal training on food safety.  The head chef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 site.  Meals are served in each area from either the kitchen or hot boxes.  The temperature of the food is checked before serving.  Special equipment such as lipped plates is available.  On the day of audit meals were observed to be well presented.  Some residents and a family member complained that the food was cold most of the time.  There is an annual food satisfaction survey that was completed prior to the new owners taking over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were monitored and recorded weekly and are within normal range as per policy.  Food temperatures are checked, and these were all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and likes and dislikes.  Changes to residents’ dietary needs have been communicated to the kitchen.  Special diets and likes and dislikes were noted.  The four weekly menu cycle is approved by a dietitian.  Some residents complained that the food was tasteless.  Snacks are available at all times.</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verified on 30 July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not limited to) pain, nutrition, falls risk and pressure injury risk.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 centred.  Interventions documented support needs and provide detail to guide care.  Short-term care plans are in use for changes in health status.  Residents and relatives interviewed stated that they were involved in the care planning process.  There was evidence of service integration with documented input from a range of specialist care professionals including the hospice nurse, wound care nurse, dietitian,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All care plans sampled had interventions documented to meet the needs of the resident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are taken when there is a ’knock’ to the head or for an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wound evaluation forms are in place for all wounds.  Wound monitoring occurs as planned.  There are currently two wounds being treated and there are currently two stage two pressure injuries (one non-facility acquired).</w:t>
            </w:r>
          </w:p>
          <w:p w:rsidR="00EB7645" w:rsidRPr="00BE00C7" w:rsidP="00BE00C7">
            <w:pPr>
              <w:pStyle w:val="OutcomeDescription"/>
              <w:spacing w:before="120" w:after="120"/>
              <w:rPr>
                <w:rFonts w:cs="Arial"/>
                <w:b w:val="0"/>
                <w:lang w:eastAsia="en-NZ"/>
              </w:rPr>
            </w:pPr>
            <w:r w:rsidRPr="00BE00C7">
              <w:rPr>
                <w:rFonts w:cs="Arial"/>
                <w:b w:val="0"/>
                <w:lang w:eastAsia="en-NZ"/>
              </w:rPr>
              <w:t>Pain assessments are completed for those residents with chronic pain.  The RNs report to the GP on pain management so changes to medication for pain can be made if required.  The GP liaises with the DHB and/or hospice when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diversional therapist who works forty hours a week.  On the day of audit residents were observed playing a balloon game, exercising, and listening to a book reading.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Rest home residents are invited to join the dementia and hospital programme.  Individualised programmes are implemented as per resident choice.  Residents have the choice of a variety of activities including exercises, games, newspaper readings, music and walks in the garden.  Happy hour is held twice a week.  The dementia programme is well tailored to the dementia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stay in their room or who need individual attention have one-on-one visits to check if there is anything they need and to have a chat.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church services but a Roman Catholic priest visits weekly to give communion.  Many residents who are able, go out to church services on a Sunday.     </w:t>
            </w:r>
          </w:p>
          <w:p w:rsidR="00EB7645" w:rsidRPr="00BE00C7" w:rsidP="00BE00C7">
            <w:pPr>
              <w:pStyle w:val="OutcomeDescription"/>
              <w:spacing w:before="120" w:after="120"/>
              <w:rPr>
                <w:rFonts w:cs="Arial"/>
                <w:b w:val="0"/>
                <w:lang w:eastAsia="en-NZ"/>
              </w:rPr>
            </w:pPr>
            <w:r w:rsidRPr="00BE00C7">
              <w:rPr>
                <w:rFonts w:cs="Arial"/>
                <w:b w:val="0"/>
                <w:lang w:eastAsia="en-NZ"/>
              </w:rPr>
              <w:t>There is a van outing twice weekly.  Special events like birthdays, Easter, Mothers’ Day, Anzac Day, and the Melbourne Cup are celebrated.  There is entertainment twice weekly.  There is community input from the local schools, dance groups and a Chinese children’s’ orchestra.  Those able, go out shopping and to cafés.</w:t>
            </w:r>
          </w:p>
          <w:p w:rsidR="00EB7645" w:rsidRPr="00BE00C7" w:rsidP="00BE00C7">
            <w:pPr>
              <w:pStyle w:val="OutcomeDescription"/>
              <w:spacing w:before="120" w:after="120"/>
              <w:rPr>
                <w:rFonts w:cs="Arial"/>
                <w:b w:val="0"/>
                <w:lang w:eastAsia="en-NZ"/>
              </w:rPr>
            </w:pPr>
            <w:r w:rsidRPr="00BE00C7">
              <w:rPr>
                <w:rFonts w:cs="Arial"/>
                <w:b w:val="0"/>
                <w:lang w:eastAsia="en-NZ"/>
              </w:rPr>
              <w:t>There is a Cromwell House cat and the manager’s dog comes in on a daily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identified as a young person with a disability has a staff member allocated to take the resident out three times a week.  The resident likes shopping, cafés and movies.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plans reviewed had been evaluated by the registered nurse six monthly or when changes to care occurred.  Short-term care plans for short-term needs are evaluated and signed off as resolved or added to the long-term care plan as an ongoing problem.  The multidisciplinary review involves the RN, general practitioner, and resident/family if they wish to attend.  There is at least a three-monthly review by the GP.  The family members interviewed confirmed that they are informed of any changes to the care plan.  Individual activities plans are evaluated six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mental health services for older people, the dietitian, and the pain clinic.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17 November 2020.  The director/CEO is a certified plumber and builder and assists with all maintenance.    There is an assistant maintenance staff member who is shared with another facility.  There is a part-time gardener.  A contracted electrician is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and medical equipment calibrated annually as per schedule.  The hoist and scales are checked annually.  Hot water temperatures have been monitored randomly in resident areas and were within the acceptable range.  The communal lounges, hallways and bedrooms are carpeted.  The corridors are wide, have safety rails and promote safe mobility with the use of mobility aids.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and gardens were well maintained.  All outdoor areas have seating and shade.  There is safe access to all communal areas.  The dementia unit has a fenced off garden.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recently converted an office to a shared bedroom.  This is approved as being suitable for use by two rest home or hospital residents noting that curtains are will be installed if there is more than one resident. Currently the room is only used by a single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interviewed stated they have adequate equipment to safely deliver care to residents in the rest home, hospital, and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and hospital all rooms have hand basins.  In the dementia unit only nine rooms have hand basins.  Two rooms share a toilet and shower.  All the rest share communal toilets and showers.  Fixtures, fittings, and flooring are appropriate. Toilet/shower facilities are easy to clean.  There is ample space in toilet and shower areas to accommodate shower chairs and hoists if appropriate.  There are signs on all shower/toilet doors that denote vacant or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two shared bedrooms.  These have ‘dividing’ curtain tracks up.  One of the shared rooms has no dividing curtains up as the residents requested dividing screens instead.  These were sighted in the room.  All other rooms are single.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and dementia unit here are large and small lounges.  Activities occur in the larger areas and the smaller areas are spaces where residents who prefer quieter activities or visitors may sit.  The dining room in the dementia unit is spacious.  The hospital sets up tables in the lounge area for residents who use tables, however most are fed in fall-out chairs appropriate to their needs.  This works as there are a large percentage of residents who need to be fed by staff.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there is no dining room or lounge, and residents are asked by staff to use the lounge or dining room in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off site.  Cleaning services are monitored through the internal auditing system.  The cleaner’s equipment was attended at all times or locked away.  All chemicals on the cleaner’s trolley were labelled.  There are two sluice rooms on each floor for the disposal of soiled water or waste and the sluicing of soiled linen if required.  The sluice rooms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evacuation scheme.  Evacuation drills occur at least six monthly, with the results of these documented.  There is a staff member on duty 24/7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event of an emergency, alternative energy and utility sources are available such as emergency lighting, and spare batteries for lights, a gas barbecue, linen, continence products, torches and batteries, water, and blankets.  Food dry stock and frozen food are available to support residents for at least three days.  There is enough drinking water on site to support the maximum number of residents on site for three plus days. </w:t>
            </w:r>
          </w:p>
          <w:p w:rsidR="00EB7645" w:rsidRPr="00BE00C7" w:rsidP="00BE00C7">
            <w:pPr>
              <w:pStyle w:val="OutcomeDescription"/>
              <w:spacing w:before="120" w:after="120"/>
              <w:rPr>
                <w:rFonts w:cs="Arial"/>
                <w:b w:val="0"/>
                <w:lang w:eastAsia="en-NZ"/>
              </w:rPr>
            </w:pPr>
            <w:r w:rsidRPr="00BE00C7">
              <w:rPr>
                <w:rFonts w:cs="Arial"/>
                <w:b w:val="0"/>
                <w:lang w:eastAsia="en-NZ"/>
              </w:rPr>
              <w:t>A modern call bell system was installed May 2019 in all resident rooms, communal areas, and toilet/shower facilities.  The call bell system is monitored by the company and has an emergency battery backup of six hours.  Call bells across the two buildings (including rest home/dementia unit and hospital) can be heard throughout the facility.  The registered nurses have a mobile phone.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Closed circuit television has been installed in hallways and main areas such as lounges and dining areas.  These can be monitored to ensure safety of residents.  The manager stated that information is only used to ensure that residents are safe.  The two entrances to the dementia unit are secured with keypad entry.  A perimeter fence around the dementia unit with locked gates ensures residents are kept safe.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on the afternoon and night shifts are responsible for ensuring the facilities doors and windows are closed appropriately and doors are locked appropriately.  The upstairs external door is kept locked during the day and residents are accompanied in the external lift to the main hospital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doors are locked in the evening.  There is external lighting and there is a sensor gate across the driveway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 hospital has gas central heating and the dementia unit and rest home have radiators.  Staff and residents interviewed stated that this is effective.  All indoor areas are smoke free and there is a designated smoking area outside for residents who wish to smoke.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clear policies and procedures for infection, prevention and control which minimises any risk of infection to residents, staff, and visitors.  Infection control management is appropriate to the size and scope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coordinator (clinical nurse leader) who is responsible for infection control across the facility.  The coordinator liaises with and reports to the manager.  The responsibility for infection control is described in the job description.  The coordinator collates monthly infection events and reports.  The infection control programme is reviewed annually by the IC coordinator and the manager.</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Residents are offered the annual influenza vaccine.  There have been no outbreaks.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guidelines for staff and residents around Covid 19.  Changes are communicated to staff at handovers and through written news bulletins.  Staff have to sign when they have read the bulletins.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is a very experienced registered nurse and they have access to infection control expertise within the district health board.  This includes access to the wound nurse specialist, public health, and laboratory.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were developed by an external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coordinator is responsible for coordinating/providing education and training to staff.  Training on infection control is included in the orientation programme.  Staff have participated in IC education in the last year and there is more training planned for 2020.  There was particular emphasis on hygiene and personal protective equipment (PPE) during Covid 19 lockdown.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the surveillance programme of infections.  Standard definitions, types of infections are documented to guide staff.  Information is collated monthly and clearly documented in the infection log maintained by the infection control coordinator.  Surveillance is appropriate for the size and nature of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investigated, and appropriate plans of action were sighted in meeting minutes.  The surveillance results, trends and analysis are discussed at the staff and registered nurse meetings.  Monthly data is benchmarked (by the aged care consultant) with reports and graphs generated for the service.  Infection control data is discussed with management and staff.  Corrective actions are developed for any areas of concern.  The outcomes of surveillance are used to identify areas for improvement and training needs for the service.  Internal audits have been conducted and included hand hygiene and infection control practices.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for infection is carried out in accordance with agreed objectives, priorities, and methods that have been specified in the infection control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Cromwell House and Hospital has policies and procedures around restraint minimisation and safe practice that have been developed by an aged care consultant and reviewed in line with the policy.  Care staff interviewed stated that there is a focus on minimising the use of restraint.  There were no residents using restraints.  One resident had requested the use of bedrails and this was documented as an enabler.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on restraint minimisation and safe practice and complete competency questionnaires.  The aged care consultant provided training on challenging behaviours in June 2019 and there has been further training for staff in 2020.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8414"/>
        <w:gridCol w:w="1470"/>
        <w:gridCol w:w="13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reports include corrective action planning which shows evidence of resolution of issues when required.  The staff and registered nurse meeting minutes do not always show evidence of resolution of issues.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and registered nurse meeting minutes do not always show evidence of resolution of issues when corrective actions are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any corrective actions documented in staff and registered nurse meeting minutes evidence resolution of issues.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staffed by two HCAs from 6 am to10 pm.  The healthcare assistants in the dementia unit also provide care and support for the residents in the five rest home beds that are in the same building as the dementia unit (noting that they are not part of the secure unit but are in the same building).  The manager stated that when there is only one healthcare assistant on duty in the dementia unit, they are expected to wake the director/chief executive officer who sleeps in a room in the dementia unit prior to attending to the call bell.  This potentially could delay the response to the resident ringing from the rest home and healthcare assistants interviewed from the dementia unit stated that they do not wake the director/chief executive officer as calls are generally quick.  This means that the dementia unit is left unattended during that time.  Healthcare assistants stated that at times they have answered call bells in the rest home while residents have been awake and up in the dementia unit however, they stated that they are only gone for a short time.  Three residents in the rest home interviewed stated that they did not often see healthcare assistants or other staff for meaningful interactions but do see them when they drop off meals on trays to their rooms.  The residents also stated that they have often had to wait until mid-afternoon for their bed to be made and toilet/shower cleaned.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staffing roles and arrangements for residents in the rest home area to ensure that their needs are provided for and to ensure safety of residents in the dementia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adequate staffing for residents in the rest home area.</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temperatures are checked before the food is served.  Food is either served in the kitchen or from hot boxes.  The menu plan has been approved by a dietitian.  The kitchen staff are notified of residents’ dietary needs and likes and dislikes.  Residents and family complained of cold food and that food was tasteless.  One resident has a microwave in their room and stated that they always have to heat their meals before eating.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rest home residents, three hospital residents and one family member complained that the food was cold most of the time.</w:t>
            </w:r>
          </w:p>
          <w:p w:rsidR="00EB7645" w:rsidRPr="00BE00C7" w:rsidP="00BE00C7">
            <w:pPr>
              <w:pStyle w:val="OutcomeDescription"/>
              <w:spacing w:before="120" w:after="120"/>
              <w:rPr>
                <w:rFonts w:cs="Arial"/>
                <w:b w:val="0"/>
                <w:lang w:eastAsia="en-NZ"/>
              </w:rPr>
            </w:pPr>
            <w:r w:rsidRPr="00BE00C7">
              <w:rPr>
                <w:rFonts w:cs="Arial"/>
                <w:b w:val="0"/>
                <w:lang w:eastAsia="en-NZ"/>
              </w:rPr>
              <w:t>(ii) Four out of six residents interviewed complained that the food was tasteless.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resident concerns regarding the meals provided are addressed.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1.4.5.1</w:t>
            </w:r>
          </w:p>
          <w:p w:rsidR="00EB7645" w:rsidRPr="00BE00C7" w:rsidP="00BE00C7">
            <w:pPr>
              <w:pStyle w:val="OutcomeDescription"/>
              <w:spacing w:before="120" w:after="120"/>
              <w:rPr>
                <w:rFonts w:cs="Arial"/>
                <w:b w:val="0"/>
                <w:lang w:eastAsia="en-NZ"/>
              </w:rPr>
            </w:pPr>
            <w:r w:rsidRPr="00BE00C7">
              <w:rPr>
                <w:rFonts w:cs="Arial"/>
                <w:b w:val="0"/>
                <w:lang w:eastAsia="en-NZ"/>
              </w:rPr>
              <w:t>Adequate access is provided where appropriate to lounge, playroom, visitor, and dining facilities to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access to lounges and dining rooms in both the hospital and dementia unit.  Both areas meet the needs of consumers.  The rest home residents have access to an open reception desk and small space that has three lounge chairs, a reception desk, and a computer.  There is no TV and no tables for activities or to have meals on.  Residents stated that they are required to eat their meals in their rooms.  Staff stated that there is a specific time for residents in the rest home to use the dementia unit dining room for their meals and residents in the dementia unit are not able to access the dining area at this time.  The hospital building is separated by a covered outdoor walkway and an upstairs covered walkway from the dementia and rest home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draft report the provider has stated; The shared dining room between dementia and rest home residents has been approved by ADHB quality manager. The dining room in the dementia building is for all the residents to share. If the rest home residents want, they may access 24/7 with the code which they have been given. There is a doorbell outside the door for the rest home residents to use if they are not competent to be given the combine code. The dementia residents use the dining room for breakfast, lunch and dinner. Even during their meal time, the rest home residents still may join if they want. But if they don’t want share with the dementia residents there, they may use any time before/after dementia residents time slot.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rest home do not have access to their own dining room or lounge area that would meet their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rest home residents are provided with access to a dining room and lounge which meets their needs for meals, relaxation, and activities.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Cromwell Business Limited - Cromwell House and Hospital</w:t>
    </w:r>
    <w:bookmarkEnd w:id="58"/>
    <w:r>
      <w:rPr>
        <w:rFonts w:cs="Arial"/>
        <w:sz w:val="16"/>
        <w:szCs w:val="20"/>
      </w:rPr>
      <w:tab/>
      <w:t xml:space="preserve">Date of Audit: </w:t>
    </w:r>
    <w:bookmarkStart w:id="59" w:name="AuditStartDate1"/>
    <w:r>
      <w:rPr>
        <w:rFonts w:cs="Arial"/>
        <w:sz w:val="16"/>
        <w:szCs w:val="20"/>
      </w:rPr>
      <w:t>6 August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