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Kaylex Care (Waipukarau) Limited - Mt Herbert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Kaylex Care (Waipukarau)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Mt Herbert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September 2020</w:t>
      </w:r>
      <w:bookmarkEnd w:id="7"/>
      <w:r w:rsidRPr="009418D4">
        <w:rPr>
          <w:rFonts w:cs="Arial"/>
        </w:rPr>
        <w:tab/>
        <w:t xml:space="preserve">End date: </w:t>
      </w:r>
      <w:bookmarkStart w:id="8" w:name="AuditEndDate"/>
      <w:r w:rsidR="00A4268A">
        <w:rPr>
          <w:rFonts w:cs="Arial"/>
        </w:rPr>
        <w:t>8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Increase certified bed numbers from 42 to 45 by certifying three beds in a stand-alone existing building (chalet 3) situated close to the main facility. The beds are to be used for rest home level care only.</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Mt Herbert House provides rest home and hospital level care for up to 42 residents. The service is owned by operated by Kaylex Care (Waipukurau). Mt Herbert House is managed by a facility manager and a clinical manager.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 Standards. The audit process included review of policies and procedures, review of residents’ and staff files, observations, and interviews with residents, family/whānau, the owner/director, management, staff and a nurse practitioner.</w:t>
      </w:r>
    </w:p>
    <w:p w:rsidRPr="00A4268A">
      <w:pPr>
        <w:spacing w:before="240" w:line="276" w:lineRule="auto"/>
        <w:rPr>
          <w:rFonts w:eastAsia="Calibri"/>
        </w:rPr>
      </w:pPr>
      <w:r w:rsidRPr="00A4268A">
        <w:rPr>
          <w:rFonts w:eastAsia="Calibri"/>
        </w:rPr>
        <w:t>The audit also included a walk-through of a standalone building (chalet 3) to be certified, increasing the bed numbers from 42 to 45. The three beds are suitable for rest home level care only.</w:t>
      </w:r>
    </w:p>
    <w:p w:rsidRPr="00A4268A">
      <w:pPr>
        <w:spacing w:before="240" w:line="276" w:lineRule="auto"/>
        <w:rPr>
          <w:rFonts w:eastAsia="Calibri"/>
        </w:rPr>
      </w:pPr>
      <w:r w:rsidRPr="00A4268A">
        <w:rPr>
          <w:rFonts w:eastAsia="Calibri"/>
        </w:rPr>
        <w:t>The areas requiring improvement from the previous audit relating to detail in residents’ care plans and the restraint policy not aligned to the standards have been addressed. Areas requiring improvement from this audit relate to corrective actions plans and in chalet 3, secure storage of medicines, a call bell in the bathroom and the requirement for a building warrant of fitness and evidence from the NZ Fire Service of an approved fire evacuation scheme.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formal interpreting services via the local DHB if required.  </w:t>
      </w:r>
    </w:p>
    <w:p w:rsidRPr="00A4268A">
      <w:pPr>
        <w:spacing w:before="240" w:line="276" w:lineRule="auto"/>
        <w:rPr>
          <w:rFonts w:eastAsia="Calibri"/>
        </w:rPr>
      </w:pPr>
      <w:r w:rsidRPr="00A4268A">
        <w:rPr>
          <w:rFonts w:eastAsia="Calibri"/>
        </w:rPr>
        <w:t>A complaints register is maintained with complaints resolved promptly and effectively. There has been a complaint investigation by an external agency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Kaylex Care (Waipukurau) Limited is the governing body and is responsible for the services provided. The business and strategic plans include a mission statement, vision, values and objectives. There is regular reporting by the facility manager to one of the directors.  </w:t>
      </w:r>
    </w:p>
    <w:p w:rsidRPr="00A4268A">
      <w:pPr>
        <w:spacing w:before="240" w:line="276" w:lineRule="auto"/>
        <w:rPr>
          <w:rFonts w:eastAsia="Calibri"/>
        </w:rPr>
      </w:pPr>
      <w:r w:rsidRPr="00A4268A">
        <w:rPr>
          <w:rFonts w:eastAsia="Calibri"/>
        </w:rPr>
        <w:t xml:space="preserve">The facility is managed by an experienced facility manager who is a registered nurse and has been in the position for eight years. The clinical manager is responsible for the clinical service and is supported by the facility manager. </w:t>
      </w:r>
    </w:p>
    <w:p w:rsidRPr="00A4268A">
      <w:pPr>
        <w:spacing w:before="240" w:line="276" w:lineRule="auto"/>
        <w:rPr>
          <w:rFonts w:eastAsia="Calibri"/>
        </w:rPr>
      </w:pPr>
      <w:r w:rsidRPr="00A4268A">
        <w:rPr>
          <w:rFonts w:eastAsia="Calibri"/>
        </w:rPr>
        <w:t>Quality and risk management systems are in place.  There is an internal audit programme. Quality data is being collected, collated and analysed. Graphs of clinical indicators are available for staff to view along with meeting minutes. Adverse events are documented on accident/incident forms.  Meetings including staff (quality, health and safety, infection control and restraint) are held.</w:t>
      </w:r>
    </w:p>
    <w:p w:rsidRPr="00A4268A">
      <w:pPr>
        <w:spacing w:before="240" w:line="276" w:lineRule="auto"/>
        <w:rPr>
          <w:rFonts w:eastAsia="Calibri"/>
        </w:rPr>
      </w:pPr>
      <w:r w:rsidRPr="00A4268A">
        <w:rPr>
          <w:rFonts w:eastAsia="Calibri"/>
        </w:rPr>
        <w:t>The hazard and risk register evidenced review and updating of risks and the addition of new risks.</w:t>
      </w:r>
    </w:p>
    <w:p w:rsidRPr="00A4268A">
      <w:pPr>
        <w:spacing w:before="240" w:line="276" w:lineRule="auto"/>
        <w:rPr>
          <w:rFonts w:eastAsia="Calibri"/>
        </w:rPr>
      </w:pPr>
      <w:r w:rsidRPr="00A4268A">
        <w:rPr>
          <w:rFonts w:eastAsia="Calibri"/>
        </w:rPr>
        <w:t xml:space="preserve">There are policies and procedures on human resources management. Human resources processes are followed.  An in-service education programme is provided, and staff performance is monitored. Care staff are encouraged to complete the New Zealand Qualifications Authority Unit Standards. Staffing levels exceed the contracted requirements. The documented rationale for determining staffing levels and skill mixes is based on best practice.  Registered nurses are always rostered on duty. The facility  manager is on call after hours.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Mt Herbert House have their needs assessed by the multidisciplinary team on admission and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family members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run by a diversional therapist. The programme provides residents with a variety of individual and group activities and maintains their links with the community.  The facility is located close to the shops and several of the younger residents walk to the shops.  Mt Herbert House does not own a facility van, however, there is access to a hire van if required for resident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enrolled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A building warrant of fitness is displayed at the front entrance.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no residents using enablers and three using restraints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with data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94"/>
        <w:gridCol w:w="1280"/>
        <w:gridCol w:w="101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is provided to residents and families on admission and there is complaints information available at the main entrance.  Resident and families stated that communication about anything that is bothering them is actioned immediately.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register and interview of the facility manager (FM) evidenced one complaint has been received from the Health and Disability Commissioner (HDC) since the previous audit. Review of documentation evidenced a complaint was received by the HDC in March 2020 about a resident’s care, the environment and communication, with a request for information. A response to the HDC from the provider dated the 27 March 2020 was also reviewed. The FM advised the HDC have not yet responded to the provider’s response and the investigation remains open.</w:t>
            </w:r>
          </w:p>
          <w:p w:rsidR="00EB7645" w:rsidRPr="00BE00C7" w:rsidP="00BE00C7">
            <w:pPr>
              <w:pStyle w:val="OutcomeDescription"/>
              <w:spacing w:before="120" w:after="120"/>
              <w:rPr>
                <w:rFonts w:cs="Arial"/>
                <w:b w:val="0"/>
                <w:lang w:eastAsia="en-NZ"/>
              </w:rPr>
            </w:pPr>
            <w:r w:rsidRPr="00BE00C7">
              <w:rPr>
                <w:rFonts w:cs="Arial"/>
                <w:b w:val="0"/>
                <w:lang w:eastAsia="en-NZ"/>
              </w:rPr>
              <w:t>The FM is responsible for complaint management and follow up.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stated they were kept well informed about any changes to their/their relative’s status and outcomes of regular and any urgent medical reviews. This was supported in the residents’ files reviewed. Staff understood the principles of open disclosure, which is supported by policy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local DHB when required. The facility manager advised residents’ family members can act as interpreters, where appropriate. There were no residents requiring an interpreter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Kaylex Care (Waipukurau) Limited is the governing body and is responsible for the service provided. The business and strategic plans include a mission statement, vision, values and objectives.  A flow chart details the organisation’s structure. The FM provides a comprehensive monthly report to one of the directors. The director and FM reported they discuss matters concerning the facility daily via phone and the director advised they visit at least two monthly. </w:t>
            </w:r>
          </w:p>
          <w:p w:rsidR="00EB7645" w:rsidRPr="00BE00C7" w:rsidP="00BE00C7">
            <w:pPr>
              <w:pStyle w:val="OutcomeDescription"/>
              <w:spacing w:before="120" w:after="120"/>
              <w:rPr>
                <w:rFonts w:cs="Arial"/>
                <w:b w:val="0"/>
                <w:lang w:eastAsia="en-NZ"/>
              </w:rPr>
            </w:pPr>
            <w:r w:rsidRPr="00BE00C7">
              <w:rPr>
                <w:rFonts w:cs="Arial"/>
                <w:b w:val="0"/>
                <w:lang w:eastAsia="en-NZ"/>
              </w:rPr>
              <w:t>Mt Herbert House is managed by a facility manager who is an experienced RN in the aged care sector. The clinical manager (CM) has been in the role for 18 months, prior to the previous audit. The CM is responsible for the clinical service and is supported by the FM. Both the FM and CM are supported by one of the directors who is an RN.</w:t>
            </w:r>
          </w:p>
          <w:p w:rsidR="00EB7645" w:rsidRPr="00BE00C7" w:rsidP="00BE00C7">
            <w:pPr>
              <w:pStyle w:val="OutcomeDescription"/>
              <w:spacing w:before="120" w:after="120"/>
              <w:rPr>
                <w:rFonts w:cs="Arial"/>
                <w:b w:val="0"/>
                <w:lang w:eastAsia="en-NZ"/>
              </w:rPr>
            </w:pPr>
            <w:r w:rsidRPr="00BE00C7">
              <w:rPr>
                <w:rFonts w:cs="Arial"/>
                <w:b w:val="0"/>
                <w:lang w:eastAsia="en-NZ"/>
              </w:rPr>
              <w:t>Mt Herbert House is certified to provide care to 42 hospital and rest home level care residents. On the day of the audit there were 17 hospital level care residents including three under 65 years under the chronic health contract; twenty rest home level care residents including one mental health, and three under age 65 years under the chronic health contract.  Two residents are under an ACC contract.  Mt Herbert has contracts with the DHB for aged related residential care, respite, long term-chronic health conditions, restore residential care and mental health and complementary care services. There were no boarders.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Chalet 3 is one of six existing buildings with four bedrooms and associated common areas. The provider stated three of the four bedrooms would be used to accommodate residents if approved for certification. This would take the total number of beds from 42 to 45 with these three beds used to accommodate rest home level residents only.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includes risks, current controls, ongoing actions and plans, aims, and ambitions for 2020. The internal audit programme and surveys are linked to the quality indicators and evidenced monitoring and review. There was evidence of quality data being collected, collated and analysed to identify trends. Graphs of clinical indicators with trending and meeting minutes are available for staff to view in the staff room. During the Covid 19 lockdown, staff meetings were not held; however, the FM provided weekly and then fortnightly newsletters to all staff with a variety of subjects to keep staff well informed. Staff meetings have resumed, and minutes were reviewed. Corrective actions following audits have not been consistently developed, implemented, monitored and signed off as being completed to address any areas that require improvement.  Meeting minutes have no evidence of corrective actions, who is responsible and timeframes for completion. Adverse events are documented on accident/incident forms, reviewed by the CM and FM, signed and dated. Quality, health and safety, infection control and restraint are included in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relevant to the scope and complexity of the service, reflected current accepted good practice and referenced legislative requirements. There is a system in place to manage the control of policies and procedures. Policies and procedures are reviewed annually and have footers that include the date reviewed. Review of the hard copy policy and procedure folder for staff evidenced all policies and procedures were current. Staff confirmed they are aware that all documentation is reviewed during January of each year, written in the communication book and that the policies and procedures provided appropriate guidance for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risk and hazard register is comprehensive and included risks associated with clinical, human resources, legislative compliance, contractual and environmental risks and included actual and potential hazards and the actions put in place to minimise or eliminate the hazard. Newly found hazards are communicated to staff and residents as appropriate. The FM demonstrated good knowledge concerning health and safety.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events on an incident/accident form. Incidents forms reviewed evidenced these were fully completed, incidents were investigated, action plans developed and actions followed-up in a timely manner.  Adverse event data is collated and analysed by the CM and trends shared with staff through meetings. Families confirmed they are notified of incidents/accidents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FM is aware of essential notification reporting requirements, including for pressure injuries and health and safety events. The FM advised there have been no Section 31 notifications of significant events made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human resource management are in place. Staff files included job descriptions which outline accountability, responsibilities and authority, employment agreements, references, completed orientation, competency assessments, education records, police vetting and interview documents. </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orientation programme prior to their commencement of care to residents. The entire orientation process, including completion of competencies, takes up to three months to complete and staff performance is reviewed at the end of this period and annually thereafter.  Orientation for staff covers the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CM. Training is provided for staff and documentation showed this is provided via several ways including study days repeated twice per year, ‘tool box’ talks at handover and one to one training provided by the RNs. External educators also provide education. Individual certificates of training are held on staff files. Competencies are current for the management of medicines and restraint. Attendance records are maintained electronically and in hard copy. Four of the seven RNs are interRAI trained and have current competencies. Current first aid certificates were sighted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through the local polytechnic is available for staff who have not already completed the programme. All caregivers apart from two new ones have attained either level 3 or 4.</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Rosters were reviewed and showed staffing levels are adjusted to meet the changing needs of residents, occupancy and the environment. Staff are also consulted about any changes in workloads. Registered nurse cover is provided seven days a week over the 24-hour period. The FM is on call after hours. There are seven RNs employed, one new graduate RN who, prior to this position was a caregiver at the facility. The other RNs range from two years’ experience to many years working in the aged care sector. The director stated another RN has been recruited and will start employment within the week. There are six care givers on the morning shift, four on the afternoon shift and two on the night shift. There is at least one staff member per shift with a current first aid certificate. Cleaning and laundry staff are dedicated to the roles. A diversional therapist is employed for six hours per day,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They reported if someone is unable to work the team helps each other. The FM stated they are usually able to fill any shortfall using one of the two casual caregivers that are employed.  Residents and family members reported there was enough staff on duty to provide them or their relative with adequate care.  Observations during this audit confirmed adequate staff cover is provided.</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and FM reported chalet 3 will be staffed over the 24-hour period by care givers. All care givers rostered will have a current first aid certificate. Although there is capacity for caregivers to be rostered from the existing staff pool, the owner/director reported they will be recruiting for more care givers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at Mt Herbert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RN observed demonstrated good knowledge and had a clear understanding of their roles and responsibilities related to each stage of medicine management. All RNs or enrolled nurses (ENs) who administer medicines are competent to perform the function they manage.  Registered nurses, ENs and caregivers all complete an annual Medimap competency assessment.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GP/NP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self-administer medications at the time of audit. Appropriate processes were in place to ensure this can be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clinical manager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Mt Herbert.</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stated that medication will be managed in chalet 3 by the staff member rostered on using an electronic system. Any controlled medicines will be stored in the main facility and managed from there by the RN. Chalet 3 does not have a secure area to store medicines.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on the 25 November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issued by The Ministry of Primary Industries (MPI) is in place and expires 27 June 2021. No onsite audit of the food control plan has been carried out due to Covid-19 restrictions. Mt Herbert is following up to contract someone to do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 This is current and is due to be updated this year.</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were sufficient staff on duty in the dining rooms at mealtimes to ensure appropriate assistance was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advised residents will be able to have their breakfast and evening meals in chalet 3. Residents will be able to choose whether they have the lunch time main meal in the main facility or in chalet 3. An appropriate trolley with the ability to keep meals hot will be used between the main kitchen and chalet 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at Mt Herbert reflected the support needs of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This evidence addresses a previous corrective action whereby care plans reviewed did not always describe fully the support required to address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of Mt Herbert was consistent with their needs, goals, and the plan of care. The attention to meeting a diverse range of resident’s individualised and often complex needs was evident in all areas of service provision. The NP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who works five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 months care plan review. The activities programme addresses the needs of those residents under sixty-five years, by enabling them opportunities to be involved in the community as they choose.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darts, scrabble, bingo, bowls, boccia, canine friends’ visits, visiting entertainers, quiz sessions and daily news updates.  Mt Herbert is a member of the Central Hawke’s Bay activities group. This group is comprised of several aged care activities personnel who meet to discuss activity opportunities. Additionally, each member’s home puts on two activities a year for all other members to attend.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three-monthly residents’ meetings and minutes reviewed indicated residents’ input is sought and responded to. Resident and family satisfaction surveys demonstrated satisfaction with the services Mt Herbert provides. Feedback is used to improve the range of activities offered. Residents and residents’ family members,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of short-term care plans being consistently reviewed for infections, pain, weight loss, behaviour management and progress evaluated as clinically indicated and according to the degree of risk noted during the assessment process. Other short-term care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displayed in the main facility that expires on the 1 April 2021.  There have been no structural alterations relating to the main facility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Chalet 3 is one of six existing chalets and is situated closest to the main building and suitable for residents assessed as requiring rest home level care. The other five chalets are further away from the main facility. Chalet 3 consists of four good size bedrooms, one of which will be a quiet room, a good size lounge/dining room, a bathroom with a walk-in shower and grip rails, a kitchen and laundry facilities. Equipment including beds and chairs are suitable for older people. There is an existing ramp to the entrance to chalet 3 with handrails. A flat concrete path leads to the main facility.</w:t>
            </w:r>
          </w:p>
          <w:p w:rsidR="00EB7645" w:rsidRPr="00BE00C7" w:rsidP="00BE00C7">
            <w:pPr>
              <w:pStyle w:val="OutcomeDescription"/>
              <w:spacing w:before="120" w:after="120"/>
              <w:rPr>
                <w:rFonts w:cs="Arial"/>
                <w:b w:val="0"/>
                <w:lang w:eastAsia="en-NZ"/>
              </w:rPr>
            </w:pPr>
            <w:r w:rsidRPr="00BE00C7">
              <w:rPr>
                <w:rFonts w:cs="Arial"/>
                <w:b w:val="0"/>
                <w:lang w:eastAsia="en-NZ"/>
              </w:rPr>
              <w:t>Chalet 3 does not have a building warrant of fitness and hot water temperatures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in chalet 3 are situated in all bedrooms, and common areas. The call bells are also connected to the call bell panel in the main facility. There is no call bell in the bathroom and the existing call bells require cords connected so that residents can reach them for assistance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Chalet 3 does not have an approved fire evacuation scheme approved by the New Zealand Fire Service. Staff rostered in the area will be required to have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Mt Herbert House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the Covid-19 risks at the time of audit, visiting hours are restricted at Mt Herbert, and a security guard monitors the health status of visitors entering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good supply of personnel protective equipment to ensure the facility can isolate any residents who are an infection risk. The HBDHB is supportive of Mt Herbert in assisting to meet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audit, three residents were using a restraints. No residents were using enablers. Staff demonstrated an understanding of their philosophy of no restraint use, exploring alternatives whenever possible, and if not possible, using the least restrictive option available.</w:t>
            </w:r>
          </w:p>
          <w:p w:rsidR="00EB7645" w:rsidRPr="00BE00C7" w:rsidP="00BE00C7">
            <w:pPr>
              <w:pStyle w:val="OutcomeDescription"/>
              <w:spacing w:before="120" w:after="120"/>
              <w:rPr>
                <w:rFonts w:cs="Arial"/>
                <w:b w:val="0"/>
                <w:lang w:eastAsia="en-NZ"/>
              </w:rPr>
            </w:pPr>
            <w:r w:rsidRPr="00BE00C7">
              <w:rPr>
                <w:rFonts w:cs="Arial"/>
                <w:b w:val="0"/>
                <w:lang w:eastAsia="en-NZ"/>
              </w:rPr>
              <w:t>Restraint approval group minutes were available, and these showed quarterly meetings. Interviews with staff members confirmed that they have regular annual training and new staff have training during their orientation.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responsibilities for the restraint process and approval. The policy has also been expanded to include guidance for the restraint approval group in terms of completing a quality review. An assessment form has been developed and implemented.  Restraint use is also reviewed monthly by the approval group and three monthly by the GP.</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83"/>
        <w:gridCol w:w="1280"/>
        <w:gridCol w:w="4596"/>
        <w:gridCol w:w="2012"/>
        <w:gridCol w:w="26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Although there is some evidence of corrective action plans being developed following completion of internal audits, this was not consistent. There was no evidence that those audits that did have corrective actions have been reviewed for effectiveness. Minutes of meetings had no evidence of corrective actions, who was responsible and timeframes for completion.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audits evidenced corrective actions are inconsistent and meeting minutes evidence no corrective actions, responsibility for the action and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corrective action plans are developed and implemented for all deficits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systems are in place at Mt Herbert House, however the medication policy will require updating to reflect the changes to include chalet 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Chalet 3 does not have an area that is secure for the safe storage of medicines.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secure area in chalet 3 for the safe storage of medicines and the medication policy has not been updated to include chalet 3.</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a secure area for the safe storage of medicines and the medication policy has been updated.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building warrant of fitness for chalet 3. The testing of hot water temperatures at outlets used by residents have not been undertaken.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Chalet 3 does not have a current building warrant of fitness and hot water temperatures have not been taken and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chalet 3 has a current building warrant of fitness and hot water temperatures are recorded and meet the required temperature of 45 degrees Celsius or less.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Chalet 3 does not have an approved fire evacuation scheme approved by the New Zealand Fire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approved fire evacuation scheme was not available for chalet 3.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an application has been submitted and approved by the NZ Fire Service for the evacuation scheme for chalet 3. Ensure all care givers rostered to chalet 3 have current first aid certificates.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common areas and all bedrooms in chalet 3 have call bells. Call bells are also connected to the call bell panel in the main facility and have a different ring and light up in a different colour. There is no call bell in the bathroom and the existing call bells need cords connected so that residents can reach them for assistance if needed.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call bell in the bathroom and the existing call bells do not have cords attached.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 call bell has been installed in the bathroom and cords have been attached to the existing call bells in chalet 3.</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Kaylex Care (Waipukarau) Limited - Mt Herbert House</w:t>
    </w:r>
    <w:bookmarkEnd w:id="58"/>
    <w:r>
      <w:rPr>
        <w:rFonts w:cs="Arial"/>
        <w:sz w:val="16"/>
        <w:szCs w:val="20"/>
      </w:rPr>
      <w:tab/>
      <w:t xml:space="preserve">Date of Audit: </w:t>
    </w:r>
    <w:bookmarkStart w:id="59" w:name="AuditStartDate1"/>
    <w:r>
      <w:rPr>
        <w:rFonts w:cs="Arial"/>
        <w:sz w:val="16"/>
        <w:szCs w:val="20"/>
      </w:rPr>
      <w:t>8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