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Park Lane Retirement Village Limited - Park Lane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Park Lane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 Lane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October 2020</w:t>
      </w:r>
      <w:bookmarkEnd w:id="7"/>
      <w:r w:rsidRPr="009418D4">
        <w:rPr>
          <w:rFonts w:cs="Arial"/>
        </w:rPr>
        <w:tab/>
        <w:t xml:space="preserve">End date: </w:t>
      </w:r>
      <w:bookmarkStart w:id="8" w:name="AuditEndDate"/>
      <w:r w:rsidR="00A4268A">
        <w:rPr>
          <w:rFonts w:cs="Arial"/>
        </w:rPr>
        <w:t>30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Park Lane Lifecare is owned and operated by the Arvida Group.  The service provides care for up to 87 residents with 42 dual-purpose beds in the care centre and up to 45 serviced apartments certified to provide rest home level care.  On the day of the audit, there were 47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There is a village manager (non-clinical) who has been in the role for three months and has previous experience in healthcare management roles.  The village manager is supported by a clinical manager (registered nurse) in the care centre, and the national quality manager.</w:t>
      </w:r>
    </w:p>
    <w:p w:rsidRPr="00A4268A">
      <w:pPr>
        <w:spacing w:before="240" w:line="276" w:lineRule="auto"/>
        <w:rPr>
          <w:rFonts w:eastAsia="Calibri"/>
        </w:rPr>
      </w:pPr>
      <w:r w:rsidRPr="00A4268A">
        <w:rPr>
          <w:rFonts w:eastAsia="Calibri"/>
        </w:rPr>
        <w:t>Residents and the general practitioner interviewed all spoke positively about the care and support provided.</w:t>
      </w:r>
    </w:p>
    <w:p w:rsidRPr="00A4268A">
      <w:pPr>
        <w:spacing w:before="240" w:line="276" w:lineRule="auto"/>
        <w:rPr>
          <w:rFonts w:eastAsia="Calibri"/>
        </w:rPr>
      </w:pPr>
      <w:r w:rsidRPr="00A4268A">
        <w:rPr>
          <w:rFonts w:eastAsia="Calibri"/>
        </w:rPr>
        <w:t xml:space="preserve">The service implements the organisations quality and risk management programme.  An induction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 xml:space="preserve">This audit identified no areas for improvement.  The service has been awarded continuous improvements around good practice, quality and risk management, the wellness programme and food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Park Lane Lifecare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Park Lane lifecare has a current business plan and a quality and risk management programme that outlines goals for the year.  Meetings are held to discuss quality and risk management processes.  An internal audit programme identifies corrective actions and areas for improvement which have been implemented.  Residents’/family meetings are held regularly, and residents and families are surveyed annually.  Health and safety policies, systems and processes are implemented to manage risk.  Incidents are collated monthly and reported at facility meetings.  Falls prevention strategies are in place that includes the analysis of falls incidents.  There is an annual education and training programme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InterRAI assessments are utilised and link to care plans.  Resident files included medical notes by the general practitioner and visiting allied health professionals.  Medication policies reflect legislative requirements and guidelines.  Registered nurses, enrolled nurses and senior wellness partners (caregivers)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residents.  Residents report satisfaction with the activities programme.  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Park Lane Lifecare has a current building warrant of fitness.  There are documented processes for the management of waste and hazardous substances in place, and incidents are reported in a timely manner.  Chemicals are stored safely throughout the facility.  Residents can freely mobilise within the communal areas with safe access to the outdoors, seating and shade.  Resident bedrooms are personalised with ensuites. Documented systems are in place for essential, emergency and security services.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On the day of the audit there were no residents with any restraints and two residents using an enabler.  Staff receive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r w:rsidRPr="00A4268A">
        <w:rPr>
          <w:rFonts w:eastAsia="Calibri"/>
        </w:rPr>
        <w:t xml:space="preserve">Covid-19 was managed and well documented.  Policies, procedures and the pandemic plan have been updated to include Covid-19.  There were adequate supplies of outbreak management equipment sighted.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9"/>
        <w:gridCol w:w="1280"/>
        <w:gridCol w:w="96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seven clinical staff (four wellness partners [caregivers], two registered nurses [RN], one enrolled nurse [EN], and one wellness leader) confirmed their familiarity with the Code.  Interviews with eight residents (five rest home and three hospital) confirmed the services being provided are in line with the Code.  The Code is discussed at resident, staff and quality risk/health &amp; safety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(as appropriate) and relatives on admission.  Written general and specific consents were evident in the long-term resident files reviewed.  Wellness partners (caregivers) and RNs interviewed confirmed consent is obtained when delivering cares.  Advance directives identified the resident resuscitation status.  Advance directives and medically initiated ‘do not resuscitate’ had been appropriately signed by the resident and general practitioner (GP).  Copies of EPOA are contained within the resident file where appropriate.  A sample of seven resident files were reviewed.  Signed admission agreements were sighted in the long-term resident files reviewed.  General consents were also included as part of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There have been three complaints received in 2020 year to date and four made in 2019.  The complaints reviewed have been managed appropriately with acknowledgement, investigation and response recorded.  Corrective actions requests were implemented for two of the recent complaints made in 2020.  Residents interviewed advised that they are aware of the complaints procedure and how to access forms.  The village manager has regular meetings with the residents to discuss any concerns that they may have.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family/whanau.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resident’s spiritual needs are being met when required.  Staff receive training on abuse and neglect. Staff interviewed could describe how they ensure privacy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were no residents that identified as Māori at the time of the audit.  The service has established links with local Māori community members who provide advice and guidance on cultural matters.  Cultural and spiritual practice is supported and identified needs are incorporated into the care planning process and review as demonstrated in the resident files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Park Lane Lifecare has fully embedded the Arvida Attitude of Living Well through the wellness/household model.  The service has been proactive in implementing the Attitude of Living Well framework within the five pillars (eating well, moving well, resting well, thinking well, and engaging well).  Small groups of residents are supported within the care communities by decentralised self-led teams of employees that together create a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Twelve incident/accidents reviewed had documented evidence of family notification or noted if family did not wish to be informed.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Park Lane lifecare is owned and operated by the Arvida Group.  The service provides care for up to 87 residents in total (42 beds in dual-purpose rooms in the care centre and 45 serviced apartments certified for rest home level care).  On the day of the audit there were 47 residents in total, including 21 rest home residents and 20 hospital residents in the care centre and six rest home residents in the serviced apartments including one resident on respite care.  All residents were under the age-related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for three months.  She previously worked for district health board (DHB) for 10 years in management roles.  A clinical manager has been in the role for one year having previously been an RN at the facility for 3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CEO on a variety of operational issues.  Arvida has an overall business/strategic plan.  The organisation has a philosophy of care, which includes a mission statement.  Park Lane lifecare has a business plan 2020/2021 and a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head of wellness operations, the general manager wellness and care and the wellness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in place at Park Lane which is designed to monitor contractual and standards compliance.  There is a 2020/2021 business/strategic plan that includes quality goals and risk management plans for Park Lane.  There is an established culture of seeking to continually review and analyse data to improve resident outcomes.  The village manager and clinical manager are responsible for providing oversight of the quality and risk management system on site, which is also monitored at organisational level.  Interviews with staff confirmed that there is discussion about quality data at various facility meetings.  Arvida Group policies are reviewed at least every two years across the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bi-monthly quality improvement and three-monthly clinical/RN meetings.  Residents/relatives are surveyed to gather feedback on the service provided and the outcomes are communicated to residents, staff and families.  The January 2020 resident/relative satisfaction survey overall result shows 100% satisfaction with services provided.  There were no improvement areas required from the survey.  Resident/family meetings occur two-monthly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at the monthly meeting.  There are also monthly national health and safety meetings conducted online through Zoom.  The village manager and clinical manager are part of the health and safety committee.  Hazard identification forms and an up-to-date hazard register is in place through the Mango system.  The service had weekly meetings during Covid-19 throughout the alert levels.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(link CI 1.2.3.6).  An RN conducts clinical follow-up of residents.  Incident forms reviewed for August and September 2020 demonstrated that appropriate clinical follow up and investigation occurred following incidents.  Neurological observation forms were documented and completed for six reviewed unwitnessed falls or potential head injuries.  Discussions with the village manager confirmed that there is an awareness of the requirement to notify relevant authorities in relation to essential notifications.  There has been one section 31 incident notification made since the last audit for a stage four pressure injury in September 2019, and the public health service was notified of an outbreak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Nine staff files were reviewed (one clinical manager, two RNs, four wellness partners, one wellness leader and one kitchen manager).  There is evidence that reference checks were completed before employment was offered.  Annual staff appraisals were evident in all five staff files reviewed.  A copy of practising certificates is kept.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2019 has been completed and the plan for 2020 is being implemented.  Discussions with the wellness partners and RNs confirmed that Altura online training is available and implemented by staff.  More than eight hours of staff development or in-service education has been provided annually.  There are eight RNs at Park Lane and six have completed interRAI training.  The village manager, clinical manager and RNs are able to attend external training, including sessions provided by the DHB.  There are 29 wellness partners in total with 83% having achieved either National Certificate level 4 (17) and level 3 (7).  Competencies completed by staff included medication, insulin, wound care, manual handling, hand hygiene, syringe driver and restraint, there was an up-to-date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Park Lane has a weekly roster in place which provides sufficient staffing cover for the provision of care and service to residents.  The service has a total of 71 staff (including 10 casual) in various roles.  Staffing rosters were sighted and there is staff on duty to meet the resident needs.  The village manager and clinical manager work 40 hours per week and are available on call after-hours for any operational and clinical concerns respectively.  There is at least one RN on duty at all times.  The RN on each shift is aware that extra staff can be called on for increased resident requirements.  There are dedicated housekeeping and laundry staff.  Interviews with staff and residents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21 rest home residents and 20 hospital residents in the care centre.  There is a RN rostered on the morning, afternoon and night shifts.  The RNs are supported by 10 caregivers (two from 8 am to 4.30 pm, three from 7 am to 3.30 pm and five from 8 am to either 1.30 pm or 2.30 pm) on the morning shift, five caregivers (two from 3 pm to 11.30 pm and three from 4 pm to 9.30 pm) on the afternoon shift and two caregivers on at night (11.30 pm to 7.30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six rest home residents (including one on respite care).  There is an RN or EN rostered on the morning shift who is supported by three caregivers (two from 8.30 am to 3 pm and one from 7 am to 1.30 pm) rostered in the morning and two caregivers (one from 3 pm to 11.30 pm and one from 4 pm to 9.30 pm) in the afternoon.  One of the care centre night caregivers covers the serviced apartment residents.  The care centre RN covers the afternoon and night shifts in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are legible and dated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 with all contractual requirements and kept within the electronic file.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are coordinated in collaboration with the resident and relatives to ensure continuity of care.  There were documented policies and procedures to ensure exit, discharge or transfer of residents is undertaken in a timely and safe manner.  The ‘yellow envelope’ system is used for transfers to hospital and often involve a verbal handover.  The residents and their relatives were involved for all exit or discharges to and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the locked boxes in the resident rooms.  Clinical staff who administer medications (RNs, enrolled nurses and caregivers) have been assessed for competency on an annual basis and attend annual medication education.   Registered nurses have completed syringe driver training.  All medication (blister packs) are checked on delivery against the electronic medication charts by one RN and one caregiver (night staff).  Weekly checks of extra medications (non-blister packed medications including inhalers and creams) held in the treatment room has been performed weekly to ensure there is no expired medication in stock.  There was one self-medicating rest home level resident.  A competency was sighted and has been reviewed by the GP three monthly.  The medication fridge is checked daily and temperatures are maintained within the acceptable temperature range.  Medication room temperatures are recorded and have remained within acceptable ranges.  A fan has been installed into the treatment room to ensure the temperature does not exceed the recommended 25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and met prescribing requirements.  Medication charts had photo identification and allergy status notified.  The GP had reviewed the medication charts at least three-monthly.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food services manager.  All meals and baking are prepared and cooked on site by two qualified chefs and one cook who are supported by kitchen assistants, and afternoon kitchenhands.  All food services staff have completed food safety training.  The Arvida seasonal menu is reviewed twice yearly and includes resident references.  The cook receives resident dietary profiles and is notified of any dietary changes for residents.  Dislikes and special dietary requirements are accommodated including food allergies and gluten free diets.  The menu provides pureed/soft meals using pure foods.  The cook described meeting with residents for the food forums.  The kitchen is adjacent to the serviced apartments dining room.  Meals are delivered to the satellite kitchens on the first floor (care centre) and serviced apartments on the second floor in hotboxes.  Food is transferred to the preheated bain maries in the satellite kitchens and served to residents by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14 June 2021.  Freezer, fridge and end cooked, reheating (as required), cooling and serving temperatures are taken and recorded daily.  The dishwasher rinse and wash temperatures are taken and recorded.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care centre who have breakfast in the dining room have a choice of a continental breakfast served by the breakfast cook.  Trays are set up and provided to residents who prefer breakfast in their rooms.  Buffet breakfasts are in place in line with the household model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Park Lane have exceeded the standard around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interim assessment including relevant risk assessment tools.  Risk assessments are completed six-monthly or earlier due to health changes.  InterRAI assessments and long-term care plans were completed within the required timeframes.  The outcomes of assessments were reflected in the needs and supports documented in the care plans on the electronic system.  Other available information such as discharge summaries, medical and allied health notes and consultation with resident/relative or significant others were included in the long-term care plans of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resident electronic system for all resident files reviewed were resident focused and individualised.  Support needs as assessed were included in the long-term care plans.  The electronic care plan identifies interventions that cover a comprehensive set of goals including managing medical needs/risks.  Care plans include the involvement of allied health and community workers to assist the residents in meeting their specific goals around wellbeing.  Key symbols on the resident’s electronic home page identity current and acute needs such as (but not limited to); current infection, wound or recent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speech and language therapist, community mental health services and wound care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a GP visit or nurse specialist consultant.  Care plans reflect the required health monitoring interventions for individual residents.  Wellness partners (caregivers) and RNs sign a care activity worklog with scheduled tasks and monitoring charts including repositioning, bowel chart, behaviour chart, food and fluid chart, weight, blood pressure monitoring, blood sugar levels, neurological observations and toileting regime.  Monitoring charts are well utilised.  Relatives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there are adequate clinical supplies and equipment provided including continence, wound care supplies and pressure injury prevention resources.  There is access to a continence and stoma specialist as required.  Residents interviewed reported their needs were being met.  There was documented evidence of relatives’ involvement in resident care on admission and the case conference (six-month review)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maps, photos and wound measurements were reviewed on the electronic system for 18 current wounds: (12 hospital level wounds including one resident with three wounds, and six rest home level).  Wounds included four very superficial abrasions, one injury when cutting nails, three surgical wounds, two lesions, six skin tears and two supra-pubic catheter sites.  The skin tears were all categorised, and the nurses could describe when they would refer residents with wounds to the nurse specialists.  There was one stage 2 pressure injury identified which had an incident report completed.  Pressure relieving equipment was in use.  Progression of chronic wounds were evidenced as discussed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wellness leader works 30 hours a week between Monday and Friday and has been in the role for a year.  The programme in the care centre runs across Monday to Friday with the wellness partners (caregivers) providing activities over the weekend.  A resident leisure profile is completed soon after admission.  Individual leisure plans were seen in resident electronic files.  The activity coordinators are involved in the six-monthly review with the RN.  There are occasional facility-wide activities held to include the residents from the serviced apartments and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(activity) team provide individual and group activities.  These include (but not limited to); daily exercise groups, newspaper reading, board games, quizzes, happy hours, outdoor garden walks and activities, hand and nail care and group games.  Community visitors include volunteers, church services, school children and entertainers.  The service has a van for outings into the community.  The men gather and catch up over a beer to reminisce and have a general catch up.  Ladies have a cheese and wine afternoon, and manicure/pamper days.  The café is well utilised by residents and relatives both from the serviced apartments and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 copy of the fortnightly programme which has set daily activities and additional activities, entertainers, outings, church services and movies.  The programme aligns with the Wellness model of thinking well, engaging well and moving well.  Activities are held in the main lounge dining room, and smaller group activities can run concurrently in the smaller lounge/library.  The local school children visit the residents, and there is an intervillage indoor bowl competition.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meetings are held two weekly and a care centre meeting is held once a month.  Residents interviewed described providing suggestions for the next planner.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on one activities such as individual walks, chats and hand massage occur for residents who are unable to participate in activities or choose not to be involved in group activities.  The service has exceeded the standards around provision of activities in the care centre.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in the electronic resident files reviewed.  Relatives are invited to attend the multidisciplinary review meeting (case conference) notes are kept on the electronic system.  Written evaluations reviewed, identified progression towards meeting goals.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(closed system) unit.  Safety data sheets and product sheets are available.  Sharps containers are available and meet the hazardous substances regulations for containers.  Gloves, aprons and visors are available for staff and they were observed to be wearing these as they carried out their duties on the day of audit.  There are sluice rooms with appropriate personal protective clothing.  Staff have completed chemical safety training by the chemical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maintenance manager who is on call after hours.  The maintenance manager ensures daily maintenance requests are addressed and a planned maintenance schedule is maintained.  Essential contractors are available 24 hours.  Electrical testing is completed annually by an external contractor.  The building has a current building warrant of fitness that expires 2 March 2021.  Annual calibration and functional checks of medical equipment including hoists, is completed by an external contractor.  The maintenance team completes regular visual and physical checks of transferring equipment, beds and call bells.  Hot water temperatures in resident areas are monitored monthly and are maintained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situated on the first floor.  Serviced apartments are situated on the ground and second floors.  There are stair and lift access between the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sufficient space for residents to safely mobilise using mobility aids or for the use of hospital recliners on wheels.  There is safe access to the well-manicured outdoor areas and courtyards.  Seating and shade are provided.  The caregivers and RNs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dual-purpose resident rooms on the first floor have ensuites.  The studio apartments on the ground and second floor also have ensuites.  Ensuite hand basin, toilet and shower facilities are of an appropriate design to meet the needs of the residents.  There are communal toilets with privacy locks located near the communal areas.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dual-purpose care floor has a large open plan dining and lounge area where most group activities take place.  A second smaller lounge includes a library and internet access for residents and is available for quieter activities and visitors.  There are seating alcoves appropriately placed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are accessible to residents.  Caregivers assist to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housekeeping staff on duty seven days a week.  The laundry assistant and housekeeper interviewed stated they have completed chemical safety training and training around laundry processes and housekeeping.  The laundry is located on the ground floor and laundry is transported in covered trolleys by lift to the laundry.  The laundry has an entry and exit door.  There is appropriate personal protective-wear readily available.  The cleaner’s trolley is lockable and is stored in a locked area when not in use.  The housekeeper described the extra cleaning required in line with current infection control Covid-19 guidelines.  Internal audits and the chemical provider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evacuation procedures and responsibilities plan in place.  A fire evacuation plan is in place that has been approved by the New Zealand Fire Service.  Six-monthly fire evacuation practice documentation was sighted, with the last fire evacuation drill occurring on 7 October 2020.  A contracted service provides checking of all facility equipment including fire equipment.  Fire training and security situations are part of orientation of new staff and include competency assessments.  Emergency equipment is available at the facility (including a generator and defibrillator).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including civil defence and first aid kits, food, water (bottled and header ceiling tanks), blankets and gas cooking (gas hobs and 3 x BBQs).  There are also sufficient supplies of outbreak/pandemic and personal protection equipment (PPE) available.  Short-term backup power for emergency lighting is in place.  A minimum of one person trained in first aid and cardiopulmonary resuscitation (CPR) is available at all times.  All RNs hold a current first aid certificate.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and safe ventilation.  The environment is maintained at a safe and comfortable temperature.  Resident room temperatures are monitored through a central computer system.  The residents interviewed confirmed temperatures were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its content and detail, is appropriate for the size, complexity and degree of risk associated with the service.  It is linked into the quality management system.  The clinical manager is the designated infection control coordinator with support from an enrolled nurse and other members of the infection control team, who are representative of the facility.  Minutes are available for staff to read.  Internal audits have been conducted and include hand hygiene and infection control practices.  Education is provided for all new staff on orientation.  The Arvida infection control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 is available at the main entrance and throughout the facility.  Adequate supplies of personal protective equipment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infection control (IC) coordinator has been in the role for two years.  The enrolled nurse interviewed (infection control committee member) has been in the committee for six years.  Members of staff complete on-line Altura learning for infection control education.  In-service education is held on topical issues by the infection control coordinator.  The infection control coordinator has access to expertise within the organisation, local laboratory, DHB infection control team, public health team, and the GPs.  There are adequate resources to implement the infection control programme for the size and complexity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Covid-19 resource folder and pandemic/outbreak cupboard with sufficient personal protective clothing and hand sanitisers.  Isolation kits and foot pedal bins are set up ready for use in isolation rooms.  There were weekly zoom meetings with Arvida support office and a consultant virologist during lockdown providing a forum for discussion and support for facilities.  Screening logs were maintained during the lockdown levels.  An electronic wellness declaration is completed by all visitors and contractors on entering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group infection control policies and procedures meet best practice.  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on the intranet.  Policies and the pandemic plans have been updated to include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Visitors are advised of any outbreaks of infection and are advised not to attend until the outbreak has been resolved.  Information is provided to residents and visitors that is appropriate to their needs and this is documented in their medical records.  Extra education was provided during the Covid-19 period.  Compulsory education sessions were made available for staff in February and April around donning and doffing personal protective equipment (PPE), handwashing, and an online course.   Zoom meetings were held with the Arvida infection control team and the consultant virologist.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Infection control surveillance is discussed at facility meetings and meeting minutes are displayed for staff.  Action plans are required for any infection rates of concern.  Internal infection control audits are completed with corrective actions for areas of improvement.  The service receives benchmarking feedback from support office.  There was one confirmed respiratory outbreak in 2019, and a small cluster of influenza A.  The outbreak and suspected outbreak were logged, documented, and reported to the public health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On the day of the audit there were no residents with any restraints and two residents using enablers (both bedrails).  The files for the residents with enablers showed that enabler use was voluntary.  Assessment, consent form and the use or risks associated with the enabler were evidenced in the resident file reviewed.  Staff receive training on restraint minimisation and enabler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538"/>
        <w:gridCol w:w="72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wellness/household model focuses on the relationship between the care team and the resident as partners in the pursuit of a rich and meaningful life.  The emphasis is on supporting each resident to live well and be actively engaged in their life the way they want it to be.  Residents are supported within the care communities by decentralised self-led teams of employees that together create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Park Lane Lifecare has fully embedded the Arvida Attitude of Living Well through the wellness/household model.  The service has been proactive in implementing the Attitude of Living Well framework within the five pillars (eating well, moving well, resting well, thinking well, and engaging well).  In a planned approach, staff create a resident led care environment from a task focussed approach to a relationship-based one reflecting increased choice, autonomy and engagement.  The five pillars have created an opportunity for the residents to move away from an institutional care environment to one that enables the resident to determine how their day plays out.  </w:t>
            </w:r>
          </w:p>
          <w:p w:rsidR="00EB7645" w:rsidRPr="00BE00C7" w:rsidP="00BE00C7">
            <w:pPr>
              <w:pStyle w:val="OutcomeDescription"/>
              <w:spacing w:before="120" w:after="120"/>
              <w:rPr>
                <w:rFonts w:cs="Arial"/>
                <w:b w:val="0"/>
                <w:lang w:eastAsia="en-NZ"/>
              </w:rPr>
            </w:pPr>
            <w:r w:rsidRPr="00BE00C7">
              <w:rPr>
                <w:rFonts w:cs="Arial"/>
                <w:b w:val="0"/>
                <w:lang w:eastAsia="en-NZ"/>
              </w:rPr>
              <w:t>At the meetings, resident’s preferences for how they would like to live; environment, routines, freedom of choice, resources, care team approach etc are discussed.  Residents have the opportunity to design their model of care.  Staff contributed to what they would like if they were residents, and the challenges they faced in providing that, obstacles to be overcome.  The outcome of the wellness/household model implementation is that there is a greater acceptance of the model, with significant measurable changes in resident’s wellbeing and interaction.  Residents stated that staff have helped them to feel more engaged and have found ways to meet their personal needs.</w:t>
            </w:r>
          </w:p>
          <w:p w:rsidR="00EB7645" w:rsidRPr="00BE00C7" w:rsidP="00BE00C7">
            <w:pPr>
              <w:pStyle w:val="OutcomeDescription"/>
              <w:spacing w:before="120" w:after="120"/>
              <w:rPr>
                <w:rFonts w:cs="Arial"/>
                <w:b w:val="0"/>
                <w:lang w:eastAsia="en-NZ"/>
              </w:rPr>
            </w:pPr>
            <w:r w:rsidRPr="00BE00C7">
              <w:rPr>
                <w:rFonts w:cs="Arial"/>
                <w:b w:val="0"/>
                <w:lang w:eastAsia="en-NZ"/>
              </w:rPr>
              <w:t>The resident survey was at 100% overall satisfaction and there were positive comments from residents around having freedom of choice in regards to being able to eat breakfast when it suits them and also feeling more engaged within the village through the wellness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system in place at Park Lane Lifecare which is designed to monitor contractual and standards compliance.  There is a 2020/2021 business/strategic plan that includes quality goals and risk management plans for Park Lane Lifecare.  There is an established culture of seeking to continually review and analyse data to improve resident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encourages managing and analysing quality data beyond the expected full attainment.  The service has conducted a number of quality improvements, including reviewing analysis data to improve resident outcomes.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improvements were implemented at the beginning of 2020 around; 1) decreasing the high number of medication incidents, a 46% reduction in medication incidents was made in 2020 (year to date) compared to the same period in 2019, contributing factors to this decrease has been significant increase in medication training for clinical staff, 2) reduction in infection rates for rest home and hospital level of care residents, there have been no outbreaks in 2020 (year to date) compared to three cluster outbreaks in 2019 related to respiratory illness, contributing factors to this decrease has been an increase in infection control staff training, zero tolerance to any unwell staff attending work, reduction in visits from families or friends and outings of residents during Covid-19, 3) reduction of falls for three frequent fallers contributing to 60% of falls during Covid-19 lockdown, initiatives included working with the GP and allied health staff to implement falls prevention strategies, reviewing the roster to ensure adequate supervision of these residents, encouraging resident participation in the activities programme and the use of sensor mats and night lights, as a result these residents reduced falls during the next four month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at Park Lane assist residents to live the best life they can.  The kitchen staff focus on the Eating well model through working alongside residents to design the menu. A quality initiative has been implemented following feedback from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were strong on voicing their dissatisfaction around the meals and food services.  The village manager contracted a consultant to provide a report on all aspects of food preparation, staffing, equipment and plating of meals, and provided the facility with an independent report.  Following the report, there was a restructure to include defined roles, improved teamwork and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forums were commenced, which is an open meeting facilitated by the kitchen manager and the village manager.  Up to 50% of resident and family members invited, attend the forum.  This is an opportunity to discuss what is going well, not so well, and suggestions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services manager has undertaken moulding training to improve the presentation and plating of puree meals.  A wellness expo was held in July 2020, which included tasting tables with take-home recipes of three meal options.  As a result of the food forums, the residents suggested they would like an Italian night; a special event to try international foods and cultures.  This was provided to all residents.  Staff dressed in Italian attire, music was playing, and food and wine was provided.  The residents interviewed stated this was highly successful.  The food service at Park Lane Lifecare has been named as a finalist in the NZCA/EBOS excellence in care awards.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 food forums and resident input to the menus there has been an increase in the numbers of residents gaining or maintaining their weight in the last 6 months.  Sixty-eight percent of residents have gained or maintained weight, with 27% having lost no more than 1.2kgs of weight.  Five percent have neither gained nor lost weight.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Park Lane has exceeded the standard by encouraging a team approach around activities and incorporates the living well framework.  Wellness partners are involved in the activity programme as part of the living well model.  Wellness partners attend household meetings and are involved in the planning, and coordinating activities alongside the wellness team to coordinate the activities the residents would like to attend at a time that suits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fortnightly household meetings are held with the fourteen residents in each of the three households and two wellness partners.  The residents have control of their own budget for leisure and recreation.  The wellness leader and the administration team support this by maintaining spreadsheets and corresponding receipts.  The residents decide what recreational activities they are going to do.  The wellness partners assist with the residents who may be a little reserved.  Residents can choose to purchase equipment such as manicure sets, games, and sensory diffusers.  Or they can choose to go on trips places including the Lincoln University, to see the Army Band and trips to New Brighton.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the household meetings and control of the budget empowers residents to make choices in what they do as part of the Wellness model.  Minutes of the meetings are maintained, and suggestions are included in the next planner.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activities are held in the evenings and coordinated by the wellness partners (caregivers) such as ‘Mulled wine Mondays’ which has now developed into Springtime Spritzers from 6.30 pm to 7.30 pm.  Wednesday night movies, and sensory Fridays, are regular evening activities.  The Italian themed night was also coordinated by the wellness partners.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 residents making more decisions around the activities they would like to attend, there has been an increase in the attendance of the chosen activities.  The wellness partners (previously more involved with resident cares) are more engaged with the residents.  The wellness partners have changed their approach to offer more choices and broadened the holistic approach to support the residents to live well.  The satisfaction survey evidenced a 91% satisfaction with activities at Park Lane.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Park Lane Retirement Village Limited - Park Lane lifecare</w:t>
    </w:r>
    <w:bookmarkEnd w:id="58"/>
    <w:r>
      <w:rPr>
        <w:rFonts w:cs="Arial"/>
        <w:sz w:val="16"/>
        <w:szCs w:val="20"/>
      </w:rPr>
      <w:tab/>
      <w:t xml:space="preserve">Date of Audit: </w:t>
    </w:r>
    <w:bookmarkStart w:id="59" w:name="AuditStartDate1"/>
    <w:r>
      <w:rPr>
        <w:rFonts w:cs="Arial"/>
        <w:sz w:val="16"/>
        <w:szCs w:val="20"/>
      </w:rPr>
      <w:t>29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