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Geraldine Retirement Village (2009) Limited - Geraldine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Geraldine Retirement Village (2009)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Geraldine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November 2020</w:t>
      </w:r>
      <w:bookmarkEnd w:id="7"/>
      <w:r w:rsidRPr="009418D4">
        <w:rPr>
          <w:rFonts w:cs="Arial"/>
        </w:rPr>
        <w:tab/>
        <w:t xml:space="preserve">End date: </w:t>
      </w:r>
      <w:bookmarkStart w:id="8" w:name="AuditEndDate"/>
      <w:r w:rsidR="00A4268A">
        <w:rPr>
          <w:rFonts w:cs="Arial"/>
        </w:rPr>
        <w:t>1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Geraldine Retirement Village is privately owned and managed.  The owner/manager has been in the role for 11 years.  Geraldine Retirement Village is certified to provide rest home level care for up to 20 residents within a 10-bed rest home and 10 serviced apartments.  On the day of audit there were 10 rest home level residents.  The owner/manager is supported by a registered nurse and care staff.  Residents and family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 xml:space="preserve">There is an implemented quality and risk management programme.   </w:t>
      </w:r>
    </w:p>
    <w:p w:rsidRPr="00A4268A">
      <w:pPr>
        <w:spacing w:before="240" w:line="276" w:lineRule="auto"/>
        <w:rPr>
          <w:rFonts w:eastAsia="Calibri"/>
        </w:rPr>
      </w:pPr>
      <w:r w:rsidRPr="00A4268A">
        <w:rPr>
          <w:rFonts w:eastAsia="Calibri"/>
        </w:rPr>
        <w:t xml:space="preserve">An improvement is required around further development of a specific COVID-19 management plan.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Geraldine Retirement Village provides care in a way that focuses on the individual resident.  A cultural and spiritual assessment is undertaken on admission and during the review processes.  Policies are implemented to support individual rights such as privacy, dignity, abuse/neglect, culture, values and beliefs, complaints, advocacy and informed consent.  Information about the Code and related services is readily available to residents and families.  Complaints processes are implemented and managed in line with the Code.  Residents and family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Geraldine Retirement Village is implementing a quality and risk management system that supports the provision of clinical care.  Quality data is gathered around infection control, internal audits, concerns and complaints and surveys.       </w:t>
      </w:r>
    </w:p>
    <w:p w:rsidRPr="00A4268A">
      <w:pPr>
        <w:spacing w:before="240" w:line="276" w:lineRule="auto"/>
        <w:rPr>
          <w:rFonts w:eastAsia="Calibri"/>
        </w:rPr>
      </w:pPr>
      <w:r w:rsidRPr="00A4268A">
        <w:rPr>
          <w:rFonts w:eastAsia="Calibri"/>
        </w:rPr>
        <w:t xml:space="preserve">There are human resources policies and processes available.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takes responsibility for managing entry to the service.  Comprehensive service information is available.  Initial assessments are completed by the registered nurse, including interRAI assessments.  The registered nurse completes care plans and evaluations within the required timeframes.  Care plans are based on the interRAI outcomes and other assessments.  Residents interviewed confirmed they were involved in the care planning and review process.  Each resident has access to the group activities programme.  The group programme is varied and interesting with a focus on community involvement and maintaining residents’ past and present interests.  Medicines are stored and managed appropriately in line with legislation and guidelines.  General practitioners review residents at least three-monthly or more frequently if needed.  Meals are prepared on-site.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All rooms are single and personalised.  The environment is warm and comfortable.  There is adequate room for residents to move freely about the home using mobility aids.  Communal areas are utilised for group and individual activities.  The dining and lounge seating placement encourage social interaction.  Outdoor areas are safe and accessible for the rest home residents.  There is adequate equipment for the safe delivery of care.  All chemicals are stored safely.  The staff maintain a tidy, clean environment.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is practiced and overseen by the registered nurse.  There were no residents using restraint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registered nurse is the infection control coordinator.  There is a suite of infection control policies and guidelines that meet infection control standards.  Staff receive annual infection control education.  Surveillance data is collected and collated.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4"/>
        <w:gridCol w:w="1280"/>
        <w:gridCol w:w="95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Geraldine Retirement Village has policies and procedures that align with the requirements of the Code of Health and Disability Services Consumer Rights (the Code).  Two caregivers, one registered nurse (RN) and the owner/manager, activities coordinator and cook/activities assistant were able to describe how they incorporate resident choice into their activities of daily living.  The service actively encourages residents to have choices and this includes voluntary participation in daily activities as confirmed on interview with four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five  resident files reviewed included signed informed consent forms and advanced directive instructions.  Admission agreements were sighted which were signed by the resident or nominated representative.  Discussion with residents and families identified that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Advocacy information is available to residents in the service entrance.  Interviews with residents and family confirmed they were aware of their right to access advocacy.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 that the service provides opportunities for the family/ enduring power of attorney (EPOA) to be involved in decisions.  The resident files sampled included information on the residents’ family.  Staff training around Code of Rights and advocacy is part of the annual training plan and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residents confirm relatives and friends can visit at any time and are encouraged to be involved with the service and care.  Residents are encouraged, wherever possible, to maintain former activities and interests in the community.  They are supported to attend community events, clubs and interest groups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which aligns with Right 10 of the Code.  The manager leads the investigation of concerns/complaints.  Complaints forms are visible and available for relatives/residents.  A complaints procedure is provided to residents within the information pack at entry.  The complaints file was reviewed.  There is an up-to-date complaint register.  One complaint from 2019 and one from 2020 were reviewed and all document that appropriate and timely responses have been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and residents are informed of any liability for payment of items not included in the scope of the service.  This is included in the service agreement.  Residents and two family members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Resident preferences are identified during the admission and care planning process with family involvement.  Staff were observed to be respectful of residents’ personal privacy by knocking on doors prior to entering resident rooms during the audit.  Residents interviewed confirmed staff respect their privacy and support residents in making choices as able.  Staff have completed education around privacy, dignity and elder protection.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are stored securely.  There are clear instructions provided to residents on entry regarding responsibilities of personal belongings in their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a cultural safety policy that includes a description of how they will achieve the requirements set out in A3.1 (a) to (e).  Residents who identify as Māori have this identified in the care plan. There were no Maori residents at the time of audit.  Linkages with Māori community groups are available and accessed as required.  Staff receive education on cultural awareness.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included the residents’ values, spiritual and cultural beliefs.  Discussion with family and residents confirm values and beliefs are considered.  Residents are supported to attend church services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are in place for all roles within the service.  The RN and allied health professionals’ practice within their scope of practice.  Management and staff meetings include discussions on professional boundaries and concerns/complaints as they arise.  Interviews with the registered nurse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that meet the health and disability safety sector standards.  Staff state they are made aware of new/reviewed policies.  Staff report the manager and registered nurse are approachable and supportive.  Allied health professionals are available to provide input into resident care.  Staff complete relevant workplace competencies.  Discussions with residents and family were positive about the care they receive.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staff and relatives interviewed confirm family are kept informed.  Relatives stated they are notified promptly of any incidents/accidents and the manager and registered nurses are very approachable.  Incident reports reviewed evidenced that communication with families is documented.  Resident meetings are held monthly.</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Geraldine Retirement Village business is owned by four business partners, with one couple providing day to day management of the service.  The business partners purchased the home in 2009.  The service employs a full-time registered nurse and a casual registered nurse.  Geraldine Retirement Village is certified to provide rest home level care for up to 20 residents within a ten-bed rest home and ten serviced apartments. There were ten rest home residents on the day of audit – seven in the rest home and three in the serviced apartments.  One rest home resident is on a MOH younger persons with disability contract and two rest home residents are under 65 years on Lifelinks contracts. The remaining seven residents are on the aged related residential care contract (ARRC).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Geraldine Retirement Village owners have a strategic plan in place with specific goals relating to meeting statutory requirements, managing the quality and risk programme, training for staff, providing quality facilities and promoting a safe and healthy environment for staff to work in.  The quality and risk management plan includes objectives, policies and procedures, implementation of the quality programme, monitoring, quality and risk and action plans. Annual reviews of the strategic plan and quality programme have been conducted.  The business owners attend the facility two days a week each and the owner/manager chairs the quality and health and safety meeting.</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provides cover in the absence of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Geraldine Retirement Village has a quality and risk management programme 2020 which is being implemented.  Quality improvement goals have been developed and are reviewed quarterly.  A registered nurse is responsible for the quality programme, along with the manager.  Quality activities include internal audits, resident and family surveys, collection of infection rates and incident and accident data.  Quality data and information collected has been analysed and collated.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available which have been reviewed.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An annual review of the 2019 programme has been completed.  Progress with the quality and risk management programme for 2020 is monitored through the combined quality/health and safety/infection control meeting.  Staff have access to meeting minutes.  Monthly staff meetings are also held.  Resident meetings are held monthly and are chaired by the activities coordinator.  Minutes of meetings include actions to achieve compliance where relevant.  Discussions with the manager and staff confirm their involvement in the quality programme.  There is an implemented internal audit schedule in place for 2020.  The resident and relative survey conducted in August 2020 evidences a 95% overall satisfaction rate.  Corrective actions are developed where shortfalls in service have been identified.</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system in place including policies to guide practice.  There are health and safety representatives.  Hazard registers are current and evidence regular reviews and updates.  Staff confirm they are kept informed on health and safety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for October and November 2020 were sampled.  Incident forms reviewed evidenced that appropriate post incident clinical care is provided to residents in a timely manner.  Reports reviewed include a description of the incident, immediate care and follow up and any investigations conducted by the registered nurse.  Accidents/incidents were recorded in the resident’s progress notes and changes made to care plan documentation as needed.  There is documented evidence the family had been notified promptly of accidents/incidents.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 and registered nurse confirms an awareness of the requirement to notify relevant authorities in relation to essential notifications.  No notifications have been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sampled contained all relevant employment documentation for three caregivers, one cook and a registered nurse.  Current practising certificates were sighted for the registered nurses and both are trained and competent interRAI assessors.  The service has an orientation programme in place that provides new staff with relevant information for safe work practice.  Staff interviewed believed new staff were adequately orientated to the service on employment and staff files reviewed evidenced completed employment documentation.  Annual performance appraisals are completed.  The service has a low turnover of staff, with some staff having worked at the service for over 10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planner in place that covers compulsory education requirements.  The programme provided is comprehensive and covers compulsory and contractual training requirements.  Clinical staff complete competencies relevant to their role including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A roster provides sufficient and appropriate coverage for the effective delivery of care and support.  The owners are on-site at least four days per week.  The full-time registered nurse works between Monday to Friday and is on-call afterhours.  The casual registered nurse provides cover for leave and is available after hours when required.  There is a minimum of one caregiver on duty at all times plus another staff member on call.  The caregivers, residents and family interviewed inform there are sufficient staff on duty at all times.  One owner provides management oversight and one owner provides maintenance duties.</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 duty in the morning; a 7am-12pm shift, and a 9am – 3.30pm shift.  There is one caregiver on 3.30pm -11pm; and one caregiver on duty from 11pm -7am.  Morning care staff attend to cleaning and laundry duties, with another cleaner employed on Tuesday’s and Thursday’s.</w:t>
            </w:r>
          </w:p>
          <w:p w:rsidR="00EB7645" w:rsidRPr="00BE00C7" w:rsidP="00BE00C7">
            <w:pPr>
              <w:pStyle w:val="OutcomeDescription"/>
              <w:spacing w:before="120" w:after="120"/>
              <w:rPr>
                <w:rFonts w:cs="Arial"/>
                <w:b w:val="0"/>
                <w:lang w:eastAsia="en-NZ"/>
              </w:rPr>
            </w:pPr>
            <w:r w:rsidRPr="00BE00C7">
              <w:rPr>
                <w:rFonts w:cs="Arial"/>
                <w:b w:val="0"/>
                <w:lang w:eastAsia="en-NZ"/>
              </w:rPr>
              <w:t>In the kitchen there is a cook from 7am-1pm and a tea cook from 4.30pm – 6.30pm.</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works 12 hours a week for four afternoons a week.  Another staff member provides van outings once a week.  The van driver has a diving licence and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employed for 30 hours a week and is on call afterhours and weekends.  The on-call is also provided by the casual RN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All relevant initial information is recorded within required timeframes into the resident’s individual record.  All resident records containing personal information is kept confidential.  Entries were legible, dated and signed by the relevant caregiver or registered nurse including designation.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registered nurse screens all potential residents prior to entry.  Residents and relatives interviewed confirmed they received information prior to admission and had the opportunity to discuss the admission agreement with the manager and registered nurse.  The admission agreement form in use aligns with the requirements of the ARRC services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appropriately stored in accordance with relevant guidelines and legislation.  Resident’s medicines are stored securely.  Medication administration practice complies with the medication management policy for the medication round sighted.  The service uses paper-based medicine charts.  There was evidence of three-monthly reviews by the GP or NP.  The registered nurse and medication competent caregivers administer medicines.  All staff that administer medicines are competent and have received medication management training.  The facility uses a blister packed medication management system for the packaging of all tablets.  The RN reconciles the delivery and documents this.  There were no residents self-administering medication on the day of audit.   There are no standing orders.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at Geraldine Retirement Village.  There is a four-weekly seasonal menu which has been reviewed by a dietitian.  Dietary needs are known with individual likes and dislikes accommodated.  All food preferences are met.  The Food Control Plan is certified with the local district council and the kitchen has been audited independently with no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and food temperatures prior to the food being served to the residents are recorded.  All food services staff have completed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accepting/declining entry to service policy.  The referral agency and potential resident and/or family member would be informed of the reason for declining entry.  Reasons for declining entry would be if there are no beds available or the service cannot provide the level of care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Files sampled contained appropriate assessment tools that were completed and assessments that were reviewed at least six-monthly or when there was a change to a resident’s health condition.  The interRAI assessment tool is implemented.  InterRAI assessments have been completed for all ARRC residents.  Care plans sampled were developed based on these assessments.  The permanent and casual registered nurses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and identified allied health involvement under a comprehensive range of template headings.  The interRAI assessment process informs the development of the resident’s care plan for the ARRC residents and paper-based assessments for other residents.  Residents and their family/whānau interviewed reported that they are involved in the care planning and review process, which was also evidenced in the files reviewed.  Short-term care plans are in use for changes in health status.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(RN) and caregivers follow the care plan and report progress against the care plan each shift at handover.  If external nursing or allied health advice is required, the RNs will initiate a referral (e.g., to the district nurse or wound care specialist nurse).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 plans were in place for one resident with a skin tear wound. There were no residents with pressure injuries.  The wound had been reviewed in appropriate timeframes.  The RN has access to specialist nursing wound care management advice through the district nursing service or the medical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 and caregivers demonstrated an understanding of the individualised needs of residents.  Care plan interventions demonstrate interventions to meet residents’ needs.  There was evidence of pressure injury prevention interventions such as food and fluid charts, resident involvement in the exercise and activity programme, management of incontinence,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who works 12 hours per week.  The weekend programme is delivered by care staff and volunteers.  The activity programme is planned around meaningful everyday activities such as gardening, baking, preparing tea meals, reminiscing, van rides, shopping trips to town, maintaining a vegetable garden, and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input into review of the programme via the resident survey and this feedback is considered in the development of the resident’s activity programme. The activity programme is developed monthly.   </w:t>
            </w:r>
          </w:p>
          <w:p w:rsidR="00EB7645" w:rsidRPr="00BE00C7" w:rsidP="00BE00C7">
            <w:pPr>
              <w:pStyle w:val="OutcomeDescription"/>
              <w:spacing w:before="120" w:after="120"/>
              <w:rPr>
                <w:rFonts w:cs="Arial"/>
                <w:b w:val="0"/>
                <w:lang w:eastAsia="en-NZ"/>
              </w:rPr>
            </w:pPr>
            <w:r w:rsidRPr="00BE00C7">
              <w:rPr>
                <w:rFonts w:cs="Arial"/>
                <w:b w:val="0"/>
                <w:lang w:eastAsia="en-NZ"/>
              </w:rPr>
              <w:t>A social profile is completed on admission in consultation with the resident/family (as appropriate). The activities documentation in the resident files sampled reflected the specific requirements of each resident. Residents interviewed evidenced that the activity programme had a focus on maintaining independence and everyday activities of daily living.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activities plans had been reviewed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evaluates all initial care plans within three weeks of admission.  Files sampled demonstrated that the long-term care plan was evaluated at least six-monthly or earlier if there is a change in health status.  There was at least a three-monthly review by the GP.  All changes in health status were documented and followed up.  Reassessments have been completed using interRAI LTCF or paper-based assessments for all residents who have had a significant change in health status.  The RN completing the plan signs care plan reviews.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all stored safely throughout the facility.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which expires on 1 June 2021.  The rest home has ten single rooms and these are divided into two areas.  There are ten serviced apartments.  The physical environment allows easy access, movement for the residents and promotes independence for residents with mobility aids.  There is a communal dining and lounge area and smaller seating areas for more private conversation.  One owner is also the maintenance person who carries out maintenance requests and records corrective actions in the maintenance book.  Monthly internal building and external building maintenance schedules are in place.  Water temperature monitoring of different rooms is carried out each month (sighted) and complies with regulations.  Testing and tagging of electrical equipment has been conducted.  New equipment purchased has been calibrated.  The grounds are tidy, well maintained and able to be accessed safely.  There are outdoor ramps with handrails, outdoor seating, shaded areas and raised garden beds.  The residents who smoke have a designated outdoor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 and showering facilities.  Privacy locks are in place.  Vacant/in use signage is on the toilet/shower rooms.  All residents interviewed confirmed their privacy was maintained while attending to personal hygiene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central dining room and lounge for the residents.  The dining room is adjacent to the kitchen area.  All areas are easily accessible for the residents.  The furnishings and seating are appropriate for the resident group.  Residents were seen to be moving freely within the communal areas throughout the audit.  Residents interviewed report they can move freely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staff complete the cleaning and laundry service with another cleaner employed two days per week.  The cleaning trolley is well equipped and all chemical bottles are labelled.  Protective wear including plastic aprons, gloves and goggles are available in the laundry.  Staff observed on the day of audit were wearing correct protective clothing when carrying out their duties.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has a clean/dirty flow.  The chemical provider monitors the effectiveness of laundry processes.  Internal audits have been completed for laundry and cleaning. Residents expressed satisfaction with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Six-monthly fire evacuation practice documentation was sighted.  A contracted service provides checking of all facility equipment including fire equipment.  The facility is well prepared for civil emergencies and has civil defence kits (readily accessible) that are checked monthly.  There are adequate supplies in the event of a civil defence emergency including food, water, blankets, torches, batteries and radio.  </w:t>
            </w:r>
          </w:p>
          <w:p w:rsidR="00EB7645" w:rsidRPr="00BE00C7" w:rsidP="00BE00C7">
            <w:pPr>
              <w:pStyle w:val="OutcomeDescription"/>
              <w:spacing w:before="120" w:after="120"/>
              <w:rPr>
                <w:rFonts w:cs="Arial"/>
                <w:b w:val="0"/>
                <w:lang w:eastAsia="en-NZ"/>
              </w:rPr>
            </w:pPr>
            <w:r w:rsidRPr="00BE00C7">
              <w:rPr>
                <w:rFonts w:cs="Arial"/>
                <w:b w:val="0"/>
                <w:lang w:eastAsia="en-NZ"/>
              </w:rPr>
              <w:t>There is a barbeque and gas bottles for alternative cooking source. The staff interviewed were able to describe the emergency management plan and how to implement this.  Fire training and security situations are part of orientation of new staff.  A minimum of one person trained in first aid is available at all times.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 informed about infection control practises and reporting.  The registered nurse is the infection control coordinator and is responsible for infection control across the facility.  The registered nurse is also responsible for the development of the infection control programme and its review.  The infection control programme is well established.  The infection control committee is part of the monthly quality meeting.  There is external input as required from the GP’s, NP’s and laboratory.  Annual review of the infection control programme has been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is managed by the infection control coordinator (registered nurse).  The infection control coordinator has maintained current knowledge of infection prevention and control.  The infection control coordinator has access to infection control personnel within the district health board, laboratory services and the GP and NP from the medical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the infection control programme, responsibilities and oversight, training and education of staff.  The policies have been reviewed. The RN has attended meetings and training around management of COVID-19 and has access to manuals and plans provided by MOH and Health Quality Safety Commission.  There are however, no site-specific documented plans in place for the management of each alert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education and training to staff.  Infection control education has been provided in the past year by the RN in relation to hand hygiene, infection control and donning and doffing of PPE.  Staff receive education on orientation and as part of the annual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at resident meetings such as use of sanitisers and hand washing.  Hand hygiene posters have been placed in all resident toilet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the infection prevention and control policy.  Monthly infection data is collected for all infections based on signs and symptoms of infection.  An individual resident infection form is completed which includes signs and symptoms of infection, treatment, follow up, review and resolution.  Surveillance of all infections are entered on to a monthly facility infection summary and staff are informed.  This data is monitored and evaluated monthly and annually.  Infection control education has been provided.  There have been no outbreaks and infection rates are low. Infection rates for 2019 was 19 in total including seven urinary tract infections. This was down 5% on rates for 2018. The service has recorded only three infections for the year to date, and this includes three skin infections and no urinary tract infections (UTI). The RN advised that they have been targeting reducing UTI rates with increased fluid rounds and staff and resident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is practiced.  The registered nurse oversees the restraint process within the facility.  There are policies around restraint, enablers and the management of residents who may exhibit behaviours that challenge.  The service currently has no residents using restraint or enablers.  Restraint minimisation training has been provided and staff complete competencies around minimising restraint.  Restraint use is audited and discussed at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59"/>
        <w:gridCol w:w="1280"/>
        <w:gridCol w:w="7496"/>
        <w:gridCol w:w="1903"/>
        <w:gridCol w:w="15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3.3.1</w:t>
            </w:r>
          </w:p>
          <w:p w:rsidR="00EB7645" w:rsidRPr="00BE00C7" w:rsidP="00BE00C7">
            <w:pPr>
              <w:pStyle w:val="OutcomeDescription"/>
              <w:spacing w:before="120" w:after="120"/>
              <w:rPr>
                <w:rFonts w:cs="Arial"/>
                <w:b w:val="0"/>
                <w:lang w:eastAsia="en-NZ"/>
              </w:rPr>
            </w:pPr>
            <w:r w:rsidRPr="00BE00C7">
              <w:rPr>
                <w:rFonts w:cs="Arial"/>
                <w:b w:val="0"/>
                <w:lang w:eastAsia="en-NZ"/>
              </w:rPr>
              <w:t>There are written policies and procedures for the prevention and control of infection which comply with relevant legislation and current accepted good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suite of infection prevention and control policies that are relevant to the cohort of residents and guide staff in the general management and prevention on infections. In terms of COVID-19 plans, the service has generic plans, guidance and documents that have been accessed from the Ministry of Health, South Canterbury DHB and the Health Safety Quality Commission.  No site-specific plans are documented to guide staff in the management of the facility during alert levels 2,3,4 or if there are COVID-19 positive cases at the facility in relation to isolation, staffing, resident care, meals, PPE sourcing, testing, communication and care of residents.  Advised that they would follow the direction by NZACA and MOH.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documented specific COVID-19 Management plans for the various alert levels for Geraldine Retirement Village.  Since the draft report the provider has developed a procedure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Develop specific COVID-19 alert level plans (1-4) for Geraldine Retirement Village in regards to the management of residents, staff and operations.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Geraldine Retirement Village (2009) Limited - Geraldine Retirement Village</w:t>
    </w:r>
    <w:bookmarkEnd w:id="58"/>
    <w:r>
      <w:rPr>
        <w:rFonts w:cs="Arial"/>
        <w:sz w:val="16"/>
        <w:szCs w:val="20"/>
      </w:rPr>
      <w:tab/>
      <w:t xml:space="preserve">Date of Audit: </w:t>
    </w:r>
    <w:bookmarkStart w:id="59" w:name="AuditStartDate1"/>
    <w:r>
      <w:rPr>
        <w:rFonts w:cs="Arial"/>
        <w:sz w:val="16"/>
        <w:szCs w:val="20"/>
      </w:rPr>
      <w:t>30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