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Jean Sandel Retirement Village Limited - Jean Sandel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Jean Sandel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Jean Sandel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November 2020</w:t>
      </w:r>
      <w:bookmarkEnd w:id="7"/>
      <w:r w:rsidRPr="009418D4">
        <w:rPr>
          <w:rFonts w:cs="Arial"/>
        </w:rPr>
        <w:tab/>
        <w:t xml:space="preserve">End date: </w:t>
      </w:r>
      <w:bookmarkStart w:id="8" w:name="AuditEndDate"/>
      <w:r w:rsidR="00A4268A">
        <w:rPr>
          <w:rFonts w:cs="Arial"/>
        </w:rPr>
        <w:t>4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Jean Sandel is part of the Ryman Group of retirement villages and aged care facilities.  The service is certified to provide hospital level care; rest home care and dementia care for up to 112 residents in the care facility and rest home level of care across 20 serviced apartments.  On the days of the audit, there were 108 residents, including one resident receiving rest home level of care in serviced apartments.  </w:t>
      </w:r>
    </w:p>
    <w:p w:rsidRPr="00A4268A">
      <w:pPr>
        <w:spacing w:before="240" w:line="276" w:lineRule="auto"/>
        <w:rPr>
          <w:rFonts w:eastAsia="Calibri"/>
        </w:rPr>
      </w:pPr>
      <w:r w:rsidRPr="00A4268A">
        <w:rPr>
          <w:rFonts w:eastAsia="Calibri"/>
        </w:rPr>
        <w:t>The service is managed by a village manager who is supported by an assistant village manager and a clinical manager.  The residents and relatives interviewed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and staff.</w:t>
      </w:r>
    </w:p>
    <w:p w:rsidRPr="00A4268A">
      <w:pPr>
        <w:spacing w:before="240" w:line="276" w:lineRule="auto"/>
        <w:rPr>
          <w:rFonts w:eastAsia="Calibri"/>
        </w:rPr>
      </w:pPr>
      <w:r w:rsidRPr="00A4268A">
        <w:rPr>
          <w:rFonts w:eastAsia="Calibri"/>
        </w:rPr>
        <w:t xml:space="preserve">This surveillance audit identified improvements required around neurological observations, and the quality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Residents and family report that communication with management and staff is open and transparent.  They also state that they understand how to make a complaint. Complaints and concerns have been managed in a timely manner as per policy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to meet the needs of the residents.  A village manager, assistant manager and clinical manager are responsible for the day-to-day operations.  Village goals are documented for the service with evidence of regular reviews since the new village manager has been appointed.  Key components of the quality and risk management programme are documented and include management of complaints, an internal audit schedule, completion of satisfaction surveys, analysis of incidents and accidents, and an implemented health and safety programme.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as per documented policies.  A comprehensive orientation programme is in place for new staff.  A training plan is documented.</w:t>
      </w:r>
    </w:p>
    <w:p w:rsidRPr="00A4268A">
      <w:pPr>
        <w:spacing w:before="240" w:line="276" w:lineRule="auto"/>
        <w:rPr>
          <w:rFonts w:eastAsia="Calibri"/>
        </w:rPr>
      </w:pPr>
      <w:r w:rsidRPr="00A4268A">
        <w:rPr>
          <w:rFonts w:eastAsia="Calibri"/>
        </w:rPr>
        <w:t xml:space="preserve">Registered nursing cover is provided 24 hours a day, 7 days a week. Rosters and interviews with staff, residents and family indicate that there are sufficient staff, with flexibility of staffing around clients’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plans, and reviews residents' needs, outcomes, and goals with the resident and/or family input.  Care plans viewed identified the required interventions and supports to meet the resident individual needs.  Care plans are evaluated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Registered nurses and senior caregivers are responsible for the administration of medicines.  Medication charts are reviewed three-monthly by the general practitioner.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on-site by qualified chefs.  The menu provides choices and accommodates resident preferences and dislikes.  Nutritious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There is a reactive and planned maintenance system in place. External areas are safe and well maintained with shade and seating available.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 service had no residents assessed as requiring either the use of restraint or the use of an enabler.  Staff are expected to attend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Information obtained through surveillance is tabled and discussed at the infection control meeting and information used to determine infection control activities, resources and education needs within the facility.  This includes audits of the facility, hand hygiene and surveillance of infection control events and infections.  The service engages in benchmarking with other Ryman facilities. One outbreak since the last audit has been well managed.   All Ryman Covid-19 precautions have been fully implemented.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9"/>
        <w:gridCol w:w="1280"/>
        <w:gridCol w:w="100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Information about complaints is provided on admission and in the foyer of the care centre.  Residents in the serviced apartments are able to get complaints forms from reception.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members confirmed their understanding of the complaints process.  Complainants are provided with information on how to escalate their complaint if resolution is not to their satisfaction.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is in place.  Three complaints were reviewed during the audit. Each was investigated and resolved within timeframes determined by the Health and Disability Commissioner (HDC) Code of Health and Disability Services Consumers’ Rights (the Code).  There is evidence of the complaints being discussed in relevant meetings with appropriate follow-up actions taken.  There has been one anonymous complaint from the district health board since the last audit. The manager has responded to the DHB as per their request and the complaint has been signed off by the DHB with no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managers and staff were interviewed: one village manager, one assistant manager and the clinical manager; seven caregivers (including caregivers working in the hospital, rest home and dementia units and staff who have worked on mornings, afternoons and night shifts); one enrolled nurse, two registered nurses; the unit coordinators from rest home, serviced apartments, hospital and dementia units; two maintenance and gardening staff; two chefs; two diversional therapists. All were familiar with the complaints policy and relevant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guided by the incident reporting policy which outlines responsibilities around open disclosure and communication.  Staff are required to record family notification when entering an incident into the database.  Fifteen adverse events reviewed included documentation that family had been notified of an incident.  Family members interviewed (including two from the hospital and two from the dementia unit) confirmed they are notified following a change of health status of their family member. Residents interviewed (eight from the rest home and two from the hospital) confirmed that there was good communication from the management team, unit coordinators and registered nurses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extensive communication to residents and relatives around Covid 19. This included provision of information around infection control practices put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Jean Sandel Retirement Village is located in New Plymouth.  The facility is modern and spacious and extends across a flat section with the ground floor (rest home level of care, reception, village activities centres, atrium, offices etc) and level one which is referred to as the hospital wing and includes a secure dementia unit.  Both levels include service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112 beds in the care centre along with an additional 20 serviced apartments certified for residents assessed at rest home level of care. One lounge on level one is certified as being able to accommodate any DHB referral for emergency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a total of 108 residents. There were 46 residents requiring rest home level of care (including eight on level one and one in a serviced apartment); 22 residents in the dementia unit (full occupancy); 40 residents requiring hospital level of care.  One resident in the hospital wing was under a respite contract and one resident in the hospital was identified as a young person with a disability and under a YPD contract.  All remaining residents were on the age-related residential care (ARC)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key operations quality initiatives document.  Quality objectives and quality initiatives are set annually, specific to Jean Sandel Retirement Village.  Each objective includes an action place and person(s) responsible.  There are specific projects with action plans related to clinical, health and safety, and resident/relative feedback.  The previous plan was reviewed by the newly appointed village manager with details of progress now reported quarterly.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Jean Sandel Retirement Village has been in the role for six months with a background in hospitality management. They are supported by the regional manager. The village manager is supported by an assistant manager who has been in the role for nine years with a background in administration and a clinical manager who has been in the role for four years. The clinical manager has a master’s management (health and social care) and has a background in working with vulnerable people.  The managers are supported by a unit coordinator (UC) in each area.  All unit coordinators are registered nurses apart from one who is an enrolled nurse. </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maintained more than eight hours annually of professional development related to managing an aged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that is directed by head office (Ryman Christchurch) is established and implemented.  Quality and risk performance is reported across the facility meetings and also to the organisation’s management team.  Discussions with managers and staff, and the review of meeting minutes demonstrated the collective involvement of managers and staff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bi-monthly for each service level and relative meetings are scheduled six-monthly.  The village manager attends the meetings, and minutes are maintained.  Resident and relative surveys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documented processes to collect, analyse and evaluate data. Improvement plans are documented when issues are identified from relative and resident surveys and from internal audit reports. An incident and infection analysis report is tabled at each meeting, however there is a lack of documentation of discussion of issues in full staff meetings or clinical meetings. Where issues are identified in the infection control committee, there is a lack of follow through to the clinical RN/enrolled nurse to show that actions have been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Results of surveys are communicated to staff across a variety of meetings including full facility meetings, clinical meetings, restraint, caregiver, health and safety, infection control, activities, and infection control meetings. The internal audit programme is followed as per the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A health and safety officer was interviewed, and they were able to describe their role as per the job description.  There are procedures to guide staff in managing clinical and non-clinical emergencies.  The service documents and analyses incidents/accidents, unplanned or untoward events and provides feedback to the service and staff.  Health and safety data is tabled at staff and management meetings.  A review of the risk register and the maintenance register indicated that there is resolution of issues identified.  All new staff and contractors are inducted to health and safety processes.  There is also annual in-service training and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falls are monitored monthly with strategies implemented to reduce the number of falls with a range of examples provided (e.g. providing falls prevention training for staff; ensuring adequate supervision of residents; encouraging resident participation in the activities programme; physiotherapy assessments for all residents during their entry to the service and for all residents who have had a fall; routine checks of all residents specific to each resident’s needs (intentional rounding); the use of sensor mats and night lights; and increased staff awareness of residents who are at risk of falling. Care staff interviewed were knowledgeable in regard to preventing falls and identifying those residents who were at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using VCare for each incident/accident with immediate action(s) and any follow-up action required evidenced.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15 incident/accident reports (including witnessed and unwitnessed falls, pressure injury, challenging behaviours) included follow-up by a registered nurse. Consistent evidence of timely neurological observations were not always documented if there was a suspected injury to the head or an unwitnessed fall (link 1.3.6.1).  </w:t>
            </w:r>
          </w:p>
          <w:p w:rsidR="00EB7645" w:rsidRPr="00BE00C7" w:rsidP="00BE00C7">
            <w:pPr>
              <w:pStyle w:val="OutcomeDescription"/>
              <w:spacing w:before="120" w:after="120"/>
              <w:rPr>
                <w:rFonts w:cs="Arial"/>
                <w:b w:val="0"/>
                <w:lang w:eastAsia="en-NZ"/>
              </w:rPr>
            </w:pPr>
            <w:r w:rsidRPr="00BE00C7">
              <w:rPr>
                <w:rFonts w:cs="Arial"/>
                <w:b w:val="0"/>
                <w:lang w:eastAsia="en-NZ"/>
              </w:rPr>
              <w:t>The managers and unit coordinators are involved in the adverse event process via regular management meetings and informal meetings during the week that provide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were able to identify situations would be reported to statutory authorities, (e.g. Section 31 reports were sighted for pressure injuries and for the appointment of the village manager six months prior to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(HR) policies including recruitment, selection, orientation, and staff training and development.  Eight staff files were selected for review (clinical manager, two-unit coordinators, two registered nurses, one enrolled nurse, one lifestyle coordinator, one caregiver).  Each file included an application form and two reference checks, a signed employment contract, job description, police check, and completed orientation programme.  The majority of staff files reviewed included a current annual performance appraisal with two still due this year.</w:t>
            </w:r>
          </w:p>
          <w:p w:rsidR="00EB7645" w:rsidRPr="00BE00C7" w:rsidP="00BE00C7">
            <w:pPr>
              <w:pStyle w:val="OutcomeDescription"/>
              <w:spacing w:before="120" w:after="120"/>
              <w:rPr>
                <w:rFonts w:cs="Arial"/>
                <w:b w:val="0"/>
                <w:lang w:eastAsia="en-NZ"/>
              </w:rPr>
            </w:pPr>
            <w:r w:rsidRPr="00BE00C7">
              <w:rPr>
                <w:rFonts w:cs="Arial"/>
                <w:b w:val="0"/>
                <w:lang w:eastAsia="en-NZ"/>
              </w:rPr>
              <w:t>Practicing certificates for health practitioners including the registered nurses, (doctors and nurse practitioner, physiotherapists, dietitian, pharmacists) are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online orientation/induction programme provides new staff with relevant information for safe work practice.  The general orientation programme that is attended by all staff includes Ryman’s commitment to quality, code of conduct, staff obligations, health and safety including incident/accident reporting, infection control and manual handling.  The second aspect to the orientation programme is tailored specifically to the job role and responsibilities.  Caregivers are required to complete workbooks on their role, the resident’s quality of life, a safe and secure environment and advanced care of residents.  Caregivers are buddied with more experienced staff and complete checklists for routine care, personal hygiene and grooming, and linen removal.  Staff are allocated three months to complete their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Staff training records are maintained electronically.  Of the 16 registered nurses (including unit coordinators), five have completed interRAI training.  Registered nurses also complete journal club bimonthly.  A minimum of one staff holding a current CPR/first aid certificate is rostered onto each shift and they are available on outings. Rosters reviewed confirmed that there was a caregiver or registered nurse with a first aid certificate on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numbers of staff have completed certificates: two have certificates in health and wellbeing level two with three who have completed foundation level two; five who have completed level three; 20 who have completed level four; 30 who have completed level three dementia unit standards; eight in the process of completing dementia unit standards; two who have a diploma in health service level seven; and two diversional therapists level four. All healthcare assistants who work in the dementia unit have completed the required dementia standards.  There are implemented competencies for RNs and caregivers related to specialised procedures or treatments including medication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assistant manager, and clinical manager work Tuesday – Saturday.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Four-unit coordinators (one hospital/RN, one rest home/RN, one dementia/RN, one serviced apartments/EN) work full time. The appointment of the hospital unit coordinator has led to an improvement in satisfaction of residents in that area.  </w:t>
            </w:r>
          </w:p>
          <w:p w:rsidR="00EB7645" w:rsidRPr="00BE00C7" w:rsidP="00BE00C7">
            <w:pPr>
              <w:pStyle w:val="OutcomeDescription"/>
              <w:spacing w:before="120" w:after="120"/>
              <w:rPr>
                <w:rFonts w:cs="Arial"/>
                <w:b w:val="0"/>
                <w:lang w:eastAsia="en-NZ"/>
              </w:rPr>
            </w:pPr>
            <w:r w:rsidRPr="00BE00C7">
              <w:rPr>
                <w:rFonts w:cs="Arial"/>
                <w:b w:val="0"/>
                <w:lang w:eastAsia="en-NZ"/>
              </w:rPr>
              <w:t>The ground floor (rest home residents) is staffed with a unit coordinator (Tuesday to Saturday), one registered nurse five days a week working from 8AM to 12PM, and four caregivers (two long shift and two from 7AM to 1PM). There are two caregivers on a long shift (including one senior) and one short shift in the afternoon and two caregivers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one (occupancy eight rest home residents and 40 hospital residents) is staffed with a unit coordinator on the AM shift along with seven caregivers (three long shifts and four short shift) and two RNs; seven caregivers in the afternoon (including four short shift) and two RNs; three caregivers and one registered nurse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staffed on the morning shift with three caregivers (including one short shift), the same in the afternoon and two caregivers overnight. A full-time unit coordinator provides registered nurse oversight and support. All caregivers in the dementia unit have completed dementia level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apartments (one rest home level resident) is staffed with one-unit coordinator/EN five days a week and a senior caregiver the remaining days. Staff from level one respond to any calls in the serviced apartments overnight. The call system is linked to their pagers. If there are callouts from the village units, they are attended by a caregiver from the rest home ground floor wing with a phone call first to ensure that the person is not able to answer. </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the residents interviewed.  Staff interviewed stated that overall,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Registered nurses and senior caregivers have completed annual medication competencies and education.  Registered nurses have completed syringe driver training.  Medications are stored safely in all units (rest home, hospital, serviced apartments, and dementia care unit).  All regular medications (blister packs) are checked on delivery by RNs against the electronic medication chart.  The RN signs the back of the blister pack when checked.  An impress supply order is maintained for hospital level residents.  Impress levels and expiry dates are checked regularly.  All medications were within the expiry dates.  Eyedrops in all units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checked weekly in the rest home and dementia care unit and daily in the hospital unit. Medication room air temperatures are checked and recorded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hospital and two rest home residents self-medicating on the day of audit. Self-medication competencies had been completed and reviewed three-monthly by the RN and authorised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on the electronic medication system were reviewed (six hospital, four rest home and four dementia care).  Medications are reviewed at least three-monthly by the GP.  There was photo identification and allergy status recorded on each chart.  ‘As required’ medications had indications for use prescribed.  The effectiveness of ‘as required’ medications is recorded in the progress notes and on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lead chef is supported by a second chef, cooks assistants, morning, and afternoon kitchenhands.  All food services staff have completed food safety and hygiene training.  Project ‘delicious’ has been implemented and the menus reviewed by a dietitian at organisational level.  The four-week rotating seasonal menu offers a variety of choices, including a vegetarian and gluten free option.  Pureed/soft meals are provided.  Special diets are plated and labelled. Meals are delivered in hot boxes and served from bain maries in each unit.  A sample plated meal is delivered to each unit for serving staff to follow for consistency in presentation.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equipment such as lipped plates are available.  The residents have a nutritional profile developed on admission, which identifies dietary requirements and likes and dislikes.  Changes to residents’ dietary needs are communicated to the kitchen.  There are nutritious snacks available at all times in the dementia unit.  Fruit bowls are available in all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9 May 2021. Chiller, freezer, end cooked and serving temperatures are taken and recorded twice daily.  Incoming chilled goods have temperatures recorded on delivery.  Calibration of temperature probes are done three-monthly. A cleaning schedule is maintained.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were satisfied with the meals.  Residents have the opportunity to feedback on the service through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registered nurse initiates a GP, nurse practitioner (NP) or nurse specialist consultation.  Registered nurses interviewed, stated that they notify family members about any changes in their relative’s health status.  Family members interviewed, confirmed they are notified of any changes to health of their relative.   Conversations and relative notifications are recorded in the electronic progress notes.  All care plans reviewed had interventions documented to meet the needs of the resident.  The myRyman care plans are updated when there are changes to health, risk, infections or monitoring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  Wound assessment, wound management and evaluation forms are documented electronically, and wound monitoring occurs as planned in the sample of wounds reviewed (11 hospital, two rest home and two dementia care).  There were five pressure injuries (one stage 1 and four stage 2) of hospital residents (facility acquired).  One resident had three stage 2 pressure injuries of toes from shoes.  The rest home unit coordinator is the wound care champion and has attended wound care training.  There is access to the DHB wound care nurse specialist if required. Pressure injury prevention equipment is available and is being used.  Caregivers document changes of position and pressure area cares electronically.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food and fluid, vital signs, blood sugar levels, pain, bowel monitoring, neurological observations, wound monitoring, and behaviour charts.  The RNs review the monitoring charts daily.  There is a shortfall around completion of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team of activity and lifestyle coordinators include three qualified diversional therapists (DT).  The DTs are supported by lounge carers and activity assistants to implement the Engage activities programme.  The programme reflects the physical and cognitive abilities of the resident groups.  The hospital and dementia programme is Monday to Sunday and in the rest home Monday to Friday. Volunteers from the townhouse assist with activities and one on one time with residents.  There are plenty of resources available in each unit. The rest home resident in a serviced apartment can choose to attend the serviced apartment or rest home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weekly programme for each unit is displayed on noticeboards and residents have a copy in their rooms.  The programmes include set Engage activities in which residents can choose to participate, including (but not limited to); triple A exercises, board games, mind benders, quizzes, music, reminiscing, sensory activities, crafts and walks outside   Staff, resident’s family and townhouse residents visits with their dogs.  There are some combined activities including church services, events, and festivities.  The men’s club involve men from all levels of care.  Happy hour with an entertainer is held in each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time is spent with residents who prefer to stay in their room or are unable to actively participate in group activities.  The programme in the dementia care unit is flexible to meet the residents needs and abilities.  Caregivers include activities as part of their role.  Both auditors observed activities happening at various times during the day for residents in the dementia unit.  Activities were also observed in the rest home and the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hires a mobility van for hospital resident outings and there are vans for rest home and dementia care resident outings.  The van driver has a first aid certificate.  Residents attend events in the community and maintain links with community groups such as stroke and enjoy inter-home functions.  The programme was disrupted during Covid-19 lockdown, however all residents and relatives interviewed stated the activity team continued to provide a variety of activities on-site and there were phone calls, zoom meetings, cards, and photos for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six-monthly at the same time as the review of the long-term care plan.  Residents have the opportunity to provide feedback though resident and relative meetings and annual surveys.  Residents and relatives interviewed were satisfied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long-term resident care plans reviewed had a documented evaluation completed by the registered nurses after three weeks and six monthly thereafter, or when changes to care occurs.  One resident was respite care and did not require an evaluation of care.  The multidisciplinary review involves the RN, CG, lifestyle coordinator and resident/family are invited to attend.  Activities plans are evaluated at the same time as the care plan.  There are three monthly reviews by the GP, or earlier for residents with more complex needs.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24 January 2021.  There are three full-time maintenance persons who cover the village. There is a separate gardening team.  A maintenance register at the main reception is available for staff/residents to record maintenance/repairs required.  There is a planned maintenance schedule that had been completed on a monthly basis and includes environmental, residential equipment checks, compliance fire checks, testing and tagging and monitoring of resident hot water temperatures.  Tempering valves have been replaced within the last six months to correct temperatures above 45 degrees Celsius. There are preferred contractors who were involved in the build and knowledgeable about the site and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gardens and courtyards are well maintained and safely accessible.  All outdoor areas have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on the second floor with an outdoor safe deck area with raised garden beds.  An indoor/outdoor walking pathway is accessible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on-line resident files. Infections are included on an electronic register and the infection prevention coordinators complete a monthly report. Monthly data is reported to the infection control committee and meeting minutes are available to staff.  Staff are informed of surveillance through the variety of clinical meetings held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close liaison with the GPs and laboratory service that advise and provide feedback and information to the service. Systems in place are appropriate to the size and complexity of the facility.  Benchmarking against other Ryman facilities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improvements are commenced for any areas identified for improvement an example includes additional training for staff around wound care following a spike in wound infections in the dementia unit. One gastroenteritis outbreak was well managed during August 2019. Public health was informed, and staff followed policies around outbreaks.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Jean Sandel has implemented the Ryman Covid-19 precautions.  All visitors wear masks, have temperatures recorded and must complete health screening.  An additional cleaning schedule has been implemented.  Weekly updates from the central office have been sent to all Ryman facilities including Jean Sandel.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restraint coordinator.  On interview they confirmed knowledge around both restraints and enablers.  During the audit, there were no residents using any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including staff competencies are implemented addressing restraint minimisation and enablers, falls prevention and analysis, and the management of challenging behaviours.  This begins during their induction to the service and continues annually.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5"/>
        <w:gridCol w:w="1280"/>
        <w:gridCol w:w="4421"/>
        <w:gridCol w:w="3079"/>
        <w:gridCol w:w="23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plans are documented when there are issues identified in the relative and resident surveys. There is evidence of documentation of improvement plans with improvements reported and resolution of issues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incident and infection analysis report is tabled at each meeting, however there is a lack of documentation of discussion of issues at clinical and staff meetings. Staff and managers state that there is discussion around issues and concerns related to the report.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issues are identified e.g. in the infection control committee, there is a lack of follow through to the clinical meeting minutes to show that actions have been discussed and resolved.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Meeting minutes do not always show discussion of data and implementation of actions as per improvement plans. (ii). Evidence of resolution of issues is not always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Document evidence of discussion of data and implementation of improvement plans. (ii). Document evidence of resolution of issues.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and the frequency of monitoring are scheduled on the caregiver or RN schedule.  When a resident has an unwitnessed fall the falls protocol is implemented which includes neurological observations.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15 unwitnessed falls did not have the neurological observations completed as per protocol.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neurological observations are completed as per protocol for unwitnessed falls.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Jean Sandel Retirement Village Limited - Jean Sandel Retirement Village</w:t>
    </w:r>
    <w:bookmarkEnd w:id="58"/>
    <w:r>
      <w:rPr>
        <w:rFonts w:cs="Arial"/>
        <w:sz w:val="16"/>
        <w:szCs w:val="20"/>
      </w:rPr>
      <w:tab/>
      <w:t xml:space="preserve">Date of Audit: </w:t>
    </w:r>
    <w:bookmarkStart w:id="59" w:name="AuditStartDate1"/>
    <w:r>
      <w:rPr>
        <w:rFonts w:cs="Arial"/>
        <w:sz w:val="16"/>
        <w:szCs w:val="20"/>
      </w:rPr>
      <w:t>3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