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Norfolk Lodge Waitara Limited - Norfolk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Norfolk Lodge Waitara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Norfolk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January 2021</w:t>
      </w:r>
      <w:bookmarkEnd w:id="7"/>
      <w:r w:rsidRPr="009418D4">
        <w:rPr>
          <w:rFonts w:cs="Arial"/>
        </w:rPr>
        <w:tab/>
        <w:t xml:space="preserve">End date: </w:t>
      </w:r>
      <w:bookmarkStart w:id="8" w:name="AuditEndDate"/>
      <w:r w:rsidR="00A4268A">
        <w:rPr>
          <w:rFonts w:cs="Arial"/>
        </w:rPr>
        <w:t>19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Norfolk Lodge rest home is privately owned and provides rest home and dementia level care for up to 40 residents.  On the day of the audit there were 28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general practitioner and staff.</w:t>
      </w:r>
    </w:p>
    <w:p w:rsidRPr="00A4268A">
      <w:pPr>
        <w:spacing w:before="240" w:line="276" w:lineRule="auto"/>
        <w:rPr>
          <w:rFonts w:eastAsia="Calibri"/>
        </w:rPr>
      </w:pPr>
      <w:r w:rsidRPr="00A4268A">
        <w:rPr>
          <w:rFonts w:eastAsia="Calibri"/>
        </w:rPr>
        <w:t>The manager is a registered nurse and has been in the role for 16 years.  She is supported by an experienced part-time registered nurse, quality assurance coordinator/administrator, senior healthcare assistants and a stable workforce.  Residents and family interviewed were very complimentary of the services and holistic care provided in a homely, family environment.</w:t>
      </w:r>
    </w:p>
    <w:p w:rsidRPr="00A4268A">
      <w:pPr>
        <w:spacing w:before="240" w:line="276" w:lineRule="auto"/>
        <w:rPr>
          <w:rFonts w:eastAsia="Calibri"/>
        </w:rPr>
      </w:pPr>
      <w:r w:rsidRPr="00A4268A">
        <w:rPr>
          <w:rFonts w:eastAsia="Calibri"/>
        </w:rPr>
        <w:t xml:space="preserve">There were no areas for improvement at this certification.  </w:t>
      </w:r>
    </w:p>
    <w:p w:rsidRPr="00A4268A">
      <w:pPr>
        <w:spacing w:before="240" w:line="276" w:lineRule="auto"/>
        <w:rPr>
          <w:rFonts w:eastAsia="Calibri"/>
        </w:rPr>
      </w:pPr>
      <w:r w:rsidRPr="00A4268A">
        <w:rPr>
          <w:rFonts w:eastAsia="Calibri"/>
        </w:rPr>
        <w:t xml:space="preserve">The service has been awarded a continuous improvement rating around community links and reduction of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Norfolk Lodge provides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are encouraged to maintain former links with the community.  There are a number of community and cultural visitors to the home.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business plan, quality and risk management plan and quality and risk policies describe Norfolk Lodge’s quality improvement processes.  Policies and procedures are maintained by an external aged care consultant who ensures they align with current good practice and meet legislative requirements.  Quality data is collated for infections, accident/incidents, concerns and complaints, internal audits and surveys.  Quality data is discussed at meetings and is documented in minutes.  The health and safety programme meets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in the rest home and dementia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commented positively on the meals.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rooms are single, and all have a hand basin.  All toilets and showers are communal.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All staff are trained in first aid.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There were no residents using enablers and two residents with restraint.  The restraint coordinator monitors restraint documentation and compliance.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manager/registered nurse is the infection control coordinator.  The infection control coordinator has attended external education and coordinates education and training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 policy relating to the Code is implemented and care staff interviewed (one manager/registered nurse, one registered nurse, three healthcare assistants [HCA], one diversional therapist and one activity assistant) could describe how the Code is incorporated into the residents’ daily activities of living.  Staff receive training about the Code during their induction and as part of their two-yearly training plan last in October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on all resident files reviewed (four rest home including one ACC rehabilitation respite care and one long-term chronic health care (LTS-CHC) and three dementia including one respite dementia).  Discussions with staff confirmed that they are familiar with the requirements to obtain informed consent for entering rooms and personal care.  Enduring power of attorney (EPOA) evidence is filed in the residents’ charts.  In the dementia unit all resident files reviewed had activated EPOAs.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Staff receive regular education and training on the role of advocacy services.  The visiting reverend is available at any time as a resident advocate.  The service has a volunteer resident advocate (present on the days of audit).  Advocacy services are displayed in the main entrance.  There is an Alzheimer’s Society information board in the entrance of the dementia care unit and there are monthly external Alzheimer support group meetings for family who wish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friends/whānau and community groups.  Residents may have visitors of their choice at any time.  Assistance is provided by the diversional therapy team and staff to ensure that the residents continue to participate in their chosen community group.  The service has been successful in accessing community links for both Māori and non-Māori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Complaints forms are visible and available at the entrance of the facility.  Residents and families interviewed were aware of the complaints process.  The complaints policy and form are included in the welcome pack.  A compliment and complaint register are maintained.  The privacy officer (manager/RN) leads the investigation of any concerns/complaints in consultation with relevant staff for clinical concerns/complaints.  Concerns/complaints and compliments are discussed at the monthly staff meeting and evidenced in meeting minutes.  There have been no complaints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has completed an online Privacy Commissioner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welcome pack that is provided to new residents and their families.  The manager/RN discusses aspects of the Code with residents and their family on admission.  The Code of Rights is displayed and there are Code of Rights and advocacy brochures readily available.  Five rest home residents and four family members (two rest home and two of dementia care residents)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promote the residents' independence by encouraging them to be as active as possible.  Residents and families interviewed, and observations during the audit, confirmed that the residents’ privacy is respected.  All staff were observed to be respectful and caring towards the residents.  Residents and relatives confirmed staff respected the resident’s individual values and beliefs.  Healthcare assistants reported that they knock on bedroom doors prior to entering rooms and this was demonstrated on the day of audit.  There are privacy signs on communal toilet doors and shower rooms.  The residents’ personal belongings are used to decorate their rooms.  Guidelines on abuse and neglect are documented in policy.  Staff have attended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for any residents who identify with Māori.  Cultural values and beliefs are identified on admission through resident and whānau consultation.  There are 13 residents (50%) who identify as Māori.  The Māori Health Plan including protocols on dying and death is incorporated in the long-term care plan as sighted in three Māori resident files.  The service incorporates the principles of Te Tiriti O Waitangi and recognition of Māori cultural values and beliefs across all areas of service delivery including communication, language, care, recreation, spirituality and foods.  The manager/RN has been acknowledged for her involvement and contribution to the review of Māori cultural policies for an aged care consultant.  The part-time RN is a tutor at a tertiary learning centre and has almost completed a Masters in Indigenous People.  Over 50% of staff identify with Māori and speak fluent te reo Māori.  Karakia and waiata are part of the staff daily practices for residents who wish to participate.  During Covid-19 lockdown residents were able to continue their learning of te reo Māori with their local kohanga Māori based childcare service, who provided morning sessions online for residents.  One owner/director who identifies as Māori lived on site for five weeks during lockdown to provide support for residents, whānau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strong community links and relationships with other Māori services including the local iwi, hapu, marae, iwi radio station, Tui Ora and the local kapa haka group.  There is a visiting Māori reverend who offers cultural support for whānau, residents and staff.  Two Māori residents and two Māori relatives interviewed confirmed the service is meeting Māori culture, values and beliefs and the staff are very respectful of their kuia and kaumatua residing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in consultation with the resident and family.  Beliefs and values are incorporated into the residents’ care plans.  Residents and family/whānau interviewed confirmed they were involved in developing the resident’s plan of care, which included the identification of individual cultural and spiritual values and beliefs.  Residents have access to spiritual visitors and there are church services held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Employees sign a code of confidentiality on appointment.  Interviews with the care staff confirmed their understanding of professional boundaries including the boundaries of the HCAs’ role and responsibilities.  Professional boundaries are reconfirmed through education and training sessions, staff meetings and performance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is promoted and practiced around the provision of holistic quality care and services provided at Norfolk Lodge.  Policies have been developed by an aged care consultant in line with current accepted best practice.  The content of policy and procedures are sufficiently detailed to allow effective implementation by staff.  The service has employed a quality assurance coordinator/administrator to oversee a range of quality improvement projects.  There are long-serving staff who know the residents well.  The care staff interviewed were knowledgeable about their role and the residents they were caring for.  Care staff confirmed on interview they feel supported and their contribution into resident care is valued.  Staff in all areas of service delivery are well educated with HCAs all qualified at level 3 or level 4.  There is a qualified diversional therapist (DT) and one activity coordinator (based in the dementia care unit) who is progressing through DT qualifications.  Both chefs have marae catering food services certificates.  Care staff (including the RNs) have recently gained skills and knowledge around nasogastric feeding to be able to provide nutritional requirements for a resident returning from hospital requiring this.  Training was completed at the DHB with the clinical nurse specialist which was followed up at the facility.  All care staff were deemed competent to perform this procedure and have been able to provide cares for respite residents also requiring nasogastric feeds.  The service is supported by an aged care DHB clinical nurse specialist, mental health services, hospice and other allied health professionals as required.  Residents and family interviewed were very satisfied with the care and services provided.  The owner/directors have engaged the advice of a dementia care specialist regarding refurbishment and decor for the dementia care unit in-keeping with best practice for a dementia care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interviewed confirmed the admission process and agreement was discussed with them.  They were provided with adequate information on entry.  The welcome pack includes specific information for dementia care.  The manager/RN operates an open-door policy and completes a daily round promoting open communication for residents, relatives and staff.  There are at least two resident meetings per year where family are invited to attend.  The service has a Facebook page and skype available to families.  During Covid-19 lockdown there were regular zoom meetings with family members and their relative.  Relatives interviewed stated they were kept well informed on their relative’s health and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incident/accident forms reviewed for December 2020 identified family were notified following a resident incident.  Family members interviewed confirmed they are notified promptly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required.  There are many staff who are able to converse in fluent te reo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Norfolk Lodge is privately owned by two owner/directors for almost four years.  The rest home provides care for up to 23 rest home level residents and 17 dementia level of care residents.  On the day of audit there were 15 rest home residents (including one younger person under ACC funding, one younger person under long-term chronic health condition – LTS-CHC contract, two residents under short-term ACC rehabilitation respite and one resident under respite care) and 13 dementia level of care residents including one resident for respite care.  There was one dementia care resident awaiting a needs assessment for higher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Norfolk Lodge’s mission and philosophy is identified in the strategic business plan, which is reviewed annually against the goals and records achievements to date.  The 2021 strategic business plan is in the process of being developed in consultation with the management team.  Goals include falls prevention strategies, increasing occupancy and providing a dementia support group for families.  One owner/director was present on the day of audit.  The directors who live outside of the region visit at least monthly and receive staff meeting minutes monthly.  There are monthly video chats with the management team and regular email correspondence with the manager/RN. The owner/directors receive HealthCERT updates and are members of an aged care association.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a registered nurse (RN) who has been in the role at Norfolk Lodge for 16 years.  She is supported by a part-time RN five hours a week (4-5pm Monday to Friday) and a quality assurance coordinator/administrator and long-serving senior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has attended at least eight hours of education within the last year related to manging a rest home including interRAI competency refresher, DHB study day on Older and Vulnerable adults, advance care planning/enduring power of attorney and end of life education.  The manager/RN attends the quarterly Leadership in aged Care forums at the DHB which includes an education session.  She also attends and presents at on site in-service for staff.  The manager/RN is a qualified cognitive examination assessor (July 2020) and has completed online training and face-to-face preceptor course at the learning centre (WITT) to supervise and assess nurses on site while completing their competency assessment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part-time RN covers the manager/RN leave.  The manager/RN and part-time RN provide afterhours cover.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Norfolk Lodge’s quality improvement processes.  Policies and procedures are maintained by an aged care consultant who reviews policies to ensure they align with current good practice and meet legislative requirements.  Staff are informed of any reviewed/new policies at staff meetings and are required to sign that they have read them.  Quality management systems are linked to internal audits, incident and accident reporting, health and safety reporting, infection control data, restraint use, surveys and complaints management.  Data that is collected is analysed and compared monthly and annually for a range of adverse event data.  There is documented discussion of quality data, analysis, trending and corrective actions in the staff meeting minutes.  Infection control and health and safety is included in the staff meeting.  Meeting minutes are made available to staff and staff sign to state they have read the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assurance coordinator oversees the internal audit programme and allocates audits (clinical and non-clinical to the appropriate person) which have been completed as per the annual internal audit schedule.  Clinical audits are completed by an RN.  An audit action summary form is maintained with audit results and any areas identified for corrective actions.  Where improvements are identified, corrective actions are developed, implemented and regularly evaluated.  Information is shared with all staff as confirmed during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annually.  An on-line survey was sent out August 2020 with a low return rate.  Relatives rang/emailed their feedback to the service.  The online response combined with written feedback demonstrated 100% satisfaction with care and communication.  The service completes six-week post admission surveys for all new residents and implement changes as required.  All residents and families interviewed were very satisfied with the care and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the health and safety representative.  The health and safety representative completes facility walk-arounds checking for potential hazards and free egress near exit doors.  He ensures all contractors and new staff complete health and safety inductions.  All staff complete an annual health and safety questionnaire and attend health and safety/hazard management education as scheduled.  The health and safety representative provides a monthly report to the staff meeting.  The health and safety representative and manager/RN are registered to attend a two-day health and safety course in April 2021.  There is a current hazard register which is reviewed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sensor mats, and interventions are documented in individualised care plans to meet the needs of each resident who is at risk of falling. The service is currently trialling bed sensors in the dementia care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including falls, skin tears, bruises, behaviours of concern and absconding.  There is timely RN assessment including after hours for accident/incidents.  Incident/accident data is collated monthly and analysed for time, location, frequent fallers and preventive actions.  Incidents/accidents are discussed daily with the team and reported at the staff meeting (sighted in meeting minutes).  Six accident/incident forms (four rest home and three dementia care) for December 2020 were reviewed including three unwitnessed falls, one witnessed fall and two skin tears.  Each incident involved a resident RN clinical assessment, relative notification, monitoring required and corrective actions.  Neurological observations were completed for one resident with an obvious knock to the head.  CCTV footage is reviewed for each unwitnessed incident/accident to determine if there has been a head injury or other injury requiring monitoring/treatment.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owner/director and quality assurance coordinator (interviewed) were aware of reporting requirements for essential notifications.  There have been no incidents to report to HealthCERT.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sampled (one RN, two HCAs, one activity coordinator, one quality assurance coordinator and one cook) contained all relevant employment documentation.  The recruitment and staff selection process require that relevant checks are completed to validate the individual’s qualifications, experience and suitability for the role.  Performance appraisals were current for those staff employed over one year.  Current practising certificates were sighted for the manager/RN, relieving RN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Staff are required to complete a generic orientation which includes health and safety/fire safety, infection control, policies and procedures related to the service.  Staff then complete a role-specific orientation.  A two-yearly education plan covers all mandatory educational requirements however not all training over the lockdown period has been completed due to Covid-19 restrictions.  There has been additional onsite infection control and Covid-19 education including handwashing, use of personal protective equipment and outbreak management.  Attendance records evidenced good attendance at education.  Staff have the opportunity to attend external education such DHB study days.  External speakers provide education such as Age Concern, health and disability advocate and hospice.  The part-time RN has completed mental health papers and provides training on dementia and behaviours of concern.  Staff complete competencies relevant to their roles such as medication (including insulin and warfarin), restraint, skin integrity, care of sharps and hoist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three Careerforce assessors (one DT and two senior HCAs).  Fifteen of 16 HCAs have completed the required dementia unit standards.  Nine HCAs work in the dementia care unit.  One newly employed HCA for the dementia care unit has completed level 3 and is to be enrolled for the dementia unit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is interRAI trained.  She has also completed competency for syringe driver and male catheterisation.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manager/RN is full-time and shares the on-call requirement with the part-time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is one HCA on the full morning shift (7-3 pm) and one HCA on the short shift (7-10 am) Monday to Friday, which is extended in the weekends to 1 pm.   A medication competent HCA completes the medication round from 6-7 am.  In the afternoons there is one HCA on the full shift (3-11 pm) and one HCA from 4.30 pm-7.30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is one HCA on the full morning shift (7-3 pm) and one HCA on the short shift (7-1 pm).  There are two HCAs on the full morning shift in the weekends.  There are two HCAs on the afternoon shift with one finishing at 9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HCA in each unit on night shift with another HCA sleeping over in a flat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based in the rest home 9 am-4 pm Monday to Friday and an activity coordinator in the dementia care unit 1-4 pm Monday to Friday.  The HCAs incorporate activities as part of their role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complete laundry duties as part of their duties.  There is a designated cleaner on mornings seven days a week.  Healthcare assistants stated there is enough time in their shift to complete all cares and laundry duties on their shifts.  Residents and relatives interviewed stated there are sufficient staff on duty at all times.  There is the flexibility on the roster to increase hours to meet resident acuity.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locked cupboards in each nurse’s station.  Archived records are secure in a separate locked area.  Residents’ files demonstrate service integration.  Entries are legible, dated, timed and signed by the relevant HCA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with specific information on the dementia care unit.  The admission agreements reviewed met the requirements of the ARRC contract.  Exclusions from the service are included in the admission agreement.  All long-term resident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blister pack system.  Medications are checked on arrival and any pharmacy errors recorded and fed back to the supplying pharmacy.  The RNs and senior medication competent HCAs administer medications.  All staff have up-to-date medication competencies and there has been medication education this year.  The medication room temperature is checked daily.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sheets.  Fourteen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chef who works Monday to Friday and a cook who works weekends.  Both cooks have completed food hygiene certificates.  The chef oversees the procurement of the food and management of the kitchen.  There is a well-equipped kitchen, and all meals are cooked on site.  Meals are served in the rest home dining room from the adjoining kitchen.  Meals for the dementia unit are plated, covered and taken on a trolley to the dementia unit.  Meals going to rooms on trays have covers to keep the food warm.  Special equipment such as lipped plates are available.  On the first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Both cooks do a regular ‘boil up’ for Māori residents.  The four-weekly menu cycle is approved by a dietitian.  There are ample snacks available in the dementia unit.  All residents and family members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verified food control plan is due for review on 2 July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indicated that all appropriate personal needs information is gathered during admission in consultation with the resident and their relative where appropriate.  InterRAI assessments had been completed for all long-term residents whose files were reviewed.  Overall, the goals were identified through the assessment process and linked to care plan interventions.  Other assessment tools in use included (but not limited to) nutrition, pain, continence and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and provide detail to guide care.  Short-term care plans are in use for changes in health status and wound care.  Residents and relatives interviewed stated that they were involved in the care planning process.  There was evidence of service integration with documented input from a range of specialist care professionals including the hospice nurse, wound care nurse, dietitian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All care plans reviewed had interventions documented to meet the needs of the resident.  At the front of one care plan there was information about epilepsy and an extra sheet outlining clearly first aid in the event of a seizure.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short-term care plans for each wound.  Wound assessment, wound management and evaluation forms are documented, and wound monitoring occurs as planned.  There are currently four minor wounds being treated in the rest home and one in the dementia unit.  There are currently no pressure injuries.  The facility has pressure injury prevention equipment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neurological observations,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diversional therapist who works 20 hours a week, and an activities assistant who works fifteen hours a week.  On the days of audit rest home residents were observed going for walks, playing housie, listening to newspaper readings, participating in exercises and having nail care.  Dementia residents were observed going for walks, listening to music and having nail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in large print in each resident’s room and on whiteboards in communal areas.  The programme in the dementia unit can vary from the printed programme due to residents’ mood and fatigue.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is an Anglican church service every Wednesday and Catholic communion on Fridays and Sundays.</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a week.  One resident has a cat and there are fish tanks in each area.  The quality assurance coordinator/administrator often brings her dog in for the day.</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entertainers visiting the facility.  Special events such as birthdays, Easter, Anzac Day, Matariki and Queens’s birthday are recognised and celebrated.  The facility had a hangi for Matariki with assistance from the local marae.</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and schools.  Residents go out on a Friday.  One week they go to a drop-in café where they play games and have afternoon tea.  The next week they go to Age Concern where they have singing and entertainment.  Younger residents also go to McDonalds and shopping.  They have access to Netflix and the Disney channel, and the facility is also looking at putting in Sky.  One younger resident likes to help clearing tables and folding linen in the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evaluation of the long-term care plan.  Resident meetings are held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long-term care plans reviewed had been evaluated by the registered nurses six-monthly or when changes to care occurs.  Short-term care plans for short-term needs are evaluated and signed off as resolved or added to the long-term care plan as an ongoing problem.  Activities plans are in place for each of the residents and these are also evaluated six-monthly.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dietitian, mental health services for older people and the hospice.  Discussion with the registered nurse identified that the service has access to a wide range of support either through the GP, specialists and allied health services as required.  There was evidence of one dementia care resident referred for re-assessment for a change in level of care due to decline in mobility.  The needs assessor visited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substances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 May 2021.  There is a maintenance person who works 30-40 hours a week.  The maintenance person is also responsible for the gardens.  Electrical and plumbing contractors are available when required.  The gas contractor checks the gas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preventative and reactive maintenance schedule.  Electrical equipment has been tested and tagged.  The scales are checked annually.  Hot water temperatures have been monitored randomly in resident areas and were within the acceptable range.  The rest home communal lounges, hallways and some bedrooms are carpeted.  Other bedrooms have vinyl.  The dementia communal lounges, hallways and bedrooms have vinyl.  Corridors are wide, have safety rails and promote safe mobility with the use of mobility aids.  Residents were observed moving freely around the areas with mobility aids where required.  The external areas and gardens were well maintained.  There is a large enclosed outdoor area for the dementia unit.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and dementia unit there is one outdoor area where residents smoke.  All other areas are smoke free.  Smoking in the dementia unit is always supervised.   Smoking cessation programmes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hand basins.  All toilets and showers are communal and there are a sufficient number of these.  Fixtures, fittings and flooring are appropriate.  Toilet/shower facilities are easy to clean.  There is ample space in toilet and shower areas to accommodate shower chairs if required.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both areas there are large and small communal lounges.  The larger areas are used for activities and the smaller areas are for residents to read, entertain visitors, play on the computer or just have quiet time.  The dining areas are of an adequate size and the use of tablecloths gives a homely feel.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by the HCAs.  The laundry is divided into a “dirty” and “clean” area.  There is a laundry and cleaning manual and safety data sheets.  Personal protective equipment is available.  Cleaning and laundry services are monitored.  There are two sluice rooms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 service has an approved fire evacuation scheme dated May 2000.  Fire drills occur every six months.  The orientation programme and two-yearly education/training programme include fire, security and emergency/civil defence situations held last in February 2020.   There are adequate supplies available in the event of a civil defence emergency including food (separate store cupboard), water (swimming pool), torches and other civil defence supplies.  There is a gas BBQ and gas cooking in the kitchen.  There is a generator on site (one for each unit) for emergency power back-up for lights and call bells.  A call bell system is in place including all resident rooms and communal areas.  Residents were observed in their rooms with their call bell within reach.  There is at least one staff member on duty 24 hours a day with a current first aid certificate.  The building is secure with surveillance cameras internally and externally.  Staff complete internal security checks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Every bedroom has an electric panel heater.  In the rest home the communal areas have gas heaters and in the dementia unit there are heat pumps.  Staff and residents interviewed stated that this is effective.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has responsibility for coordinating the infection control programme for the facility.  Responsibility for infection control is described in the job description.  The infection control coordinator is responsible for the collation of infection events in consultation with the quality assurance coordinator.  The infection control coordinator provides a report to the staff meeting on monthly infection events.  Meeting minutes are emailed to the director/owner.  The infection control team (infection control coordinator, quality assurance coordinator and senior HCA) review the infection control programme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 service displays a QR code and there is a declaration register.  Staff temperatures are taken daily and residents twice daily using a digital thermometer.  Hand sanitisers are appropriately placed throughout the facility.  The DHB have been supportive providing regular zoom meetings, additional education, Covid-19 resources and personal protective equipment.  The service submitted their pandemic plan to the DHB ensuring preparedness in the event of an outbreak.  Influenza vaccines are offered to residents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infection control and prevention education offered by the DHB and completed an on-line MOH course.  She has also been assessed as competent in taking swabs for Covid-19 testing.  There is access to infection control expertise within the DHB, aged care consultant, wound nurse specialist, public health, laboratory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reviewed by the infection control team in July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There has been additional training around Covid-19.  Staff complete annual infection control questionnaires.  Hand hygiene competencies are completed during orientation and annually.  Resident education occurs as part of providing daily cares.  Residents were kept informed daily regarding Covid-19 restrictions and infection control precautions including hand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Definitions of infections are in place that are appropriate to the complexity of service provided.  Infection control data is discussed at the monthly staff meeting.  The service completes monthly and annual comparisons of infection rates for types of infections.  Trends are identified, analysed, and areas for improvement identified.  The service has been successful in reducing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Infection control internal audits have been completed.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that reflect best practice and meet the restraint minimisation standard around restraints and enablers.  The manager/RN is the restraint coordinator and has a job description that defines the role and responsibilities.  No residents were using enablers on the day of audit.  There were two residents with restraints.  One rest home resident has bedsides, and one dementia care resident (awaiting re-assessment) has a safety belt and bedsides restraint.  Restraint is used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able to describe the difference between an enabler and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team is the RN restraint coordinator, quality assurance coordinator and senior HCA.  The restraint approval process identifies the indications for restraint use, consent process, duration of restraint and monitoring requirements.  Restraint consents had been completed by the RN and EPOA.  The GP is involved in restraint authorisation.  Restraint use is discussed at the monthly staff meeting.  Care staff complete restraint minimisation questionnaires and attend education on behaviours of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RN restraint coordinator in partnership with the GP, resident (as appropriate) and their EPOA.  Restraint assessments are based on information, accident/incidents, staff discussion, resident/family discussions and observations.  Ongoing consultation with the resident, family/whānau and GP were evident.  The two resident files where restraint was in use were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trialled before implementing restraint.  The use of restraint is linked to the residents’ care plan.  Risks/interventions associated with the use of restraint are documented in the care plan.  Monitoring is documented on a specific restraint monitoring form, evidenced for the two resident files where restraint was being used.  The type of restraint used, when required has a time on and time off recorded as well as the restraint checks as per the documented frequency.  Written checks include supports/needs provided during the episode of restraint such as position change, food and fluids and toileting.  A restraint register is in place providing a record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six-monthly at the same time as the long-term care plan evaluation.  A review of the two resident files identified that evaluations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 minutes record the discussion around restraints.  The approval group meet annually to review restraint use.  Internal restraint audits measure staff compliance in following restraint procedures.  A review of accidents/incidents identified there had been no incidents relating to use of a restraint.  The GP reviews restraint use at the residents three monthly review.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2966"/>
        <w:gridCol w:w="7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links with many community organisations.  Residents and whānau/family are invited to attend events and functions on site and within the community.  Many residents are supported to attend community organisations of their choice.  Residents interviewed stated they are happy to be involved in the community and can have visitors of their choice at any time.  Relatives interviewed stated they are invited to events and functions held within the facility and within the community.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Established community links include visits to the local marae and visiting kaumatua to the service.  There are regular visits from the local kohanga childcare centre children who sing and chat with residents.  Residents have become pen pals with school children and attend the kapa haka group sessions at the local high school.  The kapa haka group also perform at the rest home.  There are many Māori community visitors who perform waiata, kapa haka and special performances for kaumātua birthdays and other festivities.  Festive occasions and events are celebrated.  Matariki was celebrated with a hangi lunch coordinated by the two Māori chefs and prepared involving residents, staff and the marae community.  Whānau/family/community groups and staff were invited to join residents for lunch.  Residents enjoy outings into the community including fortnightly attendance at the Age Concern entertainment and afternoon tea.  Individual residents are supported to attend community organisations such as computer courses and the community Māori Women’s league group and Tangihanga (meetings) at the local Marae.  The service has been successful in maintaining community links for residents in their care.  This has been confirmed through interviews and reviewing of written compliments and six-week post admission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monthly and annual comparisons of infection rates for types of infections.  Trends are identified, analysed, and areas for improvement identified.  In May 2020 the service identified an increase in urinary tract infections (UTI) and implemented a quality improvement plan to reduce UTIs across both levels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action plan to reduce UTIs included a focus on standard precautions including hand hygiene and handwashing competencies for all staff; promoting continence management, use of correct incontinent products, regular toileting and resident personal hygiene, encouraging hydration with additional fluids offered including cranberry juice, monitoring residents’ fluid intake, offering jellies and ice-blocks in warmer weather.  Residents identified as prone to UTIs were reviewed by the GP and use of prophylactic antibiotics considered with Hiprex commenced as prescribed.  The manager/RN was assessed as competent to complete male catherisation changes at the facility for one resident with an indwelling catheter.  In June the UTIs had halved with 4 for the month, July 0 and in August there was a spike to 5 UTIs.  There was a refresher on infection control practices and hydration rounds discussed at the staff meeting.  Staff completed an infection control questionnaire.  In September and October there were zero UTIs and there has been one infection in November and one infection in December.  There has been no catheter related UTIs.  Regular fluid rounds were observed on the days of audit.  The service has been successful in reducing UTIs.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Norfolk Lodge Waitara Limited - Norfolk Lodge Rest Home</w:t>
    </w:r>
    <w:bookmarkEnd w:id="58"/>
    <w:r>
      <w:rPr>
        <w:rFonts w:cs="Arial"/>
        <w:sz w:val="16"/>
        <w:szCs w:val="20"/>
      </w:rPr>
      <w:tab/>
      <w:t xml:space="preserve">Date of Audit: </w:t>
    </w:r>
    <w:bookmarkStart w:id="59" w:name="AuditStartDate1"/>
    <w:r>
      <w:rPr>
        <w:rFonts w:cs="Arial"/>
        <w:sz w:val="16"/>
        <w:szCs w:val="20"/>
      </w:rPr>
      <w:t>18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