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St Patricks Limited - St Patricks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St Patricks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 Patricks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January 2021</w:t>
      </w:r>
      <w:bookmarkEnd w:id="7"/>
      <w:r w:rsidRPr="009418D4">
        <w:rPr>
          <w:rFonts w:cs="Arial"/>
        </w:rPr>
        <w:tab/>
        <w:t xml:space="preserve">End date: </w:t>
      </w:r>
      <w:bookmarkStart w:id="8" w:name="AuditEndDate"/>
      <w:r w:rsidR="00A4268A">
        <w:rPr>
          <w:rFonts w:cs="Arial"/>
        </w:rPr>
        <w:t>27 January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St Patricks Home and Hospital provides rest home and hospital (geriatric) levels of care for up to 60 residents.  On the day of the audit there were 50 residents.  </w:t>
      </w:r>
    </w:p>
    <w:p w:rsidRPr="00A4268A">
      <w:pPr>
        <w:spacing w:before="240" w:line="276" w:lineRule="auto"/>
        <w:rPr>
          <w:rFonts w:eastAsia="Calibri"/>
        </w:rPr>
      </w:pPr>
      <w:r w:rsidRPr="00A4268A">
        <w:rPr>
          <w:rFonts w:eastAsia="Calibri"/>
        </w:rPr>
        <w:t xml:space="preserve">This certification audit was conducted against the health and disability standards and the contract with the district health board.  The audit process included the review of existing policies and procedures, the review of resident and staff files, observations and interviews with residents, family members, staff and management.  </w:t>
      </w:r>
    </w:p>
    <w:p w:rsidRPr="00A4268A">
      <w:pPr>
        <w:spacing w:before="240" w:line="276" w:lineRule="auto"/>
        <w:rPr>
          <w:rFonts w:eastAsia="Calibri"/>
        </w:rPr>
      </w:pPr>
      <w:r w:rsidRPr="00A4268A">
        <w:rPr>
          <w:rFonts w:eastAsia="Calibri"/>
        </w:rPr>
        <w:t xml:space="preserve">The facility manager is a registered nurse (RN).  She is appropriately qualified and experienced and is supported by a clinical manager and a team of experienced staff.  Feedback from residents and families was very positive about the care and services provided.  </w:t>
      </w:r>
    </w:p>
    <w:p w:rsidRPr="00A4268A">
      <w:pPr>
        <w:spacing w:before="240" w:line="276" w:lineRule="auto"/>
        <w:rPr>
          <w:rFonts w:eastAsia="Calibri"/>
        </w:rPr>
      </w:pPr>
      <w:r w:rsidRPr="00A4268A">
        <w:rPr>
          <w:rFonts w:eastAsia="Calibri"/>
        </w:rPr>
        <w:t>This certification audit identified that one improvement is required in relation to health and safety.  A rating of continuous improvement has been awarded around good practice.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Information about the services provided is readily available to residents and families/whānau.  The Health and Disability Commissioner (HDC) Code of Health and Disability Services Consumers' Rights (the Code) is available in the information presented to residents and their families during entry to the service.  Policies are implemented to support rights such as privacy, dignity, abuse and neglect, culture, values and beliefs, complaints, advocacy and informed consent.  </w:t>
      </w:r>
    </w:p>
    <w:p w:rsidRPr="00A4268A">
      <w:pPr>
        <w:spacing w:before="240" w:line="276" w:lineRule="auto"/>
        <w:rPr>
          <w:rFonts w:eastAsia="Calibri"/>
        </w:rPr>
      </w:pPr>
      <w:r w:rsidRPr="00A4268A">
        <w:rPr>
          <w:rFonts w:eastAsia="Calibri"/>
        </w:rPr>
        <w:t xml:space="preserve">Cultural values and beliefs are understood and respected.  Care planning accommodates individual choices of residents and/or their family/whānau.  Informed consent processes are adhered to.  Residents are encouraged to maintain links with their community.  </w:t>
      </w:r>
    </w:p>
    <w:p w:rsidRPr="00A4268A">
      <w:pPr>
        <w:spacing w:before="240" w:line="276" w:lineRule="auto"/>
        <w:rPr>
          <w:rFonts w:eastAsia="Calibri"/>
        </w:rPr>
      </w:pPr>
      <w:r w:rsidRPr="00A4268A">
        <w:rPr>
          <w:rFonts w:eastAsia="Calibri"/>
        </w:rPr>
        <w:t>Complaints processes are implemented, and complaints and concerns are managed appropriately.  Very few complaints are received.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Services are planned and coordinated and are appropriate to the needs of the residents.  Quality and risk management processes are established.  Business goals are documented for the service.  The risk management programme includes a risk management plan, incident and accident reporting, and health and safety processes.  Quality systems include regular monitoring of quality and risk data and an internal auditing programme.</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and a regular staff education and training programme are in place.  The facility manager/RN is on-site five days a week and shares on-call with the clinical manager when not on site.  There are adequate numbers of staff on duty to ensure residents are safe.  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Care plans are developed, maintained and reviewed by the registered nurses.  A registered nurse assesses and reviews residents' needs, outcomes and goals with the resident and/or family/whānau input.  Care plans viewed demonstrate service integration and are reviewed at least six-monthly.  Resident files include medical notes by the contracted general practitioner (GP), and visiting allied health professionals.  There is a medication management system in place that follows appropriate administration and storage practices.  Each resident is reviewed at least three-monthly by their general practitioner. </w:t>
      </w:r>
    </w:p>
    <w:p w:rsidRPr="00A4268A" w:rsidP="00621629">
      <w:pPr>
        <w:spacing w:before="240" w:line="276" w:lineRule="auto"/>
        <w:rPr>
          <w:rFonts w:eastAsia="Calibri"/>
        </w:rPr>
      </w:pPr>
      <w:r w:rsidRPr="00A4268A">
        <w:rPr>
          <w:rFonts w:eastAsia="Calibri"/>
        </w:rPr>
        <w:t xml:space="preserve">A range of individual and group activities is available and coordinated by the activity’s coordinator.  The activity’s coordinator and staff implement the activity programme to meet the individual needs, preferences and abilities of the residents.  Residents are encouraged to maintain community links.  There are regular entertainers, outings, and celebrations.  Residents and families reported satisfaction with the activities programme.  </w:t>
      </w:r>
    </w:p>
    <w:p w:rsidRPr="00A4268A" w:rsidP="00621629">
      <w:pPr>
        <w:spacing w:before="240" w:line="276" w:lineRule="auto"/>
        <w:rPr>
          <w:rFonts w:eastAsia="Calibri"/>
        </w:rPr>
      </w:pPr>
      <w:r w:rsidRPr="00A4268A">
        <w:rPr>
          <w:rFonts w:eastAsia="Calibri"/>
        </w:rPr>
        <w:t>All meals are prepared on site.  There are two culturally focused rotating seasonal menus in place, which are reviewed by a dietitian.  Residents' food preferences are accommodated, and the residents and relatives reported satisfaction with the food service.  There are nutritious snacks available at all times.</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healthcare assistants responsible for the administration of medicines complete education and medication competencies.  The electronic medication charts  are reviewed three-monthly by the general practitioner.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holds a current building warrant of fitness.  All internal and external areas are safe and well maintained.  Fixtures, fittings and flooring are appropriate and toilet/shower facilities are constructed for ease of cleaning.  Chemicals are stored securely throughout the facility.  Staff receive training and education to ensure safe and appropriate handling of waste and hazardous substances.  Electrical equipment has been tested and tagged.  All medical equipment and all hoists have been serviced and calibrated (where applicable).  Residents can freely mobilise within the communal areas with safe access to the outdoors, seating and shade.  Cleaning and laundry services are well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At least one first aid trained staff member is on duty at all times.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to guide staff in the use of an approved enabler and/or restraint.  Policy is aimed at using restraint only as a last resort.  Staff receive regular education and training on restraint minimisation.  One resident was using a restraint and two residents were using an enabler at the time of the audit.  The facility also has environmental restraint in place with appropriate measures undertaken to ensure it is safe and administered appropriately.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21"/>
        <w:gridCol w:w="1280"/>
        <w:gridCol w:w="100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is available in the information presented to residents and their families during entry to the service.  The facility manager/registered nurse (RN), clinical manager/RN and eleven staff interviewed (two RNs, three healthcare assistants (HCAs), one cook, one kitchen assistant, one diversional therapist, one activities coordinator, one maintenance, one cleaner) could describe how the Code is incorporated into their job role and responsibilities.  Staff receive training on the Code during their induction to the service.  This training continues via the staff education and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Four hospital and four rest home residents’ files included signed general consent forms.  These are available in English and Chinese (link CI 1.1.8).  Residents are informed of and had signed to environmental consent to the gate at the front of the property being locked (accessed by keypad).  For those residents without capacity, the enduring power of attorney (EPOA)/welfare guardian had signed the consent form to acknowledge the same.  Care staff were knowledgeable around informed consent.  Residents and relatives interviewed could describe what informed consent was and knew they had the right to choose.  There is an advance directive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files reviewed of family/EPOA discussion with the GP for a medically indicated not for resuscitation status.  In the files reviewed, there were appropriately signed resuscitation plans and advance directives in place.  Discussions with relatives demonstrated they are involved in the decision-making process, and in the planning of resident’s care.  Admission agreements had been signed and sighted for all the files seen.  Copies of EPOAs were on resident files where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Health and Disability advocacy details are included in the information provided to new residents and their family/whānau during their entry to the service.  Residents and family interviewed were aware of the role of advocacy services and their right to access support.  Staff receive regular education and training on the role of advocacy services, which begins during their induction to the service.  A resident advocate has been appointed who was a family member of a previous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residents to maintain their relationships with friends and community groups.  Assistance is provided by the care staff to ensure that the residents participate in as much as they can safely and desire to do, evidenced through interviews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Community links are established with local community groups.  Residents who are able are supported to come and go from the facility as they please.  One resident interviewed (rest home level) stated that she occasionally goes to visit her son for a few days on the North Shore, Auckland.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families during the resident’s entry to the service.  Complaints forms are located at the entrance to the facility.  In addition to English, they have been translated to the Chinese language.  The complaints process is linked to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record of complaints received is maintained by the facility manager.  Three complaints were lodged in 2020 (two verbal and one written) and no complaints have been lodged in 2021 (year-to-date).  All three complaints were reviewed.  Complaints are being managed in accordance with HDC guidelines.  All three complaints lodged were successfully dealt with and resolved.  Staff are kept informed, as evidenced in the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families/whānau confirmed that they are provided with information on the complaints process and remarked that any concerns or issues they had, were addressed promptly.  The resident survey results (December 2020) identified that residents and family were in need of greater information around the complaints process.  This has been addressed in the December resident meeting.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and the HDC advocacy service are included in the resident information that is provided to new residents and their families.  The facility manager or clinical leader discuss aspects of the Code with residents and their family on admission.  Discussions relating to the Code are also held during the residents’ meetings.  Resident meetings are typically held monthly but have been less frequent due to Covid-19.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four residents (two hospital and two rest home) and four family (hospital level) confirmed that the residents’ rights were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personal belongings are used to decorate their rooms.  The HCAs interviewed reported that they knock on bedroom doors prior to entering rooms, ensure doors are shut when care is being given and do not hold personal discussions in public areas.  Three rooms are utilised as double rooms with privacy curtains installed.</w:t>
            </w:r>
          </w:p>
          <w:p w:rsidR="00EB7645" w:rsidRPr="00BE00C7" w:rsidP="00BE00C7">
            <w:pPr>
              <w:pStyle w:val="OutcomeDescription"/>
              <w:spacing w:before="120" w:after="120"/>
              <w:rPr>
                <w:rFonts w:cs="Arial"/>
                <w:b w:val="0"/>
                <w:lang w:eastAsia="en-NZ"/>
              </w:rPr>
            </w:pPr>
            <w:r w:rsidRPr="00BE00C7">
              <w:rPr>
                <w:rFonts w:cs="Arial"/>
                <w:b w:val="0"/>
                <w:lang w:eastAsia="en-NZ"/>
              </w:rPr>
              <w:t>HCAs reported that they promote the residents' independence by encouraging them to be as active as possible.  Residents and families interviewed and observations during the audit confirmed that the residents’ privacy is respected.  Shared toilets include appropriate door locking mechanisms.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Guidelines on abuse and neglect are documented in policy.  Staff receive regular education and training on abuse and neglect, which begins during their induction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Māori health policy is documented for the service.  One director is also a kaumātua of the Ngapuhi iwi who joined a staff meeting in March 2020 for the opening prayer (to protect the staff and residents from Covid-19).  Rooms are blessed following the death of a resident.  The care staff interviewed reported that they value and encourage active participation and input from the family/whānau in the day-to-day care of the residents.</w:t>
            </w:r>
          </w:p>
          <w:p w:rsidR="00EB7645" w:rsidRPr="00BE00C7" w:rsidP="00BE00C7">
            <w:pPr>
              <w:pStyle w:val="OutcomeDescription"/>
              <w:spacing w:before="120" w:after="120"/>
              <w:rPr>
                <w:rFonts w:cs="Arial"/>
                <w:b w:val="0"/>
                <w:lang w:eastAsia="en-NZ"/>
              </w:rPr>
            </w:pPr>
            <w:r w:rsidRPr="00BE00C7">
              <w:rPr>
                <w:rFonts w:cs="Arial"/>
                <w:b w:val="0"/>
                <w:lang w:eastAsia="en-NZ"/>
              </w:rPr>
              <w:t>A Māori health plan is in place for residents who identify as Māori.  Cultural considerations and interventions are identified around the domains of resident care, communication, restraint, challenging behaviours, food, and spirituality.  There were no Māori residents living at the facility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on cultural awareness begins during the new employee’s induction to the service and continues as a regular/annual training topic.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desires from the time of admission.  Approximately 60% of the residents identify as Chinese.  The staff demonstrated through interviews and observations that they are committed to ensuring each resident remains a person, even in a state of decline.  There is a minimum of one Chinese speaking staff on duty 24/7.  A selection of documents are translated to Chinese (link CI 1.1.8).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Beliefs and values are incorporated into the residents’ care plans, evidenced in all eight care plans reviewed.  Residents and family/whānau interviewed confirmed they were involved in developing the resident’s plan of care, which included the identification of individual values and beliefs.  The care staff reported that they are able to communicate with the resident using non-verbal communication if necessary.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induction to the service.  Professional boundaries are described in job descriptions.  Interviews with the care staff confirmed their understanding of professional boundaries including the boundaries of the HCAs’ role and responsibilities.  Professional boundaries are reconfirmed through education and training,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manager/RN is on site seven days a week (including visits over the weekends) and is supported by a full-time clinical manager/RN and a team of RNs.  Both managers hold previous experience in physical rehabilitation and care of the elderly.  Residents are reviewed by a general practitioner (GP) every three months at a minimum.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interviewed reported that they are satisfied or very satisfied with the services received.  This was also confirmed in the December 2020 resident/family satisfaction survey (sample of 24 respondents).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support from the district health board (DHB).  A physiotherapist is on site once every two weeks to complete physiotherapy assessments and a physiotherapy assistant is employed full time to carry out the physiotherapy plans.  A focus on physical rehabilitation and exercise programmes for the residents has resulted in two (hospital level) residents being discharged back to the community in 2020.</w:t>
            </w:r>
          </w:p>
          <w:p w:rsidR="00EB7645" w:rsidRPr="00BE00C7" w:rsidP="00BE00C7">
            <w:pPr>
              <w:pStyle w:val="OutcomeDescription"/>
              <w:spacing w:before="120" w:after="120"/>
              <w:rPr>
                <w:rFonts w:cs="Arial"/>
                <w:b w:val="0"/>
                <w:lang w:eastAsia="en-NZ"/>
              </w:rPr>
            </w:pPr>
            <w:r w:rsidRPr="00BE00C7">
              <w:rPr>
                <w:rFonts w:cs="Arial"/>
                <w:b w:val="0"/>
                <w:lang w:eastAsia="en-NZ"/>
              </w:rPr>
              <w:t>A van is available for regular outings.  A podiatrist visits the facility every six weeks.  The environment allows for close relationships between the staff and residents.  One continuous improvement has been awarded around translating documents to the Chinese language.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open disclosure policy is based on the principle that residents and their families have a right to know what has happened to them and to be fully informed at all times.  The care staff interviewed understood about open disclosure and providing appropriate information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interviewed confirmed they are kept informed of the resident’s status, including any events adversely affecting the resident.  Fifteen accident/incident forms reviewed reflected documented evidence of families being informed following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through the district health board.  Staff and family are used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Patricks Rest Home and Hospital provides rest home and hospital levels of care for up to 60 residents.  Eight rooms are designated for rest home level of care and the remaining fifty-two rooms are designated as dual-purpose (hospital/rest home).  On the day of the audit there were 50 residents (15 rest home and 35 hospital).  This included one resident (hospital) on the long-term service chronic health conditions (LTS-CHC) contract.  The remaining residents were on the aged residential care services agreement contract (ARRC).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philosophy, mission, vision and values are in place.  An annual business plan (2020) was implemented, with evidence of goals being reviewed.  The facility manager is currently working on the 2021 business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(who is also one of the directors) is a Chinese speaking RN who has been in her role for four years and has previous experience working in physical rehabilitation and working with the elderly.  She maintains a minimum of eight hours of professional development per year relating to the management of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responsible for clinical operations in the absence of the facility manager.  The other directors of the business would assume administrative responsibilities in the absence of the facility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system is established, implemented and currently being updated for 2021.  Policies and procedures align with current good practice.  Policies have been reviewed, modified (where appropriate) and implemented.  Reviews take place a minimum of two yearly or when changes occur (if sooner).  New policies are discussed with staff as a regular agenda item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Quality management systems are linked to internal audits, incident and accident reporting, health and safety reporting, infection control data collection and complaints management.  Data collected for a range of adverse event data (eg, skin tears, falls [witnessed and unwitnessed] and infections) is analysed.  An internal audit programme is being implemented.  Corrective actions developed for areas identified for improvements (eg, complaints management, manual handling, infection control) indicate that these corrective actions have been successfully resolved.  Staff are informed of quality results via staff meetings and handovers.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the health and safety officer.  She is supported by a health and safety representative/HCA.  Staff health and safety training begins during their induction to the service and includes a self-learning/competency package.  Health and safety is a regular topic covered in the staff meetings.  Actual and potential risks are documented on a hazard register, which identifies risk ratings and documents actions to eliminate or minimise each risk.  One area identified for improvement is around orientating new contractors to health and safety processes as per the facility’s health and safety policy and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the development of specific falls management plans to meet the needs of each resident who is at risk of falling.  This includes (but is not limited to) sensor mats, regular toileting and intentional rounding.  Prior to Covid-19, a falls prevention programme was established.  This is scheduled to recommence.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Individual reports are completed for each incident/accident with immediate action noted and any follow-up action(s) required.  Incident/accident data is linked to the service’s quality and risk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accident/incident forms were reviewed (witnessed falls and unwitnessed falls).  Each event involving a resident reflected a clinical assessment and follow-up by an RN.  Neurologic observations are conducted for suspected head injuries and unwitnessed falls.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clinical manager are aware of statutory responsibilities in regard to essential notification.  No Section 31 reports have been required since the previous audit (February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are in place, including recruitment, selection, orientation and staff training and development.  Seven staff files were randomly selected for review (two HCAs, one team leader/HCA, two staff RNs, one diversional therapist, one cleaner). Files included evidence of the recruitment and induction process, including reference checking, signed employment contracts, job descriptions and completed orientation programmes.  The orientation programme provides new staff with relevant information for safe work practice that is specific to the position.  Staff interviewed stated that new staff were adequately orientated to the service.</w:t>
            </w:r>
          </w:p>
          <w:p w:rsidR="00EB7645" w:rsidRPr="00BE00C7" w:rsidP="00BE00C7">
            <w:pPr>
              <w:pStyle w:val="OutcomeDescription"/>
              <w:spacing w:before="120" w:after="120"/>
              <w:rPr>
                <w:rFonts w:cs="Arial"/>
                <w:b w:val="0"/>
                <w:lang w:eastAsia="en-NZ"/>
              </w:rPr>
            </w:pPr>
            <w:r w:rsidRPr="00BE00C7">
              <w:rPr>
                <w:rFonts w:cs="Arial"/>
                <w:b w:val="0"/>
                <w:lang w:eastAsia="en-NZ"/>
              </w:rPr>
              <w:t>An education and training programme is provided for staff with very high attendance rates (80-90%).  Competencies are completed specific to worker type and include (but are not limited to) medication, fire evacuation, resident care and handwashing.  A register of current practising certificates for health professionals is maintained.  Four of seven RNs have completed their interRAI training.  A first aid trained staff is always available 24/7, including on outings.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staffing policy aligns with contractual requirements.  The facility manager reports she is on site seven days a week and shares  on-call with the clinical manager when neither are available on site.  The clinical manager works full time Monday – Friday.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is flexible to meet the acuity and needs of the residents.  Each shift (AM, PM and nights) is staffed with a minimum of one RN.  Additional RN staffing is used when needed (eg,  for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HCAs work full (eight hour) shifts.  Seven HCAs are rostered on the AM shift, seven days a week; and four HCAs are rostered during the PM shift.  Two HCAs cover the night shift.  Agency staff is used as necessary.  The facility manager stated that currently agency staff are occasionally needed to replace HCA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Separate staff are responsible for cleaning and laundry duties.  A separate cleaner is employed full time (five days a week) and laundry staff work 10 pm – 6 am,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families confirmed staffing overall was satisfactory.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An initial support plan is also developed in this time.  Personal resident information is kept confidential and cannot be viewed by other residents or members of the public.  Archived records are secure in a separate locked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 service integration.  Entries are legible, dated, timed and signed by the relevant HCA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information pack available for residents/families at entry.  The admission information pack outlines access, assessment and the entry screening process.  The service operates twenty-four hours a day, seven days a week.  Comprehensive information about the service is made available to referrers, potential residents and their families.  Resident agreements are available in both English and Chinese and contain all detail required under the Aged Residential Care Agreement ( ARCC).  The eight admission agreements reviewed meet the requirements of the ARCC and were signed and dated.  Exclusions from the service are included in the admission agreement.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interviewed stated that they have the choice of the admission agreement in their preferred language and have received sufficient information prior to and on entry to the service.  Family members reported that the facility manager or clinical manager are available to answer any questions regarding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The registered nurses interviewed could accurately describe the appropriate information required for transfer to hospital and on discharge from hospital back to the facility.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no residents self-administering on the day of audit.  All legal requirements had been met.  There are no standing orders in use.  There are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and robotic pack system.  Medications are supplied two weekly, checked on arrival and any pharmacy errors recorded and fed back to the supplying pharmacy.  RNs and senior medication competent healthcare assistants administer medications.  Staff have up to date medication competencies and there has been medication education in the last year.  Registered nurses have syringe driver training completed by the hospice.  The medication fridge and room temperature are checked daily and are within acceptable limits.  Eye drops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Sixteen medication charts were reviewed.  Medications are reviewed at least three-monthly by the GP.  There was photo identification and allergy status recorded.  ‘As required’ medications had indications for use charted, and the effectiveness, once administered, was documented electronically and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cooked on site.  The kitchen was observed to be clean and well organised and a current approved food control plan expiring 3 December 2021 was evidenced.  Special equipment such as lipped plates is available.  On the day of audit, meals were observed to be well presented.  There is a kitchen manual and a range of policies and procedures to safely manage the kitchen and meal services.  Audits are implemented to monitor performance.  Kitchen fridge and freezer temperatures are monitored and recorded daily.  These are all within the accepted ranges.  Food temperatures are checked at all meals.  These are all within safe limits.  The residents have a nutritional profile developed on admission, which identifies dietary requirements and likes and dislikes.  This is reviewed six-monthly as part of the care plan review.  Changes to residents’ dietary needs have been communicated to the kitchen.  Special diets, likes and dislikes are noted on a kitchen whiteboard.  There is a six-weekly rotating seasonal western menu, a two weekly rotating Chinese menu, a twice weekly Pasifika menu and a monthly Māori food option which have all been approved by an external dietitian.  All resident/families interviewed are happy with the meals.  Residents are free to choose from whichever menu appeals to them and can change between them at will.  Additional snacks are available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 for declining service entry to potential residents should this occur and communicates this to the consumer and where appropriate their family/whānau member of choice.  The reasons for declining entry would be if the service is unable to provide the assessed level of care or there are no beds available.  Potential residents would be referred back to the referring agency.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files reviewed.  Initial interRAI assessments and reviews were evident in printed format in all resident files.  Resident files reviewed identified that risk assessments are completed on admission and reviewed six-monthly as part of the evaluation unless changes occur prior, in which case a review is carried out at that time.  Additional assessments for management of behaviour, pain, wound care, nutrition, falls and other safety assessments are appropriately completed according to need.  For the resident files reviewed, the outcomes from assessments and risk assessments were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All care plans are resident centred.  Interventions documented support needs and provide detail to guide care.  Residents and relatives interviewed stated that they were involved in the care planning process.  There was evidence of service integration with documented input from a range of specialist care professionals, including the dietitian, physiotherapist, podiatrist, wound care specialist and mental health care team for older people.  The care staff interviewed advised that the care plans were easy to follow.  Integration of records and monitoring documents are well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will initiate a GP consultation.  Staff stated that they notify family members about any changes in their relative’s health status and this was evidenced in the resident files sampled on the day of audit.  Care plans have been updated as residents’ needs changed.  The general practitioner interviewed was complimentary of the service and care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current wounds on the day of audit, however wound assessment, wound management and evaluation forms were sighted for four stage 2 and one stage 4 pressure injuries that had healed in the three months preceding the audit.  Wound monitoring had occurred as planned and there were also photos to show wound progress.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All monitoring requirements including neurological observations had been documented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activity coordinator, overseen by a part-time diversional therapist employed by the company at another facility, covering five days per week, who plans and leads all activities.  Activities are also planned and set up for the weekends and overseen by the care staff on duty.  On the days of audit residents were observed participating in activities delivered in both English and Chinese languages.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(English and Chinese versions) on noticeboards in all areas.  Residents have the choice of a variety of activities which are varied according to resident preference and need.  These include (but are not limited to) exercises, walks outside, crafts, games, quizzes, entertainers, singing, English language lessons and tai chi.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weekly outings, and the service utilises a wheelchair accessible taxi as needed.  There are regular entertainers visiting the facility.  Special events like birthdays, Easter, Mothers’ Day, Anzac Day and Chinese New Year are celebrated.  There are visiting community groups such as choirs and children’s groups and the facility partners with two local schools to facilitate child/resident interaction.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Activity plans are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were positive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of the eight resident care plans reviewed had been evaluated by the registered nurses six-monthly or earlier if there was a change in health status.  Five of the eight care plans reviewed were admitted in the last two months and did not require a review at the time of audit.  Activities plans are in place for each of the residents and these are also evaluated or scheduled to be evaluated six-monthly.  There are three-monthly reviews by the GP for all residents which family are able to attend if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clinical manager interviewed gave examples of where a resident’s condition had changed, and the resident had been reassessed for a higher or different level of care.  Discussion with the clinical manager and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 located in the treatment room.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building warrant of fitness which expires September 2021.  There is a comprehensive planned maintenance programme in place.  Reactive and preventative maintenance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next checks being due September 2021.  The hoist and scales are checked annually and are next due to be checked March 2021.  Hot water temperatures have been monitored in resident areas and are within the acceptable range.  Flooring is safe and appropriate for residential care.  All corridors have safety rails and promote safe mobility with the use of mobility aids.  Residents were observed moving freely around the areas with mobility aids where required.  The external areas, decked areas and gardens are well maintained.  All outdoor areas have attractive features and are easily accessible to residents.  All outdoor areas have some seating and shade.  There is safe access to all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Twenty-five rooms have  an ensuite, thirteen of the twenty-five rooms  have a shared ensuite situated between two rooms with shared access.  All rooms have hand basins.  There are also sufficient communal toilets and showers.  Handrails are appropriately placed in ensuite bathrooms and communal showers and toilets.  There is ample space in toilet and shower areas to accommodate shower chairs and a hoist if appropriate.  Privacy is assured with the use of ensuite bathrooms.  Communal toilet/shower/bathing facilities have a system that indicates if it is engaged or vacant.  Fixtures, fittings, floorings and wall coverings are in good condition and are made from materials which allow for ease of cleaning.  Hot water temperatures are monitored monthly and are within safe range as per current guidelines and legislation.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single apart from three which can be occupied by two residents.  There is sufficient space to allow care to be provided and for the safe use of mobility equipment.  Staff interviewed reported that they have more than adequate space to provide care for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These include sufficient lounges and private/quiet seating areas where residents who prefer quieter activities or visitors may sit.  The dining area is open, homely and inviting.  It is appropriate for the needs of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The laundry is situated in a service area beneath the care home and is kept locked when not in use.  There are clearly defined clean and dirty areas with a separate entry/exit.  There is a cleaning manual available.  Cleaning and laundry services are monitored through the internal auditing system.  The cleaners’ equipment was attended at all times or locked away in the cleaners’ cupboard.  All chemicals on the cleaner’s trolley were labelled.  Sluice rooms were kept locked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are documented for the service.  Fire drills occur every six months (at a minimum) with the last fire drill taking place on 8 December 2020.  There is a New Zealand Fire Service approved evacuation scheme.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and annual education and training programme includes fire and security training.  Staff interviewed confirmed their understanding of emergency procedures.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civil defence plan is documented for the service.  There are adequate supplies available in the event of a civil defence emergency including food, water, and blankets.  A gas cooker is available on the premises.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call bell system is in place that is linked to staff pagers.  Residents were observed in their rooms with their call bell alarms in close proximity.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always at least one staff available 24 hours a day, seven days a week with a current first aid/CPR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electrical.  Staff and residents interviewed, stated that this is effective.  There is a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also fulfils the role of infection control coordinator (ICC) and has done for the past two years.  Responsibility for infection control is described in the job description which was evidenced on the day of audit.  The ICC oversees infection control for the facility, reviews incidents, and is responsible for the collation of monthly infection events and reports.  The infection control programme is reviewed externally by a consultant who produces benchmarking which is shared between her client base.  The consultant is also available for direction and advice via email and telephone.  An infection control committee comprised of clinical and non-clinical staff meets three monthly as part of the infection control strategy.</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Covid-19/Pandemic plan in place and appropriate amounts of PPE on hand.</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unwell.  Hand sanitisers are appropriately placed throughout the facility.  Residents are offered the annual influenza vaccine.  There have been no outbreaks in the previous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attended online MOH and DHB training in infection control.  There is access to infection control expertise within the DHB, wound nurse specialist, public health, laboratory and the external consultant.  The GP monitors the use of antibiotics.  The ICC also liaises and meets regularly with the infection control committee.  Overall effectiveness of the programme is monitored by the infection control committee with external consultant oversight.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 at St. Patrick's Home and Hospital.  The ICC liaises with the infection control committee who meet three monthly and as required (monthly during Covid lockdown).  Information is shared as part of staff meetings and also as part of the registered nurse meetings.  The ICC has completed online MOH and DHB training in infection control.  External resources and support are available through external specialists, microbiologist, GP, wound nurse and DHB when required.  The GP monitors the use of antibiotics.  Overall effectiveness of the program is monitored by the infection control committee with external consultant oversight.  </w:t>
            </w:r>
          </w:p>
          <w:p w:rsidR="00EB7645" w:rsidRPr="00BE00C7" w:rsidP="00BE00C7">
            <w:pPr>
              <w:pStyle w:val="OutcomeDescription"/>
              <w:spacing w:before="120" w:after="120"/>
              <w:rPr>
                <w:rFonts w:cs="Arial"/>
                <w:b w:val="0"/>
                <w:lang w:eastAsia="en-NZ"/>
              </w:rPr>
            </w:pPr>
            <w:r w:rsidRPr="00BE00C7">
              <w:rPr>
                <w:rFonts w:cs="Arial"/>
                <w:b w:val="0"/>
                <w:lang w:eastAsia="en-NZ"/>
              </w:rPr>
              <w:t>An organisation wide COVID strategy and pandemic plan was available to staff on site with education and associated resources relating to hand hygiene, PPE and donning/doffing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have been developed by an external consultant who is well known and respected in the industry.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is responsible for coordinating education and ensuring staff attend the training available.  Training on infection control is included in the orientation programme.  Staff have attended infection control in-services in the last 12 months.  The ICC has also completed infection control audits.  Resident education occurs as part of providing daily cares and as applicable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coordinator/CM oversees infection surveillance for the service.  Surveillance is an integral part of the infection control programme and is described in the facility’s infection control manual.  Monthly infection data is collected for all infections based on standard definitions as described in the surveillance policy.  Infection control data is monitored and evaluated monthly and annually.  Trends are identified, and analysed, and preventative measures put in place.  These, along with outcomes and actions are discussed at the combined staff/health and safety and infection control meetings.  Meeting minutes are available to staff.    Results from laboratory tests are available as required.  There have been no outbreaks in 2020.</w:t>
            </w:r>
          </w:p>
          <w:p w:rsidR="00EB7645" w:rsidRPr="00BE00C7" w:rsidP="00BE00C7">
            <w:pPr>
              <w:pStyle w:val="OutcomeDescription"/>
              <w:spacing w:before="120" w:after="120"/>
              <w:rPr>
                <w:rFonts w:cs="Arial"/>
                <w:b w:val="0"/>
                <w:lang w:eastAsia="en-NZ"/>
              </w:rPr>
            </w:pPr>
            <w:r w:rsidRPr="00BE00C7">
              <w:rPr>
                <w:rFonts w:cs="Arial"/>
                <w:b w:val="0"/>
                <w:lang w:eastAsia="en-NZ"/>
              </w:rPr>
              <w:t>Systems in place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 minimisation.  One (hospital level) resident was using a lap belt as a restraint and two (hospital level) residents were using an enabler (bedrails).  The facility has environmental restraint in place.  The entrance door is kept locked with the code to exit placed in a visible location.  Written consent has been obtained for residents who are unable to freely exit the facility. </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on restraint minimisation, which includes testing their competency.  The HCAs interviewed were able to describe the difference between an enabler and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approval process is in place.  Restraint minimisation policies and procedures describe approved restraints including environmental restraint.  The clinical manager is the designated restraint coordinator.  She is knowledgeable regarding this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responsible for assessing a resident’s need for restraint.  Restraint assessments are based on information in the resident’s care plan, discussions with the resident and family and observations by staff.  A restraint assessment tool is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 resident file where restraint was being used was reviewed.  This resident’s file included a restraint assessment, which included the identification of any risks associated with the use of the restraint.  Restraint use was linked to the resident’s care plan.</w:t>
            </w:r>
          </w:p>
          <w:p w:rsidR="00EB7645" w:rsidRPr="00BE00C7" w:rsidP="00BE00C7">
            <w:pPr>
              <w:pStyle w:val="OutcomeDescription"/>
              <w:spacing w:before="120" w:after="120"/>
              <w:rPr>
                <w:rFonts w:cs="Arial"/>
                <w:b w:val="0"/>
                <w:lang w:eastAsia="en-NZ"/>
              </w:rPr>
            </w:pPr>
            <w:r w:rsidRPr="00BE00C7">
              <w:rPr>
                <w:rFonts w:cs="Arial"/>
                <w:b w:val="0"/>
                <w:lang w:eastAsia="en-NZ"/>
              </w:rPr>
              <w:t>Three files were sighted for residents that are environmentally restrained.  The files included identification of the risks of the environmental restraint within the assessment.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in place.  The register identifies any residents using a restraint or enabler, and the type of restraint used (including environmental restraint).  The restraint assessment reviewed identified that restraint is being used only as a last resort.  </w:t>
            </w:r>
          </w:p>
          <w:p w:rsidR="00EB7645" w:rsidRPr="00BE00C7" w:rsidP="00BE00C7">
            <w:pPr>
              <w:pStyle w:val="OutcomeDescription"/>
              <w:spacing w:before="120" w:after="120"/>
              <w:rPr>
                <w:rFonts w:cs="Arial"/>
                <w:b w:val="0"/>
                <w:lang w:eastAsia="en-NZ"/>
              </w:rPr>
            </w:pPr>
            <w:r w:rsidRPr="00BE00C7">
              <w:rPr>
                <w:rFonts w:cs="Arial"/>
                <w:b w:val="0"/>
                <w:lang w:eastAsia="en-NZ"/>
              </w:rPr>
              <w:t>The frequency of monitoring residents while on restraint (other than environmental restraint where this is not indicated), is documented.  Monitoring forms are completed when the restraint is put on and when it is taken off.  There have been no adverse events reported as a result of restraint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use is reviewed six-monthly by the restraint coordinator, meeting requirements of the standard.  Restraint use is discussed in the relevant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programme, including reviewing policies and procedures and staff education, is evaluated as evidenced in the document control for restraint policies and procedures, in the meeting minutes and in discussions with the facility manager and restraint coordinator.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835"/>
        <w:gridCol w:w="1280"/>
        <w:gridCol w:w="4183"/>
        <w:gridCol w:w="1337"/>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have been updated since implementation of the Health and Safety at Work Act.  A hazard register is regularly updated.  Health and safety is a regular agenda item in staff meetings.  New staff are orientated to health and safety but there is no documented evidence to suggest that contractors complete a health and safety induction as per the facility’s health and safety policies and procedures.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documented evidence to indicate that contractors are inducted into health and safety processes.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new contractors are inducted into the facility’s health and safety processes, as per policies and procedures.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24"/>
        <w:gridCol w:w="1280"/>
        <w:gridCol w:w="1627"/>
        <w:gridCol w:w="96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admission agreement and consent form has been translated to Chinese for those residents and families whose primary language is Chinese.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Approximately 60% of the residents are Chinese.  The majority of these residents and their families either do not speak/read English or it is their second language.  In 2019, work began to translate the admission agreement and consent form to Chinese.  The DHB was kept informed and supported this initiative.  Implementation began in 2020.  Evaluation of this initiative has been monitored via the uptake of forms, which has been very high for those residents and families who speak Chinese as their first language (they are offered both the English version and the Chinese version).  They now can take these forms home to read and then return to discuss with the facility manager (vs only getting the detail verbally via the facility manager).  Families have been asked to respond to this initiative and have stated that the translated forms are much easier to understand.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St Patricks Limited - St Patricks Home and Hospital</w:t>
    </w:r>
    <w:bookmarkEnd w:id="58"/>
    <w:r>
      <w:rPr>
        <w:rFonts w:cs="Arial"/>
        <w:sz w:val="16"/>
        <w:szCs w:val="20"/>
      </w:rPr>
      <w:tab/>
      <w:t xml:space="preserve">Date of Audit: </w:t>
    </w:r>
    <w:bookmarkStart w:id="59" w:name="AuditStartDate1"/>
    <w:r>
      <w:rPr>
        <w:rFonts w:cs="Arial"/>
        <w:sz w:val="16"/>
        <w:szCs w:val="20"/>
      </w:rPr>
      <w:t>26 January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