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Henrikwest Management Limited - Catherine Lodge Retirement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Henrikwest Management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Catherine Lodge Retirement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23 February 2021</w:t>
      </w:r>
      <w:bookmarkEnd w:id="7"/>
      <w:r w:rsidRPr="009418D4">
        <w:rPr>
          <w:rFonts w:cs="Arial"/>
        </w:rPr>
        <w:tab/>
        <w:t xml:space="preserve">End date: </w:t>
      </w:r>
      <w:bookmarkStart w:id="8" w:name="AuditEndDate"/>
      <w:r w:rsidR="00A4268A">
        <w:rPr>
          <w:rFonts w:cs="Arial"/>
        </w:rPr>
        <w:t>24 February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Catherine Lodge Retirement Home provides rest home level care for up to 35 residents. The service is operated by Henrikwest Management Limited and managed by a facility manager and a registered nurse. Residents and families spoke positively about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records, observations and interviews with residents, family, managers and staff and a general practitioner.</w:t>
      </w:r>
    </w:p>
    <w:p w:rsidRPr="00A4268A">
      <w:pPr>
        <w:spacing w:before="240" w:line="276" w:lineRule="auto"/>
        <w:rPr>
          <w:rFonts w:eastAsia="Calibri"/>
        </w:rPr>
      </w:pPr>
      <w:r w:rsidRPr="00A4268A">
        <w:rPr>
          <w:rFonts w:eastAsia="Calibri"/>
        </w:rPr>
        <w:t>The audit has resulted in four continuous improvement ratings; one in relation to complaints management, three related to quality and risk management, and one in relation to adverse event reporting. No new areas were identified as requiring improvement.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Henrikwest Management Limited is the governing body and is responsible for the service provided at this facility. A business plan and quality and risk management plans are documented and include the scope, direction, goals, values and mission statement of the organisation. Robust systems are in place for monitoring the services provided including regular daily, weekly and monthly reporting by the facility manager to the governing body. Catherine Lodge Retirement Home is one of three aged care services owned by the same organisation. The facility is managed by an experienced and suitably qualified manager who is an enrolled nurse. </w:t>
      </w:r>
    </w:p>
    <w:p w:rsidRPr="00A4268A">
      <w:pPr>
        <w:spacing w:before="240" w:line="276" w:lineRule="auto"/>
        <w:rPr>
          <w:rFonts w:eastAsia="Calibri"/>
        </w:rPr>
      </w:pPr>
      <w:r w:rsidRPr="00A4268A">
        <w:rPr>
          <w:rFonts w:eastAsia="Calibri"/>
        </w:rPr>
        <w:t>A quality and risk management system is in place which includes an annual calendar of internal audit activity, monitoring of complaints and incidents, health and safety, infection control, restraint minimisation and resident, family and staff satisfaction. Collection, collation and analysis of quality improvement data is occurring and is reported to the quality and staff meetings, with discussion of trends and follow up where applicable. Meeting minutes, graphs of clinical indicators and benchmarking results are available and were being reviewed. Corrective action plans are developed, implemented, monitored and signed off when completed. Formal and informal feedback from residents and families is used to improve services. Actual and potential risks are identified and mitigated and the hazard register was current and up-to-date.</w:t>
      </w:r>
    </w:p>
    <w:p w:rsidRPr="00A4268A">
      <w:pPr>
        <w:spacing w:before="240" w:line="276" w:lineRule="auto"/>
        <w:rPr>
          <w:rFonts w:eastAsia="Calibri"/>
        </w:rPr>
      </w:pPr>
      <w:r w:rsidRPr="00A4268A">
        <w:rPr>
          <w:rFonts w:eastAsia="Calibri"/>
        </w:rPr>
        <w:t>A suite of policies and procedures cover the necessary areas, were current and reviewed regularly.</w:t>
      </w:r>
    </w:p>
    <w:p w:rsidRPr="00A4268A">
      <w:pPr>
        <w:spacing w:before="240" w:line="276" w:lineRule="auto"/>
        <w:rPr>
          <w:rFonts w:eastAsia="Calibri"/>
        </w:rPr>
      </w:pPr>
      <w:r w:rsidRPr="00A4268A">
        <w:rPr>
          <w:rFonts w:eastAsia="Calibri"/>
        </w:rPr>
        <w:t xml:space="preserve">The human resources management policies, based on current good practice, guides the system for recruitment and appointment of staff. A comprehensive orientation/induction and staff training programme ensures staff are competent to undertake their role. A systematic approach to identify, plan, facilitate and record ongoing training supports safe service delivery, and includes regular individual performance review. </w:t>
      </w:r>
    </w:p>
    <w:p w:rsidRPr="00A4268A">
      <w:pPr>
        <w:spacing w:before="240" w:line="276" w:lineRule="auto"/>
        <w:rPr>
          <w:rFonts w:eastAsia="Calibri"/>
        </w:rPr>
      </w:pPr>
      <w:r w:rsidRPr="00A4268A">
        <w:rPr>
          <w:rFonts w:eastAsia="Calibri"/>
        </w:rPr>
        <w:t>Staffing levels and skill mix meet contractual requirements and the changing needs of residents are met. There is an on-call after-hours system in place.</w:t>
      </w:r>
    </w:p>
    <w:p w:rsidRPr="00A4268A">
      <w:pPr>
        <w:spacing w:before="240" w:line="276" w:lineRule="auto"/>
        <w:rPr>
          <w:rFonts w:eastAsia="Calibri"/>
        </w:rPr>
      </w:pPr>
      <w:r w:rsidRPr="00A4268A">
        <w:rPr>
          <w:rFonts w:eastAsia="Calibri"/>
        </w:rPr>
        <w:t>Resident’s information is accurately recorded, securely stored and is not accessible to unauthorised people.  All records are up to date, legible and relevant residents’ records are maintained in using an integrated hard copy record.</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has been purpose built. All rooms are single, with the exception of one double room, with some having ensuite bathrooms. All rooms are of an adequate size to provide personal cares.</w:t>
      </w:r>
    </w:p>
    <w:p w:rsidRPr="00A4268A">
      <w:pPr>
        <w:spacing w:before="240" w:line="276" w:lineRule="auto"/>
        <w:rPr>
          <w:rFonts w:eastAsia="Calibri"/>
        </w:rPr>
      </w:pPr>
      <w:r w:rsidRPr="00A4268A">
        <w:rPr>
          <w:rFonts w:eastAsia="Calibri"/>
        </w:rPr>
        <w:t>Building and plant complies with legislation and a current building warrant of fitness was displayed. A preventative and reactive maintenance programme is implemented.</w:t>
      </w:r>
    </w:p>
    <w:p w:rsidRPr="00A4268A">
      <w:pPr>
        <w:spacing w:before="240" w:line="276" w:lineRule="auto"/>
        <w:rPr>
          <w:rFonts w:eastAsia="Calibri"/>
        </w:rPr>
      </w:pPr>
      <w:r w:rsidRPr="00A4268A">
        <w:rPr>
          <w:rFonts w:eastAsia="Calibri"/>
        </w:rPr>
        <w:t>Communal areas are spacious and maintained at a comfortable temperature. Shaded external areas in two locations are available with appropriate seating for residents.</w:t>
      </w:r>
    </w:p>
    <w:p w:rsidRPr="00A4268A">
      <w:pPr>
        <w:spacing w:before="240" w:line="276" w:lineRule="auto"/>
        <w:rPr>
          <w:rFonts w:eastAsia="Calibri"/>
        </w:rPr>
      </w:pPr>
      <w:r w:rsidRPr="00A4268A">
        <w:rPr>
          <w:rFonts w:eastAsia="Calibri"/>
        </w:rPr>
        <w:t>Implemented policies and procedures guide the management of waste and hazardous substances. Protective equipment and clothing are provided and used by staff. Chemicals, soiled linen and equipment are safely stored. All laundry is undertaken onsite with systems monitored to evaluate effectiveness.</w:t>
      </w:r>
    </w:p>
    <w:p w:rsidRPr="00A4268A">
      <w:pPr>
        <w:spacing w:before="240" w:line="276" w:lineRule="auto"/>
        <w:rPr>
          <w:rFonts w:eastAsia="Calibri"/>
        </w:rPr>
      </w:pPr>
      <w:r w:rsidRPr="00A4268A">
        <w:rPr>
          <w:rFonts w:eastAsia="Calibri"/>
        </w:rPr>
        <w:t>Emergency procedures are documented and displayed. Regular six-monthly fire drills are completed and there is a sprinkler system and call points installed in case of fire. Emergency lighting is available and is checked monthly. Emergency stores are available. Residents reported a timely staff response to the nurse call system in place. Security is managed effectively onsite.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No enablers and no restraints were in use at the time of audit. Restraint is only used as a last resort when all other options have been explored. Enabler use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4</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06"/>
        <w:gridCol w:w="1280"/>
        <w:gridCol w:w="965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Catherine Lodge Retirement Home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 Staff were observed calling residents by their preferred name.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understood the principles and practice of informed consent. Informed consent policies provide relevant guidance to staff.  Clinical files reviewed show that informed consent has been gained appropriately using the organisation’s standard consent form. </w:t>
            </w:r>
          </w:p>
          <w:p w:rsidR="00EB7645" w:rsidRPr="00BE00C7" w:rsidP="00BE00C7">
            <w:pPr>
              <w:pStyle w:val="OutcomeDescription"/>
              <w:spacing w:before="120" w:after="120"/>
              <w:rPr>
                <w:rFonts w:cs="Arial"/>
                <w:b w:val="0"/>
                <w:lang w:eastAsia="en-NZ"/>
              </w:rPr>
            </w:pPr>
            <w:r w:rsidRPr="00BE00C7">
              <w:rPr>
                <w:rFonts w:cs="Arial"/>
                <w:b w:val="0"/>
                <w:lang w:eastAsia="en-NZ"/>
              </w:rPr>
              <w:t>Advance care planning, establishing and documenting enduring power of attorney requirements and processes for residents unable to consent was defined and documented, as relevant, in the residents’ records.  Staff were observed to gain consent for day-to-day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admission process, residents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links with their family and the community by attending a variety of organised outings, visits, shopping trips, activities, and entertainment events in the community.</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family and friends. Family members interviewed stated they felt welcome when they visited and comfortable in their dealings with staff. Even though there were visitors’ restrictions recently due to the pandemic, residents and family members interviewed stated they felt comfortable about the way it was managed and were kept well informed.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(reviewed 24 July 2019) and associated forms meet the requirement of Right 10 of the Code. There is also a flow chart developed and implemented to guide staff. The complaints information is provided to residents on admission and there is complaint information and forms at reception. A complaints/compliments box is also located in the reception area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evidenced 42 minor complaints and one serious complaint (facility level complaint) over the past year and that actions were taken through to an agreed resolution, were fully documented and completed within the required timeframes specified in the Code. Action plans reviewed showed any required follow up and improvements have been made where possible. No complaints from external agencies have been received.</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is responsible for complaints management and follow up. The facility manager has significantly improved the complaints process and provided an annual summary and comparative study of improvements from the previous year and a continuous improvement has been awarded for complaints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All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reported being made aware of the Code and the Nationwide Health and Disability Advocacy Service (Advocacy Service) through the admission information provided and discussion with staff. The Code is displayed in common areas,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of Catherine Lodge Retirement Home (Catherine Lodge)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need to maintain privacy and were observed to maintain privacy throughout the audit. Most residents have a private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community activities, arranging their own visits to the doctor and going on regular outings.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 member at Catherine Lodge at the time of audit identify as Maori. Staff understands Maori cultural values and beliefs.  The principles of the Treaty of Waitangi are incorporated into day-to-day practice, as is the importance of whānau.  There is a current Māori health plan developed with input from cultural advisers.  Guidance on tikanga best practice is available and is supported by staff who identify as Māori in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reviewed. The resident satisfaction survey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All registered nurses have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hospice/palliative care team, diabetes nurse specialist, wound care specialist and mental health services for older persons, and education of staff.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know how to access interpreter services, although reported this was rarely required due to staff able to provide interpretation as and when needed and the use of family members.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generic business, quality and management plan for 2021 that is documented for Catherine Lodge. A quality policy statement is in place. A mission statement and the organisation’s philosophy are clearly documented. Quality and risk planning is clearly documented with goals and objectives covering consumer focus, provision of effective programmes, certification and contractual requirements, quality and risk management and continuous improvement. These identify how each goal will be met, who is responsible and how they are evaluated. The organisation’s mission statement and philosophy are also identified in the quality plan. The facility manager reports to the general manager everyday Monday to Friday on any concerns or issues that may have arisen. Staff on in the weekend inform the facility manager of any emerging risks or issues as required.</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facility manager who holds relevant qualifications in healthcare and is an enrolled nurse and has been in this role for 14 years and has worked in the aged care sector for thirty years. The facility manager is suitably skilled and experienced for the role and the responsibilities and accountabilities as defined in the job description reviewed. At interview, the facility manager confirmed comprehensive knowledge of the aged care sector, regulatory and reporting requirements and maintains currency through ongoing management and nursing education as per the training records. The facility manger is well supported by a regional manager, financial manager, owner directors and the general manager.</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DHB for rest home level care, rest home level care - long term support chronic health (LTSCH) and individual treatment bed mental health – MHFF0001).  On the day of audit 27 residents are receiving rest home level care and one resident is under the individual treatment bed mental health contract.</w:t>
            </w:r>
          </w:p>
          <w:p w:rsidR="00EB7645" w:rsidRPr="00BE00C7" w:rsidP="00BE00C7">
            <w:pPr>
              <w:pStyle w:val="OutcomeDescription"/>
              <w:spacing w:before="120" w:after="120"/>
              <w:rPr>
                <w:rFonts w:cs="Arial"/>
                <w:b w:val="0"/>
                <w:lang w:eastAsia="en-NZ"/>
              </w:rPr>
            </w:pPr>
            <w:r w:rsidRPr="00BE00C7">
              <w:rPr>
                <w:rFonts w:cs="Arial"/>
                <w:b w:val="0"/>
                <w:lang w:eastAsia="en-NZ"/>
              </w:rPr>
              <w:t>A resident granted a dispensation from the Ministry of Health HealthCERT to receive hospital level cares at Catherine Lodge is no longer receiving this service as from the 23 November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manager manages the day-to-day operation of the service. When absent from the facility, the registered nurse continues to provide clinical input and the regional manager who has worked at this facility for 14 years covers the facility. The regional manager covers three of the organisation’s facilities and understands the sector and is able to carry out all the required duties under delegated authority. The general manager is available to support the regional manager and registered nurse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are made aware of the business and quality plans and those interviewed had a good understanding of the processes in place. The quality and risk system in place reflects the principles of continuous improvement. This includes the management of audit activities including regular resident/staff and family satisfaction surveys, monitoring of outcomes, clinical incidents including infection prevention and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acknowledges the Health and Safety at Work Act 2015 and ensures all requirements are met and adherence to safety procedures and practices as set out by Catherine Lodge. Employees are to conduct themselves in a manner that avoids harm to themselves and others. The health and safety committee exists for the purpose of implementing, maintaining and monitoring a safety programme for residents, staff and visitors to the facility. Staff input is encouraged. There is a designated health and safety coordinator whose authority and accountability for safety related matters is clearly defined.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Hazards are identified and documented. The facility manager described the identification, monitoring and reporting of any risks and the development of mitigation strategies. The risk register is reviewed at least annually. New risks are added to the register following a documented process. The register was current and up to date. There are detailed procedures to show that health and safety is managed to meet the legislative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Terms of reference and meeting minutes reviewed confirmed efficient reporting occurs, action is taken and compared to the previous year and for benchmarking purposes. Regular review and analysis occurs, and related information is reported monthly and discussed at the quality and staff meetings. Minutes maintained were available for review. Discussion occurs on pressure injuries (if any), restraints, falls, complaints, adverse events, infections, wounds, audit results and activities programme.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stated they were involved in quality and risk activities through participating in the internal audits. Corrective action sheets are developed and implemented to a high standard and demonstrated a continuous process of quality improvement is occurring. The service has gained three continuous improvement ratings relating to quality and risk management at Catherine Lodge.</w:t>
            </w:r>
          </w:p>
          <w:p w:rsidR="00EB7645" w:rsidRPr="00BE00C7" w:rsidP="00BE00C7">
            <w:pPr>
              <w:pStyle w:val="OutcomeDescription"/>
              <w:spacing w:before="120" w:after="120"/>
              <w:rPr>
                <w:rFonts w:cs="Arial"/>
                <w:b w:val="0"/>
                <w:lang w:eastAsia="en-NZ"/>
              </w:rPr>
            </w:pPr>
            <w:r w:rsidRPr="00BE00C7">
              <w:rPr>
                <w:rFonts w:cs="Arial"/>
                <w:b w:val="0"/>
                <w:lang w:eastAsia="en-NZ"/>
              </w:rPr>
              <w:t>Annual surveys, such as the staff wellness survey, completed in May 2020 (outcome score was 96.4%) with positive comments. A resident satisfaction survey was completed 30 June 2020 and was signed off by the general manager. In the family survey completed 14 July 2020 (families were very satisfied overall with services provided). All outcomes of surveys and internal audits were compared with the previous year’s outcomes and a summary was completed with any recommendations. If they were any actions to be taken, the person responsible was identified and actions were signed off when completed, and dated. Quality improvement was discussed at the staff meeting.</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reviewed cover all aspects of the service. Documents are managed appropriately and stored for retrieval processes if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events and near miss events on an accident/incident form. A sample of incident forms reviewed showed these were fully completed, incidents were investigated, action plans developed and actions followed up in a timely manner. Adverse event data is collated, analysed and reported to staff at the staff/quality meetings and review showed discussion in relation to any trends identified, action plans in place and any improvements made. The process undertaken by the facility manager far exceeds the normal expectations and a continuous quality improvement has been raised for adverse event reporting.</w:t>
            </w:r>
          </w:p>
          <w:p w:rsidR="00EB7645" w:rsidRPr="00BE00C7" w:rsidP="00BE00C7">
            <w:pPr>
              <w:pStyle w:val="OutcomeDescription"/>
              <w:spacing w:before="120" w:after="120"/>
              <w:rPr>
                <w:rFonts w:cs="Arial"/>
                <w:b w:val="0"/>
                <w:lang w:eastAsia="en-NZ"/>
              </w:rPr>
            </w:pPr>
            <w:r w:rsidRPr="00BE00C7">
              <w:rPr>
                <w:rFonts w:cs="Arial"/>
                <w:b w:val="0"/>
                <w:lang w:eastAsia="en-NZ"/>
              </w:rPr>
              <w:t>Policy and procedures described essential notification reporting requirements. There has been one Section 31 notice completed since the previous audit to HealthCERT. The facility manager and registered nurse are fully informed of what agencies to report to when a serious event occurs. The one case was for a hospital level resident with a dispensation to be cared for at this facility. The resident was admitted with a grade 4 pressure injury which was reported on the incident form. The resident was managed well with a multidisciplinary approach including input from the DHB wound care specialist nurse, general practitioner, registered nurse and the palliative care team at the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reviewed were in line with good employment practice and relevant legislation and guide human resources management processes. Job descriptions reviewed were current and defined the key tasks and accountabilities for the various roles. The recruitment process includes referee checks, police vetting and validation of qualifications and practising certificates, where applicable. A sample of staff records reviewed confirmed the organisation’s policies are being consistently implemented and records are systematically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their role and included support from a ‘buddy’ through their initial orientation period. Most staff interviewed had been at the facility for some years. Staff records reviewed show documentation of completed orientation and a performance review (appraisal) is completed annually.</w:t>
            </w:r>
          </w:p>
          <w:p w:rsidR="00EB7645" w:rsidRPr="00BE00C7" w:rsidP="00BE00C7">
            <w:pPr>
              <w:pStyle w:val="OutcomeDescription"/>
              <w:spacing w:before="120" w:after="120"/>
              <w:rPr>
                <w:rFonts w:cs="Arial"/>
                <w:b w:val="0"/>
                <w:lang w:eastAsia="en-NZ"/>
              </w:rPr>
            </w:pPr>
            <w:r w:rsidRPr="00BE00C7">
              <w:rPr>
                <w:rFonts w:cs="Arial"/>
                <w:b w:val="0"/>
                <w:lang w:eastAsia="en-NZ"/>
              </w:rPr>
              <w:t>Continual education is planned on an annual basis. Mandatory training requirements are defined and scheduled to occur over the course of the year. All care staff have either completed or have commenced a New Zealand Qualifications Authority (NZQA) education programme to meet the requirements of the provider’s agreement with the DHB. The regional manager is responsible for the staff records and was interviewed. Of a total of 14 care staff (healthcare assistants), six care staff have completed NZQA level four and five have completed level three qualifications. Three cleaners have completed level 2. One cleaner has a dual role of being a cleaner and a caregiver. Two new staff are enrolled for 2021. Appraisals were current for all staff. All staff have completed and have current first aid certificates. Annual staff competencies were completed and all senior care staff who administer medicines have completed annual medicine competencies which were recorded.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rationale for determining staffing levels and skill mixes in order to provide safe service delivery. The facility adjusts staffing levels to meet the changing needs of the residents. The minimum number of staff is provided during the night shift and consists of two HCAs. An after-hours on call roster is in place, with staff reporting that good access to advice is available when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reported adequate staff were available and that they were able to complete the work allocated to them. This was further supported by residents and family interviewed. Observations and review of a six-week roster cycle sampled during this audit confirmed adequate staff cover has been provided. At least one staff member on a shift has a current first aid certificate.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The organisation seeks updated information from the NASC service and the GP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and residents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Service charges comply with contractual requirements.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there were 28 residents receiving long term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DHB’s yellow envelope system to facilitate transfer of residents to and from acute care services. There is open communication between all services, the resident and the family/whanau. At the time of transition between services, appropriate information is provided for the ongoing management of the resident.  All referrals are documented in the progress notes. A family member interviewed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identified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Regular medication audits are completed and are followed with appropriate corrective actions. There was evidence of pharmacy involvement.  Medications are supplied to the facility in a pre-packaged format from a contracted pharmacy. The RN checks medications against the prescription. All medications sighted were within current use by dates.</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 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included the prescriber’s signature and date recorded on the commencement and discontinuation of medicines and all requirements for pro re nata (PRN) medicines met. The required three monthly GP review was consistently recorded on the medicine chart. Standing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were self-administering medications at the time of audit. Staff understand the processes on self-administration of medication, should it be required.</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kitchen team consisting of two cooks and is in line with recognised nutritional guidelines for older people. The menu follows summer and winter patterns and has been reviewed by a qualified dietitian in August 2019.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Auckland Council effective from 16/01/2020. Food temperatures, including for high-risk items, are monitored appropriately and recorded as part of the plan. The cook has undertaken a safe food handling qualification.</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with registered nurses (RN) and facility manager (FM).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 admission, residents are assessed to develop initial care plan. Within three weeks of admission a comprehensive assessment is completed using nursing assessment tools, such as a pain scale, falls risk, skin integrity, nutritional screening, depression scale and interRAI, as a means to identify any deficits and to inform long term care planning. The sample of care plans reviewed had an integrated range of resident-related information. All residents have current interRAI assessments completed by a trained interRAI assessor on site.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is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that the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high standard.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 trained diversional therapist holding the national Certificate in Diversional Therapy. A wide range of activities are provided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and as part of the formal 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The weekly activities planner sighted matched the skills, likes, dislikes and interests identified in the assessments. Individual, group activities and regular events are offered. Residents and families/whānau are involved in evaluating and improving the programme through residents’ meetings and satisfaction surveys. Residents interviewed confirmed they enjoy the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 term care plans being consistently reviewed and progress evaluated as clinically indicated were noted for skin tears, fall risk, eye pain, and bruising. When necessary, and for unresolved problems, long term care plans are added to and updated.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contracted GP service, residents may choose to use another medical practitioner. If the need for other non-urgent services is indicated or requested, the GP or RN sends a referral to seek specialist input.  Copies of referrals were sighted in residents’ files, including to the eye clinic, mental health for older people, and the dermatology clinic. The resident and the family/whānau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processes for the management of waste and hazardous substances were in place. A contracted service is responsible for collecting waste at timeframes that are pre-arranged. The council collects recycled waste every Monday. The hazardous substance register was sighted and reviewed and updated last on 21 January 2021. This is signed off by the general manager (GM). The hazard register covers all chemical used at this facility, care provision hazards, outside the premises hazards, laundry and cleaning hazards and any kitchen hazards.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doors to the areas storing chemicals were secured and containers labelled. Appropriate signage is displayed where necessary. An external company is contracted to supply and manage all chemicals and cleaning products and they also provide relevant training for staff. Material safety data sheets were available where chemicals are stored and staff interviewed knew how to access information if needed. A spills kit is available should an event occur. Any related incidents are reported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There is adequate provision and availability of personal protective clothing and equipment (PPE) and staff were observed using this including gloves, goggles, masks and gowns as needed. The regional manager is responsible for ensuring adequate stocks of PPE are ordered and available for staff at all times. A cupboard is available with stores of PPE resources for use in the event of an infection pandemic.</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building warrant of fitness expires 28 September 2021 is publicly displayed. Appropriate systems are in place to ensure the residents’ physical environment and facilities are fit for their purpose. There is a proactive and reactive maintenance programme and buildings, plant and equipment are maintained to an adequate standard. The testing and tagging of equipment and calibration of bio-medical equipment is current as confirmed in documentation reviewed, interviews with maintenance personnel and observation of the environment. Significant improvements have been made to the inside of the facility and to the outside since the previous audit including a new roof for the building. Catherine Lodge has been totally re-carpeted and painted with a modern colour scheme throughout. All furniture has been recovered and a new call system has been installed throughout all service areas and individual resident’s rooms. </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are fully maintained and are appropriate to the resident group and setting. The environment is conducive to the range of activities undertaken in the designated areas.  The environment was hazard free and residents were. Residents interviewed confirmed they know the processes they should follow if any repairs or maintenance is required, any requests are appropriately actioned and that they were happy with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mix of toilet, showers and bathing facilities. There are eight toilets, eight separate showers and fifteen rooms have their own ensuite bathrooms. There are adequate numbers of accessible bathrooms and toilets throughout the facility. Appropriately secured and approved handrails are provided in the toilet/shower areas, and other equipment/accessories are available to promote residents’ independence. Staff and visitor toilets are available. There is also a shower for staff to use, when pandemic planning is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thirty-five (35) individual residents’ rooms including one double room. There is only one resident in this room currently. Adequate personal space is provided to allow residents and staff to move around freely within their bedrooms safely. Where rooms are shared approval would be sought. Rooms are personalised with ornaments, photographs and other personal items displayed. There is adequate space to store mobility aides, walking frames, a hoist and wheelchairs. Staff and residents reported adequacy of individual bedrooms. </w:t>
            </w:r>
          </w:p>
          <w:p w:rsidR="00EB7645" w:rsidRPr="00BE00C7" w:rsidP="00BE00C7">
            <w:pPr>
              <w:pStyle w:val="OutcomeDescription"/>
              <w:spacing w:before="120" w:after="120"/>
              <w:rPr>
                <w:rFonts w:cs="Arial"/>
                <w:b w:val="0"/>
                <w:lang w:eastAsia="en-NZ"/>
              </w:rPr>
            </w:pPr>
            <w:r w:rsidRPr="00BE00C7">
              <w:rPr>
                <w:rFonts w:cs="Arial"/>
                <w:b w:val="0"/>
                <w:lang w:eastAsia="en-NZ"/>
              </w:rPr>
              <w:t>On visual inspection all furniture is provided which includes a built-in vanity wardrobe and drawers, a bedside cabinet, a separate chest of drawers, an armchair and a visitor’s chair. A wall mounted heater which is located at a good height to put on/off as needed. The bed has a headboard attached which extends at the head of the bed and around the back wall and is fixed to the bed for safety reasons.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communal areas available for residents to engage in activities. The main lounge and dining areas are spacious and enable easy access for residents and staff.  A large screen television is available in the main lounge and comfortable seating. Residents are able to access areas for privacy if required as there are three small lounge areas for family/whanau and residents to enjoy. Furniture is appropriate to the setting and residents’ needs. It is arranged in a manner which enables residents to mobilise freely. Bookshelves are evident with ex-library books for residents to access anytime in the small lounges.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laundry is undertaken on site by care staff who are employed to undertake both laundry and care duties seven days a week. Residents’ personal items are laundered onsite or by family members if requested. Residents interviewed reported that laundry is well managed and their clothes are returned in a timely manner. The laundry is set up appropriately to meet the needs of the residents. A high standard is met by staff. The laundry is divided into dirty and clean areas for infection prevention and control purposes, is well ventilated, clean and tidy. There are combined policies and procedures for the laundry and cleaning which meet infection control standards. There are clear job descriptions for both roles. There are two large commercial washing machines and two commercial clothes dryers. Each resident has a basket for all clean personal clothes to be placed in before being returned to their individual rooms. There are two designated employed cleaners one of whom works four days a week and one cleaner two days a week. One staff member employed in a dual role position as cleaner/care staff member covers one day a week cleaning and provides relief as needed.</w:t>
            </w:r>
          </w:p>
          <w:p w:rsidR="00EB7645" w:rsidRPr="00BE00C7" w:rsidP="00BE00C7">
            <w:pPr>
              <w:pStyle w:val="OutcomeDescription"/>
              <w:spacing w:before="120" w:after="120"/>
              <w:rPr>
                <w:rFonts w:cs="Arial"/>
                <w:b w:val="0"/>
                <w:lang w:eastAsia="en-NZ"/>
              </w:rPr>
            </w:pPr>
            <w:r w:rsidRPr="00BE00C7">
              <w:rPr>
                <w:rFonts w:cs="Arial"/>
                <w:b w:val="0"/>
                <w:lang w:eastAsia="en-NZ"/>
              </w:rPr>
              <w:t>Material data sheets are available and accessible as needed. The night care staff have a schedule to follow as do the day staff. The products for cleaning are wall mounted and dispensers work effectively when refilling the cleaning containers. The cleaning trolley is locked in the laundry when not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all emergency planning, preparation and response are displayed and known to staff. Disaster and civil defence planning guides direct the facility in their preparation for disasters and describe the procedures to be followed in the event of a fire or other emergency. The current fire evacuation plan was approved by the New Zealand Fire Service on the 29 June 2000 and remains operative. A trial evacuation takes place six monthly with a copy of the drill sent to the New Zealand Fire Service, the most recent drill being the 17 November 2020. The orientation programme for all newly employed staff includes fire safety and security training. Staff interviewed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torches, batteries and a gas barbecue were sighted and meet the requirement for 35 residents. All water bottles have been replaced this year. Water meets the requirements of the Auckland City Council for emergencies. Emergency lighting is available and this is checked monthly. There is no generator on site but provision for hire is available if needed. All emergency supplies are checked regularly with one large bin also being available with all emergency resources needed in an emergency. The facility manger checks the water temperatures monthly and this is recorded. The thermometer is calibrated annually.</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A new call bell system has been installed since the previous audit. Call system audits are completed on a regular basis and residents and families reported that staff responded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Staff ensure the facility is locked at a predetermined time each evening and nursing staff do hourly rounds at night-time. Outside security lighting is available. Sensor door alarms are in located near the exit doors. Close circuit television cameras (CCTV) is used with the screen visible in the facility manager’s office. Signage was sighted that to inform visitors, staff and residents that the CCTV is operating.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individual rooms and communal areas have opening external windows. The inner courtyard rooms have windows that open into the courtyard. The rest have open windows to the outside/external gardens. Electric fan heaters are provided that are wall mounted up high but the control cords are accessible for residents. There are heat pumps located in the hallways, main lounge and dining areas which work effectively for the large open spaces.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implements an infection prevention and control (IPC) programme to minimises the risk of infection to residents, staff and visitors.  The programme is guided by a comprehensive and current infection control manual. The infection control programme and manual were reviewed in March 2020.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 is the designated IPC coordinator, whose role and responsibilities are defined in a job description. Infection control matters, including surveillance results, are reported monthly to the FM and tabled at the infection control committee meeting. This committee includes the General Manager, Facility Manager and IPC coordinator. </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Due to Covid 19 pandemic (currently level 1, on the day of audit), all visitors are requested to log their visit by entering their details on a paper log or by scanning the Ministry of Health bar code.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is new to this role and has been supported by the FM who has appropriate skills, knowledge and qualifications for the role. The FM has attended relevant study days, as verified in training records sighted.  Additional support and information are accessed from the infection control team at the DHB, the community laboratory,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an infection. There were no infections disease outbreaks reported in the facility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 the requirements of the infection prevention and control standard and current accepted good practice. Policies were last reviewed in March 2020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in infection prevention and control at orientation and ongoing education sessions. Education is provided by suitably qualified RNs, and the IPC coordinator. Content of the training is documented and evaluated to ensure it is relevant, current and understood. A record of attendance is maintained. When an increase in infection incidence has occurred, there is evidence that additional staff education has been provided in response. Hand washing and donning doffing of personal protective equipment trainings have been completed as a part of recent pandemic preparedness.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eye, respiratory tract, wound and other. The IPC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and this is reported to the IPC committee. Data is benchmarked internally and compared against the previous year’s data. This comparison has provided assurance that infection rates is lower than last years. </w:t>
            </w:r>
          </w:p>
          <w:p w:rsidR="00EB7645" w:rsidRPr="00BE00C7" w:rsidP="00BE00C7">
            <w:pPr>
              <w:pStyle w:val="OutcomeDescription"/>
              <w:spacing w:before="120" w:after="120"/>
              <w:rPr>
                <w:rFonts w:cs="Arial"/>
                <w:b w:val="0"/>
                <w:lang w:eastAsia="en-NZ"/>
              </w:rPr>
            </w:pPr>
            <w:r w:rsidRPr="00BE00C7">
              <w:rPr>
                <w:rFonts w:cs="Arial"/>
                <w:b w:val="0"/>
                <w:lang w:eastAsia="en-NZ"/>
              </w:rPr>
              <w:t>Covid 19 pandemic preparedness document was sighted, and staff interviewed were aware of this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w:t>
            </w:r>
          </w:p>
          <w:p w:rsidR="00EB7645" w:rsidRPr="00BE00C7" w:rsidP="00BE00C7">
            <w:pPr>
              <w:pStyle w:val="OutcomeDescription"/>
              <w:spacing w:before="120" w:after="120"/>
              <w:rPr>
                <w:rFonts w:cs="Arial"/>
                <w:b w:val="0"/>
                <w:lang w:eastAsia="en-NZ"/>
              </w:rPr>
            </w:pPr>
            <w:r w:rsidRPr="00BE00C7">
              <w:rPr>
                <w:rFonts w:cs="Arial"/>
                <w:b w:val="0"/>
                <w:lang w:eastAsia="en-NZ"/>
              </w:rPr>
              <w:t>On the day of the audit no residents were using restraints and no residents were using enablers. No restraints have been used for more than five years. When enablers are used they are the least restrictive and used voluntarily by the resident at their request. The registered nurse is the restraint coordinator and has a job description for this role and the responsibilities are outlined.</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robust process when needed, which ensures the on-going safety and well -being of the resident.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is used as a last resort when all alternatives have been explored. The annual restraint review was recently performed January 2021.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37"/>
        <w:gridCol w:w="1280"/>
        <w:gridCol w:w="4631"/>
        <w:gridCol w:w="659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1.1.13.3</w:t>
            </w:r>
          </w:p>
          <w:p w:rsidR="00EB7645" w:rsidRPr="00BE00C7" w:rsidP="00BE00C7">
            <w:pPr>
              <w:pStyle w:val="OutcomeDescription"/>
              <w:spacing w:before="120" w:after="120"/>
              <w:rPr>
                <w:rFonts w:cs="Arial"/>
                <w:b w:val="0"/>
                <w:lang w:eastAsia="en-NZ"/>
              </w:rPr>
            </w:pPr>
            <w:r w:rsidRPr="00BE00C7">
              <w:rPr>
                <w:rFonts w:cs="Arial"/>
                <w:b w:val="0"/>
                <w:lang w:eastAsia="en-NZ"/>
              </w:rPr>
              <w:t>An up-to-date complaints register is maintained that includes all complaints, dates, and actions taken.</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complaints both verbal and written are documented on the complaints register. Information is also gained on the ‘share your feedback’ forms reviewed which states on the form that ‘the service welcomes your feedback, comments, nominations of employee heroes, any concerns or compliments’. The facility manager records any feedback as part of the complaints process and for quality improvement purposes. The register records complaints as minor and/or serious. The complaints are reviewed in a timely manner and responded to and all complaints can be followed through with all action undertaken and outcomes being clearly documented and dated. Complaint outcomes are discussed at the quality/staff meetings where applicable. Feedback is also provided to individual residents/family who have complained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Having fully attained this criterion the service can in addition clearly demonstrate that a full analysis of complaints and critique process occurs. Significant analysis and evaluation of outcomes and how the residents or staff have benefited from the individual complaint is reported in the monthly and annual summaries documented.  A comparative study of the previous year’s complaints is clearly documented. An example of evaluating the complaints process over this last year evidenced a positive outcome from a year when the nation went through a series of alert level lockdowns and visitors were unable to see residents throughout this time.  This contributed to the mental health of some residents being compromised and staff coped more than adequately to provide support for affected residents over and above expectations. At times tensions did occur. However, staff provided a calm, family atmosphere and managed therefore to keep the level of complaints through these times to a minimum from both residents/families.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1.2.3.1</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quality and risk management system which is understood and implemented by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manager and the regional manager interviewed clearly understood the organisation’s quality and risk management system. Staff are involved in the internal auditing system at the required timeframes as allocated on the audit schedule developed and implemented. The registered nurse is responsible for recording the required clinical indicator information monthly. This information is later formally collated by the facility manager, analysed, graphed and the report provided to the general manager on a monthly basis. In addition, all relevant information is reported in a narrative form by the facility manager to explain outcomes and progress attained. Any recommendations or outcomes requiring further improvement or action are also included in the information provided to the general manager.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Having fully attained this criterion the service can in addition clearly demonstrate an ongoing review process and corrective actions are documented form the information gathered. In addition to the required clinical and non-clinical reporting obligations, a sample of narrative reports were reviewed which were comprehensive and provided clearly defined outcomes of quality improvements which have in one way or another totally benefitted the residents significantly. The site objectives set when the strategic plan was developed for Catherine Lodge were all effectively met. With a collaborative team approach and involvement of staff this enabled the goals to be achieved. The regional and general managers present at the audit, commented and endorsed the finding that the reports reviewed were the most comprehensively detailed reports provided by a facility manager across the organisation’s three facilities. The comprehensive content of each internal audit report clearly described and demonstrated how changes occurring, whether clinical or non-clinical, was beneficial for the individual residents in relation to safety and care delivery.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Corrective action plans are widely used for all areas of service delivery as and when the service does not meet the desired standards or requirements. The audit summary is documented. Action plans are well documented on the action sheet developed and implemented. The records reviewed outlined, for example, the dates the audits were completed and the date discussed at the staff meeting. The name of the person completing the audit is also documented. The outcome score and the outcome of the last audit, recommendations, action to be taken and by whom, why improved or worsened on the last year’s audit, completion date and signature is clearly documented to verify the action was completed with the desired outcome or standard being effectively met.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Having fully attained the criterion, the service can in addition clearly demonstrate a review process including analysis and reporting of any findings, evidence of any action taken based on those findings and improvements to service provision and residents’ safety or satisfaction as a result of the review process. All concerns and issues raised at the residents’ meetings, audit results/outcomes, staff meetings and families input on an individual basis are entered onto a corrective action sheet or action sheet for audits. The date the audit is completed is documented, along with the outcome of the last audit, recommendations, action to be taken and by whom, why improved or worsened on last year’s results is noted. Once the recommended action is fully implemented it is then signed off by the facility manager. All recommended actions are communicated to staff through the staff meetings and in the minutes of the meetings. Any outcomes or improvements are reported back to residents and families as appropriate so that they are kept well informed and reassured that any issues that have raised at the resident’s meetings are fully addressed. The staff and residents interviewed confirmed they understood the process and when and how to report any concerns or issues they may have. Residents stated that they feel they can bring any issues or concerns to the forum of the resident meeting, however trivial they may seem and this benefits not just individual residents but all residents at Catherine Lodge.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staff and all staff are responsible for documenting any adverse, unplanned or untoward events including any short falls in order to identify opportunities to improve service delivery and to identify and manage risk appropriately and safely. Staff interviewed understand about reporting all incidents witnessed or unwitnessed or any near misses. In addition to this, any serious incidents are reported immediately to the facility manager and appropriate action or reporting would be completed to the appropriate agency as per the policy reviewed and interview with management staff who aware of their responsibilities and obligations to meet legislative requirements and health and safety requirements. The designated form is completed with all details including whether the family have been notified or the GP notified, or any urgent care required.</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maintains the incident register which records all incidents, such as the date, location, any injuries sustained, whether a resident, staff member or visitor incident, time of the day and the hazard control identified is clearly documented. The number of incidents by type (eg, falls, skin tears, staff, medication, abuse, other fractures), are recorded and a key is used to record appropriately the type of incident. At the end of the year the annual graph and analysis is printed out by the facility manager along with the incident summary for each type of incident for the year. In addition to this, an annual accident/incident analysis graph is printed with numbers of all types of incidents being graphed and colour coded. The summary reflects the total number of incidents reported for the year and is reflective and compared with the previous year’s details. Reasoning for each type of incident is documented with the outcome summary. The plan for the next year is highlighted such as for the aim for 2020 is to reduce falls, skin tears and abuse incidents.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Having fully attained the criterion the service can in addition can clearly demonstrate a review process including analysis and reporting of findings, evidence of action taken and based on those findings and improvements to service provision and residents’ safety as a result of the review. The service has a comprehensive system in place for their reporting of adverse events concerning any residents, staff and other incidents/adverse events. The event reporting as described above is comprehensive and assists the facility manager to make appropriate choices around follow-up care and leading to a management and implementation plan with aims and objectives set for the coming year for quality improvement purposes.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Henrikwest Management Limited - Catherine Lodge Retirement Home</w:t>
    </w:r>
    <w:bookmarkEnd w:id="58"/>
    <w:r>
      <w:rPr>
        <w:rFonts w:cs="Arial"/>
        <w:sz w:val="16"/>
        <w:szCs w:val="20"/>
      </w:rPr>
      <w:tab/>
      <w:t xml:space="preserve">Date of Audit: </w:t>
    </w:r>
    <w:bookmarkStart w:id="59" w:name="AuditStartDate1"/>
    <w:r>
      <w:rPr>
        <w:rFonts w:cs="Arial"/>
        <w:sz w:val="16"/>
        <w:szCs w:val="20"/>
      </w:rPr>
      <w:t>23 February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