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Stokeswood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Stokeswood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February 2021</w:t>
      </w:r>
      <w:bookmarkEnd w:id="7"/>
      <w:r w:rsidRPr="009418D4">
        <w:rPr>
          <w:rFonts w:cs="Arial"/>
        </w:rPr>
        <w:tab/>
        <w:t xml:space="preserve">End date: </w:t>
      </w:r>
      <w:bookmarkStart w:id="8" w:name="AuditEndDate"/>
      <w:r w:rsidR="00A4268A">
        <w:rPr>
          <w:rFonts w:cs="Arial"/>
        </w:rPr>
        <w:t>25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Stokeswood is part of the Bupa group.  The service is certified to provide rest home, hospital (geriatric and medical) and dementia care for up to 87 residents.  On the day of audit there were 77 residents.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contract with the district health board.  This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Stokeswood is managed by a care home manager (registered nurse) who has been in the role since August 2020.  She is supported by a clinical manager, unit coordinators and a Bupa operations manager.  Family and residents interviewed spoke positively about the care and support provided at Bupa Stokeswood.</w:t>
      </w:r>
    </w:p>
    <w:p w:rsidRPr="00A4268A">
      <w:pPr>
        <w:spacing w:before="240" w:line="276" w:lineRule="auto"/>
        <w:rPr>
          <w:rFonts w:eastAsia="Calibri"/>
        </w:rPr>
      </w:pPr>
      <w:r w:rsidRPr="00A4268A">
        <w:rPr>
          <w:rFonts w:eastAsia="Calibri"/>
        </w:rPr>
        <w:t>This audit identified that improvements are required in relation to staff orientation, performance appraisals, staffing levels, adhering to care planning timeframes, and cleaning/laundry processes.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Stokeswood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that is individualised to Stokeswood and has been embedded in practice.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Stokeswood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 demonstrated a culture of quality improvements.  Residents receive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viewed demonstrated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coordinators implement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All internal and external areas are safe and well maintained.  Fixtures, fittings and flooring are appropriate and toilet/shower facilities are constructed for ease of cleaning.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At least one first aid trained staff member is on duty at all times, including on outings.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At the time of audit there were two residents using restraints and two residents using enablers.  The approval process for restraint use includes ensuring the environment is appropriate and safe.  Assessments and care plans identify specific interventions or strategies to try (as appropriate) before restraint is used.  Restraint use is reviewed a minimum of three-monthly.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coordinating education and training for staff.  The infection control coordinator has completed annual training provided by Bupa head office and external training provided by the local DHB.  There is a suite of infection control policies and guidelines available electronically to support practice.  The infection control coordinator uses the information obtained through surveillance to determine infection control activities, resources and education needs within the facility.  The service engages in benchmarking with other Bupa facilities.  There have been two respiratory viral outbreaks in the previous year which were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9"/>
        <w:gridCol w:w="1280"/>
        <w:gridCol w:w="98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in English and in Māori.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twenty-two staff: eight caregivers on the AM and PM shifts (three dementia, two hospital, three rest home), four staff registered nurses (RNs) (two rest home and two hospital), three-unit coordinators (rest home, hospital, dementia), one laundry, one cook, one kitchen assistant, one cleaner, and three activities staff confirmed their understanding of the key principles of the Code and its application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nine resident files (three hospital, three rest home including two long term support– chronic health conditions (LTS-CHC) contract and three dementia care)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Caregivers and registered nurses (RNs)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of long-term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One complaint received in 2020 was brought forth through the HDC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Resident/family meetings are held three-monthly.  Quarterly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care home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Discussions with residents and relatives confirmed they are provided with information on complaints and complaints forms.  Complaints forms are also located in a visible location at the entrance to the facility, next to a suggestions box.  Four complaints were received in 2020 and nil in 2021 (year-to-date).  Feedback is provided to staff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lodged, including one with HDC and one complaint lodged with the HDC advocacy service were reviewed in detail.  These three complaints included acknowledgement, a thorough investigation and corrective actions (where applicable).  Registered nurse meeting minutes reflected evidence of corrective actions shared with staff (e.g., RN management of emergency and critical events).  One complaint around (unsubstantiated) abuse involved a period of placing an employee on leave during the investigation.  All complaints lodged have been documented 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managers (care home manager, the clinical manager) and RNs discuss aspects of the Code with residents and their family on admission.  Discussions relating to the Code are also held during the three-monthly resident/family meetings.  Interviews with four residents (one rest home and three hospital) and seven relatives (five hospital and two dementia) confirmed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are gathered on admission with family involvement and are integrated into the residents' care plans.  Spiritual needs are identified, and church services are held.  There is a policy on abuse and neglect and staff have received regular training.  One complaint received in 2020 around suspected abuse has been addressed and is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and supported to maintain as much independence as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three residents who identified as Māori at the time of the audit.  Two files reviewed indicated that their Maori values and beliefs are identified in their care plan.  One resident and his two whānau were interviewed and confirmed that the resident’s needs, including his cultural needs, were being met by the service.  This resident enjoys playing the guitar and receives assistance with this activity once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local Māori ministers.  All caregivers interviewed were aware of the importance of whānau in the delivery of care for Māori residents.  During the audit, a selection of residents were travelling to a local marae as an activity outing.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are involved in developing the resident’s plan of care, which included the identification of individual values and beliefs.  Regular (quarterly) newsletters are provided to residents and relatives.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24 hours a day, seven days a week.  A general practitioner (GP) visits the facility two days a week and as needed.  The GP reviews residents identified as stable every three months, with more frequent visits for those residents whose condition is not deemed stable.  Physiotherapy services are provided four hours per week.  A podiatrist is on site every six weeks.  The service has links with the local community and encourages residents to remain independent.  Quality data is entered electronically, and benchmarked reports are provided.  Corrective action plans are developed by the service where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new management team in place.  The care home manager and clinical manager are experienced registered nurses who understand Bupa processes and systems.  A recruitment drive has been implemented, employing more staff across all areas.  Recent improvements in the care home have included room refurbishments, the purchase of additional pressure relieving mattresses, implementation of a new soft diet food programme to help improve the residents’ weight management and nutritional concerns, planting a vegetable garden in the dementia wing and training two RNs to become palliative link nurses to help support the staff and caring for residents at their end of life.  Hospice visits the facility once per week to provide support to staff, residents and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that family were kept informed.  Relatives interviewed stated that they are kept informed when their family member’s health status changes or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Stokeswood Rest Home and Hospital is a Bupa residential care facility.  Stokeswood provides rest home, hospital (geriatric and medical) and dementia level care for up to 87 residents.  At the time of the audit there were 77 residents: 36 rest home residents, 21 hospital residents (including two residents on a long-term support – chronic health conditions (LTS-CHC) contract) and 20 residents in the 20-bed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quality/health and safety goals for the facility have been determined and are regularly reviewed by the care home manager.  A quarterly report is prepared by the care home manager and provided to the Bupa head office on the progress and actions that are being taken to achieve their quality goals.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manager/RN.  The care home manager has been in the role for six months and was previously the clinical manager at this facility.  Previous to this she was a unit coordinator at this facility.  She has over four years of experience with Bupa and nine years of experience in aged care.  She is supported by an experienced clinical manager who has recently been appointed (2 February 2021) but was previously the clinical manager at this facility for eight years (2008-2016).  The management team is supported by three-unit coordinators, a regional operations manager and a regional quality partner.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home managers and clinical managers attend annual forums and regional forums six monthly.  The care home manager has maintained at least eight hours annually of professional development activities related to managing a rest home/hospital.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manager, who is employed full time, supports the care home manager and steps in when the care home manager is absent.  There is a regional operations manager who visits regularly and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embedded into practice.  Interviews with the managers and staff reflected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including trends in data and benchmarked results are discussed in staff meetings.  Corrective actions are implemented when service shortfalls are identified and signed off when completed.  RiskMan is implemented by Bupa, which is an electronic data collecting system.  All incidents, complaints, infections, pressure injuries, falls, and category one incidents are completed on the online system.  Interviews with staff and review of meeting minutes demonstrated an understanding of quality improvements.  Quality and risk data is shared with staff via meetings and posting results in the staffroom.  An annual satisfaction survey is completed, and the 2020 results demonstrated 92% of residents would recommend the home to others.  Corrective actions are established in areas identified as needing improvements.  These corrective actions (and the survey results) are posted for families and visitors to access.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are three health and safety representatives.  The health and safety team meet bi-monthly.  Staff undergo annual health and safety training which begins during their orientation.  Contractors are required to be inducted into the facility and sign a health and safety information sheet when this has been completed.  The hazard register is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a falls committee that regularly meets to review all falls, ensuring call bells are placed within reach, the use of sensor mats, encouraging participation in activities, physiotherapy input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All resident incidents logged with a high severity are escalated to the Bupa head office immediately and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across the three service levels (three skin tears, one bruise, eight unwitnessed falls, three witnessed falls).  Each event involving a resident reflected a clinical assessment and follow-up by a RN.  Unwitnessed falls include neurological observations until such time that the resident is considered stable.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Section 31 notifications made since the last audit include two influenza outbreaks, and four missing residents.  Public health authorities are also notified during any suspected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Ten staff files reviewed (one unit coordinator, three RNs, four caregivers, one cook/kitchen assistant, one activities assistant) evidenced implementation of the recruitment process, and employment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with more experienced staff.  Missing was evidence in a selection of the files audited of staff having completed their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in place that addresses all required areas.  In-services are regularly offered more than once per year.  Staff files reviewed indicated that they have achieved a minimum of eight hours annually of education.  Of the sixteen RNs at Stokeswood, seven have completed interRAI training.  There are fifteen caregivers that work in the dementia unit and ten have completed the required dementia standards.  The remaining five caregivers are in the process of completing their dementia standards and have been employed less than eighteen months.   </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with different requirements according to work type (e.g., support work, registered nurse, and cleaner).  Core competencies are completed annually, and a record of completion is maintained.  RN competencies include assessment tools, BSLs/insulin administration, CD administration, moving &amp; handling, nebuliser, oxygen administration, PEG tube care/feeds, restraint, wound management, CPR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are behind schedule and is an area requiring improvement.  The care home manager is aware of this and has a corrective plan in place to address this shortfall.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on call after hours with other RNs.  The care home manager and clinical manager, both RNs, are available during weekdays.  RN cover is provided 24 hours a day,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In the Rotary dementia wing, there were 20 residents.  On the morning shift there is one-unit coordinator/RN on duty for three days Tuesday, Wednesday and Friday, who is supported by three caregivers (two long shift and one short shift (0700 to 1300).  On the afternoon shift, there is one RN (across dementia and rest home units) and three caregivers (two long shift and one short shift (1600 to 2100) and on the night shift, there is one RN (across dementia and rest home units) and two caregivers.  In addition to cares, caregivers in the dementia wing are responsible for medication administration and kitchen assistant duties.  Caregiver staff, the unit coordinator for the dementia unit, the activities staff who work in dementia and family interviews (dementia) stated that they felt there were insufficient numbers of staff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were 21 residents.  On the morning shift, there is one unit coordinator/RN or RN on duty seven days a week, who is supported by four caregivers (three long and one short 0730 to 1330).  On the afternoon shift there is one RN and four caregivers (three long and one short (1500 to 2000), and on the night shift there is one RN and one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two rest home units there were 36 residents.  On the morning shift there is one unit coordinator/RN on duty from Monday to Friday with an RN available on weekends.  Three (long shift) caregivers cover the AM shift.  On the afternoon shift there is one RN (across dementia and rest home units) and three caregivers (two long and one short (1600 to 2130) and on the night shift there is one RN (across dementia and rest home units) and two caregivers.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files are backed up using cloud-based technology.  Residents’ files demonstrated service integration.  Entries are legible, timed, dated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and procedures to safely guide service provision and entry to the service.  All residents have a needs assessment completed prior to entry that identifies the level of care required.  The care home manager and clinical manager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nine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care home manager or clinical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One file reviewed was of a resident who had been transferred to hospital acutely post-fall.  All appropriate documentation and communication were completed.  Transfer to the hospital and back to the facility post-discharge was well documented in progress notes.  Communication with family was made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in use.  There are no vaccines stored on site.  All staff (RNs, EN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a senior caregiver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Medications were appropriately stored in the three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using One-chart.  Eighteen electronic medication charts were reviewed.  The medication charts reviewed identified that the GP had reviewed all resident medication charts three-monthly.  Each drug chart has a photo identification and allergy status identified.  ‘As required’ medications had indications for use charted.  Those resident’s requiring medications to be crushed had clear indications and instructions documented by the prescriber on their medication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kitchen manager oversees the on-site kitchen, and all meals are cooked on site.  The kitchen manager was on leave at time of audit and the kitchen was being overseen by a relief cook from a neighbouring BUPA facility.  There is a seasonal four-week rotating menu, which is reviewed by a dietitian at organisational level.  A resident nutritional profile is developed for each resident on admission which identifies dietary requirements and likes and dislikes, and this is provided to the kitchen staff by registered nurses.  The kitchen is able to meet the needs of residents who require special diets, and the cook works closely with the registered nurses on duty.  Special diets and likes and dislikes are readily visible on a whiteboard in the kitchen and are updated with any changes to match updated nutritional profiles.  Special equipment such as lipped plates and adapted cutlery are available according to resident need.  On the day of audit, meals were observed to be well presented.  Supplements are provided to residents with identified weight loss issues.  Additional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and a current approved food control plan was in evidence expiring January 2022.  Kitchen staff are trained in safe food handling.  Staff were observed to be wearing correct personal protective clothing.  End-cooked and serving temperatures are taken on each meal.  Chiller and freezer temperatures are taken daily and are all within the acceptable range.  Cleaning schedules are maintained.  All foods were date labelled in the pantry, chiller and freezers.  There is a kitchen manual and a range of policies and procedures to safely manage the kitchen and meal services.  Audits are implemented to monitor performance.  Resident meetings, surveys and the food comments book allow for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The service uses the Bupa assessment booklets and person-centred templates (My Day, My Way) for all residents.  The assessment booklet includes falls, Braden pressure area, skin, mini nutritional, continence, pain (verbalising and non-verbalising), activities and cultural assessment.  These are completed on admission and reviewed six-monthly as part of the evaluation unless changes occur prior, in which case a review is carried out at that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had been completed for all long-term residents’ files reviewed.  Areas triggered were addressed in the care plans reviewed.  Initial interRAI assessments and reviews are evident in printed format in all resident files (link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were reviewed across a range of conditions including (but not limited to) pressure injury care, communication, diabetes, dementia, behaviour that challenges, falls, and weight loss.  In all files reviewed the care plans were comprehensive, addressed the resident need and were integrated with other allied health services involved in resident care.  Service integration was evidenced by documented input from a range of specialist care professionals, including the podiatrist, dietitian, wound care specialist and mental health care team for older people.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on the family/whānau contact form.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has occurred as documented and there were photos to show wound progress.  There were 10 current wounds including two chronic wounds, six skin tears, one abrasion and one grade 2 pressure injury (DHB acquired).  There was evidence of wound nurse specialist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Care plans have been updated as residents’ needs changed.  The GP interviewed was complimentary of the service and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coordinator (in training) and two activity assistants covering Monday to Sunday between them, planning and leading activities in the home.  There are set Bupa activities including themes and events which the activities team add to in order to individualise activities to resident need and preferences within the facility.  A weekly activities calendar is distributed to residents, posted on noticeboards and is available in large print.  On the days of audit residents were observed participating in activities.  The activities coordinator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of interest in the community and there are regular entertainers visiting the facility.  Special events like birthdays, Easter, Mothers’ Day, Anzac Day and other cultural festive days are celebrated.  There are visiting community groups such as the local kindergarten, church groups and canine friends dog therapy.  There is also a visiting music therapist.  The activity team provide a range of activities which include (but are not limited to) exercises, mini-golf, crafts, games, quizzes, entertainers, cooking and bingo.</w:t>
            </w:r>
          </w:p>
          <w:p w:rsidR="00EB7645" w:rsidRPr="00BE00C7" w:rsidP="00BE00C7">
            <w:pPr>
              <w:pStyle w:val="OutcomeDescription"/>
              <w:spacing w:before="120" w:after="120"/>
              <w:rPr>
                <w:rFonts w:cs="Arial"/>
                <w:b w:val="0"/>
                <w:lang w:eastAsia="en-NZ"/>
              </w:rPr>
            </w:pPr>
            <w:r w:rsidRPr="00BE00C7">
              <w:rPr>
                <w:rFonts w:cs="Arial"/>
                <w:b w:val="0"/>
                <w:lang w:eastAsia="en-NZ"/>
              </w:rPr>
              <w:t>The activity team are involved in the admission process, completing the initial activities assessment, and have input into the cultural assessment, ‘map of life’ and ‘my day my way’ adding additional information as appropriate.  An activities plan is completed within timeframes, a monthly record of attendance is maintained, and evaluations are completed six-monthly.  The activities staff designated to work in the dementia unit (Mon- Sun) reported that it can be difficult to complete activities with residents because their assistance is required to assist the caregivers in providing cares (link 1.2.8.1).</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according to their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nine resident care plans reviewed had been evaluated by the registered nurses if there was a change in resident health status.  The resident care plans are evaluated and updated six monthly or prior should there be a change in the resident’s care needs. Activities plans are in place for each of the residents and these are also evaluated six-monthly.  There are three-monthly reviews by the GP for all residents, which family are able to attend if they wish to do so.  Six monthly multi-disciplinary reviews (MDR) and meeting minutes are completed by the registered nurse with input from caregivers, the GP, the activities coordinator, resident and family/whānau members and any other relevant person involved in the care of the resident.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Stokeswood facilitates access to other medical and non-medical services.  Referral to other health and disability services is evident in the sample group of resident files.  The RNs initiate referrals to nurse specialists, and allied health services.  Other specialist referrals are made by the GPs.  Referrals and options for care were discussed with the family, as evidenced in medical notes.  Referral documentation is maintained on resident files.  The unit coordinator interviewed gave examples of where a resident’s condition had changed, and the resident had been reassessed for a higher or different level of care.  Discussion with the registered nurses identifies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June 2021.  A request book for repairs is maintained and signed off as repairs are completed.  There is a part-time maintenance officer who carries out the 52-week planned maintenance programme.  The maintenance officer is also on call after hours for urgent matters.  The checking and calibration of medical equipment including hoists, has been completed annually and is next due September 2021.  All electrical equipment has been tested and tagged is due to be retested in June 2021.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are landscaped and accessible.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dementia unit can freely access a secure outdoor area which is landscaped with raised beds and a vegetable garden, has appropriate pathways, seating and shade.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RNs and unit coordinators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toilet and shower facilities are of an appropriate design to meet the needs of the residents.  The fixtures, fittings, floors and wall surfaces are constructed from materials that can be easily cleaned.  All bedrooms in the hospital have a single ensuite, single toilet in the rest home and shared shower facilities and dementia community/unit shared facilities.  Handrails are appropriately placed in ensuite bathrooms, communal showers and toilets.  There is ample space in toilet and shower areas to accommodate shower chairs and a hoist if appropriate.  There is a mobility bathroom with shower bed available.  There are sufficient showers and toilets for the residents in all units.  There are communal toilets located near the lounge/dining rooms.  Communal toilet/shower/bathing facilities have a system that indicates if it is engaged or vacant.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Activities occur in all lounges and dining areas which are large enough to cater for the activities on offer, are accessible and can accommodate the equipment required for the residents.  There are sufficient lounges and private/quiet seating areas where residents who prefer quieter activities or visitors may sit.  The lounge and dining areas are spacious, inviting and appropriate for the needs of the residents.  Residents are able to move freely through and around these areas and furniture is placed to facilitate this.  Residents were seen to be moving freely both with and without assistance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laundry is done on site.  There are clearly defined clean and dirty areas with separate entry/exit.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Residents and family interviewed reported satisfaction with the cleaning service, however, were not satisfied with the system for labelling resident clothing and the service’s ability to ensure individual resident clothing was not used communally.  Complaints relating to the smell of the carpet in dementia unit were also evidenced during interviews with family (dementia) and in the recent 2020 satisfaction survey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Emergencies, first aid and CPR are included in the mandatory in-service programme.  At least one staff member is on duty at all times with a current first aid certificate.  Fire evacuation drills take place every six months.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that are regularly checked.  There is water stored (water tank) to ensure for three litres per day for three days per resident with plans in place to increase this amount as per the civil defence recommendations.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  The dementia community/unit has a secure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has central heating that is thermostatically controlled.  Staff and residents interviewed stated that this is effective.  All bedrooms and communal areas have at least one external window.  There is one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(ICC) who is responsible for infection control across the facility as detailed in the ICC job description (signed copy sighted on day of audit).  The ICC oversees infection control for the facility, reviews incidents on Riskman and is responsible for the collation of monthly infection events and reports. The infection control committee and the Bupa governing body are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were two influenza type outbreaks in the last 12 months which were appropriately managed with public health being notified and Stokeswood placed into isolation.  No visitors were allowed onsite during these periods while all residents with flu like symptoms had swabs taken and were tested for COVID-19.</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 doffing and use of PPE.  During the lockdown period daily head of department meetings were instigated and stocks of PPE increased as an emergency preparation measure in addition to the maintenance of regular stock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Stokeswood.  The ICC liaises with the infection control committee who meet two monthly and as required (monthly during Covid lockdown).  Information is shared as part of staff meetings and also as part of the registered nurse meetings.  The ICC has completed online training in infection control.  External resources and support are available through the Bupa quality &amp; risk team, external specialists, microbiologist, GPs and nurse practitioners, wound nurse and DHB when required.  The GP monitors the use of antibiotics.  Overall effectiveness of the programme is monitored by Bupa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the infection control team, and training and education of staff.  Infection control procedures developed in respect of care, the kitchen, laundry and housekeeping incorporate the principles of infection control.  Policies are updated regularly and directed from Bupa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coordinating/providing education and training to staff.  The orientation package includes specific training around hand hygiene and standard precautions.  Annual infection control training is included in the mandatory in-services that are held for all staff, and staff have completed infection control education in the last 12 months.  The infection control coordinator has access to the Bupa intranet with resources, guidelines best practice, education packages and group benchmarking.  The ICC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Bupa surveillance policy.  The ICC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infection control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(RiskMan)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two (hospital level) residents using low beds as restraints, and two (hospital level) residents with bedrails as enablers.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(hospital unit coordinator/RN)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two hospital level residents using low beds as a restraint and one hospital level resident using bedrails as an enabler were reviewed.  The completed assessments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The approval process includes ensuring the environment is appropriate and safe.  Assessments and care plans identify specific interventions or strategies to trial (as appropriate) before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of two residents with restraint, identified observations and monitoring although monitoring records indicate that it is not occurring at the frequency determined in the restraint assessment (two hourly).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through the three-monthly evaluation, two-monthly restraint meetings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throughout the organisation is also monitored regularly and is benchmarked.  Review of this use across the group is discussed at the six-monthly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8"/>
        <w:gridCol w:w="1280"/>
        <w:gridCol w:w="2799"/>
        <w:gridCol w:w="5020"/>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selected for review included staff who were employed from 2018 onwards.  Staff reported that they complete an orientation programme, but this was missing in a selection of the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staff completing their orientation programme were missing in three of ten staff files audited.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submit documented evidence of completing an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developed by the Bupa head office that address all required areas.  In addition to in-service training, staff complete a range of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Evidence of annual performance appraisals were missing in a selection of staff files.  This has been identified as an area requiring improvement by the care home manager with corrective actions being implemented at the time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annual performance appraisals were missing in four of eight staff files reviewed of staff who have been employed for over one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performance appraisals are completed annually, in line with the organisation’s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on call after hours with other RNs.  The care home manager and clinical manager, both RNs, are available during weekdays.  RN cover is provided 24 hours a day, seven days a week.  There are concerns identified around the current staffing in the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dementia unit (20 residents) three caregiver staff are rostered on AMs and PMs (two long shift and one short shift).  Caregivers who work in the dementia unit stated that they do not have enough staff to safely complete caregiver responsibilities including cares, medication administration, and kitchen assistant duties.  The AM shift staff reported that at times they need to stop their medication administration to assist with cares.  This is of particular concern when caregiver vacancies have been unable to be filled (January/February 2021: four-night shifts, three AM shifts, one PM shift).  One family from the dementia unit discussed their concern regarding poor staffing levels.  The part time RN who works in dementia (three days/week) reported that she is unable to assist with cares because her time (three days a week) is spent on documentation.  The activities staff who works in dementia reported that they have difficulty doing their activities job because the caregiver staff require their assistance with cares.  The care home manager confirmed that the staffing roster in dementia requires review.  Other factors that have impacted on staffing levels include the high acuity of the residents in the dementia unit (noting none are due for reassessment).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staffing in the dementia unit provides for the safe care of the residents with adequate numbers of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nine resident files reviewed documented a care plan using the Bupa template.  Long-term care plans and interRAI assessments were not all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nine resident files showed long-term care plans and/or interRAI assessments were not completed within the timeframes stated in policy.  Of these, three were new interRAI assessments (one rest home, one hospital, one dementia), one hospital interRAI reassessment, one rest home initial long-term care plan and one dementia six-monthly care plan evaluation.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interRAI assessments and care plans are completed and/or evaluated within the required timeframes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labelling resident clothing and detailed cleaning routines for facility fixtures and fittings.  Residents and family interviewed reported satisfaction with the cleaning service, however, were not satisfied with the system for labelling resident clothing and the service’s ability to ensure individual resident clothing was not used communally.  Complaints relating to the smell of the carpet in dementia unit were also evidenced during interviews with family (dementia) and in the recent 2020 satisfaction survey results.  The smell of urine was very noticeable in certain corridor areas of the dementia unit and remained so even after cleaning on day one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Resident clothing is not always identifiable as belonging to a certain individual.  The laundry room contained three tubs of unlabelled/lost clothing.  </w:t>
            </w:r>
          </w:p>
          <w:p w:rsidR="00EB7645" w:rsidRPr="00BE00C7" w:rsidP="00BE00C7">
            <w:pPr>
              <w:pStyle w:val="OutcomeDescription"/>
              <w:spacing w:before="120" w:after="120"/>
              <w:rPr>
                <w:rFonts w:cs="Arial"/>
                <w:b w:val="0"/>
                <w:lang w:eastAsia="en-NZ"/>
              </w:rPr>
            </w:pPr>
            <w:r w:rsidRPr="00BE00C7">
              <w:rPr>
                <w:rFonts w:cs="Arial"/>
                <w:b w:val="0"/>
                <w:lang w:eastAsia="en-NZ"/>
              </w:rPr>
              <w:t>(ii) The cleaning of the carpet in the dementia unit is no longer effective due to the carpets age and saturation with urine.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processes are implemented to correctly identify and manage resident clothing.</w:t>
            </w:r>
          </w:p>
          <w:p w:rsidR="00EB7645" w:rsidRPr="00BE00C7" w:rsidP="00BE00C7">
            <w:pPr>
              <w:pStyle w:val="OutcomeDescription"/>
              <w:spacing w:before="120" w:after="120"/>
              <w:rPr>
                <w:rFonts w:cs="Arial"/>
                <w:b w:val="0"/>
                <w:lang w:eastAsia="en-NZ"/>
              </w:rPr>
            </w:pPr>
            <w:r w:rsidRPr="00BE00C7">
              <w:rPr>
                <w:rFonts w:cs="Arial"/>
                <w:b w:val="0"/>
                <w:lang w:eastAsia="en-NZ"/>
              </w:rPr>
              <w:t>(ii) Ensure the urine smell in the carpet in the dementia unit is removed.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identify specific interventions or strategies to trial (as appropriate) before restraint is used. Two residents using low beds as a restraint are scheduled to be monitored two-hourly when the restraint is in place.  Monitoring records failed to indicate that this is occurring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Both residents using low beds as a restraint have been assessed as requiring monitoring two hourly while the restraint is in place.  On review of both residents’ files, monitoring of restraint use was not as frequent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restraint monitoring occurs at the frequency determined in the restraint assessment and as documented in the resident’s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Stokeswood Rest Home &amp; Hospital</w:t>
    </w:r>
    <w:bookmarkEnd w:id="58"/>
    <w:r>
      <w:rPr>
        <w:rFonts w:cs="Arial"/>
        <w:sz w:val="16"/>
        <w:szCs w:val="20"/>
      </w:rPr>
      <w:tab/>
      <w:t xml:space="preserve">Date of Audit: </w:t>
    </w:r>
    <w:bookmarkStart w:id="59" w:name="AuditStartDate1"/>
    <w:r>
      <w:rPr>
        <w:rFonts w:cs="Arial"/>
        <w:sz w:val="16"/>
        <w:szCs w:val="20"/>
      </w:rPr>
      <w:t>24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