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 Healthcare Group Limited - Awanui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 HealthCare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Awanui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February 2021</w:t>
      </w:r>
      <w:bookmarkEnd w:id="7"/>
      <w:r w:rsidRPr="009418D4">
        <w:rPr>
          <w:rFonts w:cs="Arial"/>
        </w:rPr>
        <w:tab/>
        <w:t xml:space="preserve">End date: </w:t>
      </w:r>
      <w:bookmarkStart w:id="8" w:name="AuditEndDate"/>
      <w:r w:rsidR="00A4268A">
        <w:rPr>
          <w:rFonts w:cs="Arial"/>
        </w:rPr>
        <w:t>26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Nil</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Awanui Rest Home is privately owned and operated and provides dementia level of care for up to 24 residents.  On the day of the audit there were 24 residents.  </w:t>
      </w:r>
    </w:p>
    <w:p w:rsidRPr="00A4268A">
      <w:pPr>
        <w:spacing w:before="240" w:line="276" w:lineRule="auto"/>
        <w:rPr>
          <w:rFonts w:eastAsia="Calibri"/>
        </w:rPr>
      </w:pPr>
      <w:r w:rsidRPr="00A4268A">
        <w:rPr>
          <w:rFonts w:eastAsia="Calibri"/>
        </w:rPr>
        <w:t xml:space="preserve">This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relatives, management, and staff.    </w:t>
      </w:r>
    </w:p>
    <w:p w:rsidRPr="00A4268A">
      <w:pPr>
        <w:spacing w:before="240" w:line="276" w:lineRule="auto"/>
        <w:rPr>
          <w:rFonts w:eastAsia="Calibri"/>
        </w:rPr>
      </w:pPr>
      <w:r w:rsidRPr="00A4268A">
        <w:rPr>
          <w:rFonts w:eastAsia="Calibri"/>
        </w:rPr>
        <w:t>The facility manager is experienced in management of health services and is supported by two registered nurses.  There are quality systems and processes being implemented.  The relatives interviewed spoke positively about the care and support provided.</w:t>
      </w:r>
    </w:p>
    <w:p w:rsidRPr="00A4268A">
      <w:pPr>
        <w:spacing w:before="240" w:line="276" w:lineRule="auto"/>
        <w:rPr>
          <w:rFonts w:eastAsia="Calibri"/>
        </w:rPr>
      </w:pPr>
      <w:r w:rsidRPr="00A4268A">
        <w:rPr>
          <w:rFonts w:eastAsia="Calibri"/>
        </w:rPr>
        <w:t xml:space="preserve">Shortfalls identified from the previous certification audit around performance appraisals; staff on duty with a first aid certificate; and ensuring that emergency drills are held for staff at least six monthly have been met.  </w:t>
      </w:r>
    </w:p>
    <w:p w:rsidRPr="00A4268A">
      <w:pPr>
        <w:spacing w:before="240" w:line="276" w:lineRule="auto"/>
        <w:rPr>
          <w:rFonts w:eastAsia="Calibri"/>
        </w:rPr>
      </w:pPr>
      <w:r w:rsidRPr="00A4268A">
        <w:rPr>
          <w:rFonts w:eastAsia="Calibri"/>
        </w:rPr>
        <w:t xml:space="preserve">The shortfalls around consent; documentation of Enduring Power of Attorney’s; training for staff as per the set dementia standards; and medication remains. </w:t>
      </w:r>
    </w:p>
    <w:p w:rsidRPr="00A4268A">
      <w:pPr>
        <w:spacing w:before="240" w:line="276" w:lineRule="auto"/>
        <w:rPr>
          <w:rFonts w:eastAsia="Calibri"/>
        </w:rPr>
      </w:pPr>
      <w:r w:rsidRPr="00A4268A">
        <w:rPr>
          <w:rFonts w:eastAsia="Calibri"/>
        </w:rPr>
        <w:t xml:space="preserve">There are new corrective actions identified at this audit related to documentation that family have been informed following an incident; reporting to external authorities; timeliness of documentation of assessments, care plans, and reviews; documentation of interventions; evaluation of care; and to food services.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 xml:space="preserve">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Awanui Rest Home has an implemented quality and risk management system.  Key components of the quality management system include management of complaints, implementation of an internal audit schedule, annual satisfaction surveys, incidents and accidents, review of infections, review of risk and monitoring of health and safety including hazards.  </w:t>
      </w:r>
    </w:p>
    <w:p w:rsidRPr="00A4268A">
      <w:pPr>
        <w:spacing w:before="240" w:line="276" w:lineRule="auto"/>
        <w:rPr>
          <w:rFonts w:eastAsia="Calibri"/>
        </w:rPr>
      </w:pPr>
      <w:r w:rsidRPr="00A4268A">
        <w:rPr>
          <w:rFonts w:eastAsia="Calibri"/>
        </w:rPr>
        <w:t xml:space="preserve">Human resources policies are in place including a documented rationale for determining staffing levels and skill mixes.  There is a roster that provides sufficient and appropriate coverage for the effective delivery of care and there are staff on duty at all times to meet needs of residents in the dementia unit.  There is an implemented orientation programme that provides new staff with relevant information for safe work practice.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registered nurse is responsible for oversight of each stage of service provision.  A registered nurse is expected to assess, complete care plans and review residents' needs, outcomes, and goals with resident and/or family input.  Resident files include medical notes by the contracted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healthcare assistants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diversional therapist implements the activity programme to meet the individual needs, preferences, and abilities of the residents.  Residents are encouraged to maintain community links.  There are regular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Families commented positively on the meals.  Snacks are always available.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There is a reactive repairs and maintenance system and a 52-week planned maintenance plan. The outdoor areas are easily accessible and secure for the residents who require this.  Seating and shade are provided in all outdoor areas.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processes are in place.  Staff demonstrated knowledge on the restraint use minimisation and safe practice policy and alternative methods that may be used.  All staff have received education on challenging behaviour management.  The service is a secure facility.  There is no restraint and no use of enablers on the days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surveillance programme is appropriate to the size and complexity of the service.  Results of surveillance are acted upon, evaluated, and reported to relevant personnel.  There have been no outbreaks.  Staff have implemented processes to manage the Covid-19 pandemic as per changes in levels announced by the Ministry of Health and Public Health services.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6</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6</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general and resuscitation consent forms were evident on three out of five resident files reviewed.  Discussions with staff including the facility manager, two registered nurses, five healthcare assistants, diversional therapist, office administrator and cleaner confirmed that they are familiar with the requirements to obtain informed consent for entering rooms and personal care.  Enduring power of attorney (EPOA) evidence is filed in the residents’ charts.  Two resident files did not include an activated EPOA.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and procedure is attached to every admission agreement and is in line with Right 10 of the Code.  The procedure provides details regarding how to make a complaint, who to make a complaint to, and includes contact details, timeframes for responding, and how to access advocacy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maintained.  All complaints are managed by the registered nurses with oversight by the facility manager.  A review of the quality process confirmed that the complaints process is integrated with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anonymous complaint which was investigated by the district health board (DHB).  The DHB was not able to substantiate the concerns raised by the complainant and did not progress the complaint.  The facility has improved the monitoring of staff, decreased the frequency of falls, and investigated missing residents clothing.  A second complaint was forwarded to the service by the Health and Disability Commissioner related to use of social media by a staff member.  The service is waiting for closure from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their knowledge of the complaints process.  Family interviewed confirmed they understand their right to complain.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communicating effectively with residents and their families.  Open disclosure policies outline the way in which information is to be provided to the residents and families.  The information brochure provides a comprehensive range of information regarding the services provided.  The admission pack gives comprehensive information regarding the scope of the service including services requiring additional fees.  </w:t>
            </w:r>
          </w:p>
          <w:p w:rsidR="00EB7645" w:rsidRPr="00BE00C7" w:rsidP="00BE00C7">
            <w:pPr>
              <w:pStyle w:val="OutcomeDescription"/>
              <w:spacing w:before="120" w:after="120"/>
              <w:rPr>
                <w:rFonts w:cs="Arial"/>
                <w:b w:val="0"/>
                <w:lang w:eastAsia="en-NZ"/>
              </w:rPr>
            </w:pPr>
            <w:r w:rsidRPr="00BE00C7">
              <w:rPr>
                <w:rFonts w:cs="Arial"/>
                <w:b w:val="0"/>
                <w:lang w:eastAsia="en-NZ"/>
              </w:rPr>
              <w:t>Family are involved in an annual resident’s review.  There is evidence that informal communication with family members occurs regularly.  Access to interpreting services is available but have not been required.  Five family members interviewed confirmed they were kept well informed and were encouraged to visit the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28 incident forms and progress notes did not confirm that family were always informed of an incident that their family member had been involved in.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Awanui Rest Home is privately owned.  The director also owns two other rest homes and relies on the facility manager and registered nurses to inform them of any issues that may arise in this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dementia level of care for a total of 24 beds under the aged related residential care agreement.  There were 24 residents on the day of the audit.  None were under the age of 65 years.  One resident had recently been admitted for respite care.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current business plan which identifies the objectives and goals of the service.  A mission statement, philosophy, and objectives are in place and reflect a resident centred approach.  The core value ‘living well with dementia’ is stated on the entrance sign.</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had extensive experience (over 30 years) in managing aged care services including owning an aged care service in the past.  The manager has responsibility for operational matters.  The manager is supported by two registered nurses (RN) who work a total of 52 hours.  The previous registered nurse resigned from the service in December 2020 and the two new RNs have been appointed since that time.  One registered nurse was providing casual cover for the previous registered nurse when they were on leave, has been a registered nurse working in aged care in New Zealand for five years with 10 years previous experience in the Pacific islands.  They have also been a nurse manager for a rest home for three years.  The second registered nurse has only been appointed three weeks prior to the audit.  They have worked in rest homes for seven years prior to this appointment (link 1.2.4.2). The manager and registered nurses attend over eight hours of professional education a year.  The manager’s roles and responsibilities are clearly defined in the position description.</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family confirmed that the service meets the high level of care needed for their family members.</w:t>
            </w:r>
          </w:p>
          <w:p w:rsidR="00EB7645" w:rsidRPr="00BE00C7" w:rsidP="00BE00C7">
            <w:pPr>
              <w:pStyle w:val="OutcomeDescription"/>
              <w:spacing w:before="120" w:after="120"/>
              <w:rPr>
                <w:rFonts w:cs="Arial"/>
                <w:b w:val="0"/>
                <w:lang w:eastAsia="en-NZ"/>
              </w:rPr>
            </w:pPr>
            <w:r w:rsidRPr="00BE00C7">
              <w:rPr>
                <w:rFonts w:cs="Arial"/>
                <w:b w:val="0"/>
                <w:lang w:eastAsia="en-NZ"/>
              </w:rPr>
              <w:t>Management and staff reported sufficient staffing, resourcing, and equipment to provide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risk management plan in place that is reviewed annually.  The service has in place a range of policies and procedures to support service delivery that have been developed by an external consultant.  These have been reviewed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includes an annual internal audit schedule that has been implemented.  Audit summaries and corrective action plans are documented where a noncompliance is identified.  Issues and outcomes are reported and discussed at the monthly staff meeting.  Corrective action plans reviewed showed documentation of resolution of issues with these closed out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staff meeting includes discussion around all aspects of the quality programme including incidents, accidents, complaints, health and safety, infection control, clinical issues, staffing, survey results and discussion of improvements.  The meeting serves as a forum to review progress towards goals documented in the quality plan.  Discussions with the registered nurse, the facility manager and staff confirmed their involvement in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satisfaction survey with one return for December 2020 already submitted.  Results of the 2019 and 2020 surveys to date indicate a high level of satisfaction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There are implemented risk management and health and safety policies and procedures in place, including accident and hazard management.  Falls prevention strategies are implemented for individual residents, and staff receive training to support falls prevention.  The service collects information on resident incidents and accidents as well as staff incidents/accidents and provides follow-up where required.  All hazard forms reviewed showed evidence of resolution of issues in a timely manner.  The two registered nurses are identified as the health and safety representatives. Both have a job description that describes their role, and both were able to describe this role. There is a hazard register with this is discussed and reviewed at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unplanned or untoward events via the accident/incident forms.  The 28 incident and accident forms reviewed confirmed that these are signed off by the facility manager and/or registered nurse with information collated and reported on a monthly basis.  There is an open disclosure policy.  Not all actions had been taken to monitor a resident if they had an un-witnessed fall or had hit their head while falling (link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during interview that they are made aware of their responsibilities for completion of adverse event reporting (link 1.1.9.1).  Family members interviewed confirmed that information provided to them regarding adverse events was in line with the principles of open disclosure.  Some incidents had not been reported to external authorities. </w:t>
            </w:r>
          </w:p>
          <w:p w:rsidR="00EB7645" w:rsidRPr="00BE00C7" w:rsidP="00BE00C7">
            <w:pPr>
              <w:pStyle w:val="OutcomeDescription"/>
              <w:spacing w:before="120" w:after="120"/>
              <w:rPr>
                <w:rFonts w:cs="Arial"/>
                <w:b w:val="0"/>
                <w:lang w:eastAsia="en-NZ"/>
              </w:rPr>
            </w:pPr>
            <w:r w:rsidRPr="00BE00C7">
              <w:rPr>
                <w:rFonts w:cs="Arial"/>
                <w:b w:val="0"/>
                <w:lang w:eastAsia="en-NZ"/>
              </w:rPr>
              <w:t>Samples of incident/accident forms confirmed that data is analysed, and corrective actions implemented.  Trends are identified and fed back at staff meetings and handover.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policies and procedures in relation to human resource management are available.  The skills and knowledge required for each position is documented in job descriptions which outline accountability, responsibilities, and authority.  These were reviewed on staff files along with: employment agreements; reference checking; and completed orientations.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Copies of current annual practising certificates were sighted for all staff that require them to practice.  The facility manager and registered nurses are responsible for the in-service education programme.  All staff have received training in challenging behaviour with some completing the dementia care standards (NZQA).  Annual education plans were 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provided evidenced that all staff complete an orientation programme.  All five staff files reviewed confirmed that they had completed an annual appraisal as per policy.  The improvement required at the certification audit has been met. </w:t>
            </w:r>
          </w:p>
          <w:p w:rsidR="00EB7645" w:rsidRPr="00BE00C7" w:rsidP="00BE00C7">
            <w:pPr>
              <w:pStyle w:val="OutcomeDescription"/>
              <w:spacing w:before="120" w:after="120"/>
              <w:rPr>
                <w:rFonts w:cs="Arial"/>
                <w:b w:val="0"/>
                <w:lang w:eastAsia="en-NZ"/>
              </w:rPr>
            </w:pPr>
            <w:r w:rsidRPr="00BE00C7">
              <w:rPr>
                <w:rFonts w:cs="Arial"/>
                <w:b w:val="0"/>
                <w:lang w:eastAsia="en-NZ"/>
              </w:rPr>
              <w:t>The two registered nurses were completing interRAI training on the day of audit.  They will be supervised for the first assessments as they complete these.  Kitchen staff have completed safe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the thirteen healthcare assistants who work in the dementia unit have completed appropriate training in dementia standards and two are currently in training.  There are six healthcare assistants who have not completed dementia training as per the contract and the previous improvement required at the certification audit remains.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are based on the needs of the residents.  Staffing levels meet contractual requirements.  The facility manager and registered nurse together are responsible for rostering.  Rosters reviewed for 2021 confirmed that staff are replaced if on leave.  Staff confirmed there are adequate staff on each shift to meet the needs of the residents, and family interviewed stated that there are always staff available to support residents when they come in.  </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(HCAs) rostered include AM: three long shifts; PM: two long and one short shift and a tea staff member; and two HCAs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registered nurses, and diversional therapist work Monday to Friday.  There are dedicated kitchen, laundry, cleaning, maintenance, and garden staff.  </w:t>
            </w:r>
          </w:p>
          <w:p w:rsidR="00EB7645" w:rsidRPr="00BE00C7" w:rsidP="00BE00C7">
            <w:pPr>
              <w:pStyle w:val="OutcomeDescription"/>
              <w:spacing w:before="120" w:after="120"/>
              <w:rPr>
                <w:rFonts w:cs="Arial"/>
                <w:b w:val="0"/>
                <w:lang w:eastAsia="en-NZ"/>
              </w:rPr>
            </w:pPr>
            <w:r w:rsidRPr="00BE00C7">
              <w:rPr>
                <w:rFonts w:cs="Arial"/>
                <w:b w:val="0"/>
                <w:lang w:eastAsia="en-NZ"/>
              </w:rPr>
              <w:t>A registered nurse is on duty five days a week with 40 hours a week allocated.  The two registered nurses alternate and provide on call support.  Details of staff rationale and skill mix are documented in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self-administering on the day of audit.  There are no standing orders.  There are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and robotic pack system.  Medications are checked on arrival and any pharmacy errors recorded and fed back to the supplying pharmacy.  The RN and senior medication competent HCAs administer medications.  There has been medication education in 2020 and more is planned for this year.  There are shortfalls identified related to medication administration and management and the previous shortfall relating to the documentation of the date on eye ointments remains.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completed training around administration of medication in 2020.  Two registered nurse records and two records of HCAs who administered medications were reviewed and all had a current medication competency.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 temperature is checked daily, and temperatures reviewed were in range as per policy. The ambient temperature are not taken in the medication room to ensure it is below 25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electronically.  Ten medication charts were reviewed.  Medications are reviewed at least three-monthly by the GP.  There was photo identification and allergy status recorded.  ‘As required’ medications had indications for use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head cook who works Monday – Friday 0700-1530.  There are two other cooks who cover weekends and annual leave.  There are no kitchen hands.  All cooks have current food safety certificates.  The head cook oversees the procurement of the food and management of the kitchen.  There is a well-equipped kitchen, and all meals are cooked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served in the dining room directly from the kitchen servery.  Meals going to rooms on trays have covers to keep the food warm.  Special equipment such as lipped plates is available.  Meals were observed to be hot and well-presented, and residents were observed to be enjoying their meal.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and freezer temperatures were monitored and recorded daily however the temperatures of the freezers were recorded only as ‘lo’.  Food temperatures are checked, and these were all within safe limits.  HCAs serve the evening meal and food temperatures are checked at this time as well.  </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and likes and dislikes.  This is reviewed six-monthly.  Changes to residents’ dietary needs have been communicated to the kitchen as confirmed by documentation on the white board in the kitchen and through interviews with staff including the cook.  Special diets and likes and dislikes were noted in a folder.  The four-weekly menu cycle is approved by a dietitian.  All family members interviewed were satisfied with the meals.  Snacks are available at all times.</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has not been reviewed in a timely manner although a date has been set.  Covid-19 and periods of lockdown has prevented the auditors from completing a review of the food control plan.  Inspection is due shortly on a planned and confirmed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consultation.  Staff stated that they notify family members about any changes in their relative’s health status and family interviewed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Interventions were not always documented to meet the needs of the resident.  Care plans have not always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 forms and written in the progress notes.  Neurological observations were not always completed for un-witnessed falls or falls where residents hit their head.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were described as being documented when these occurred.  There were no wounds or pressure injuries on the days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and vital signs.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Diversional Therapist (DT ), who works six hours a day Monday to Friday except for Thursday which is seven hours.  On the days of audit residents were observed going for walks, joining in a quiz, and playing games.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whiteboards in each wing and some less cognitively impaired residents have a copy in their room.  The programme can vary from the printed programme due to residents’ mood and fatigue.  Residents have the choice of a variety of activities in which to participate, and every effort is made to ensure activities are meaningful and tailored to residents’ needs.  These include exercises, games, quizzes, music, van outings and walks outside.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Residents who wish to attend church go out with their families/friends, and spiritual services are offered weekly.</w:t>
            </w:r>
          </w:p>
          <w:p w:rsidR="00EB7645" w:rsidRPr="00BE00C7" w:rsidP="00BE00C7">
            <w:pPr>
              <w:pStyle w:val="OutcomeDescription"/>
              <w:spacing w:before="120" w:after="120"/>
              <w:rPr>
                <w:rFonts w:cs="Arial"/>
                <w:b w:val="0"/>
                <w:lang w:eastAsia="en-NZ"/>
              </w:rPr>
            </w:pPr>
            <w:r w:rsidRPr="00BE00C7">
              <w:rPr>
                <w:rFonts w:cs="Arial"/>
                <w:b w:val="0"/>
                <w:lang w:eastAsia="en-NZ"/>
              </w:rPr>
              <w:t>There are van outings twice weekly.  If it is fine weather, the residents go for walks every day.  The DT also takes small groups shopping.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events such as birthdays, Easter, Anzac Day, and Queens’s birthday are recognised and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chicken run in the garden and residents enjoy going with staff to collect the eggs.  Family members bring in their dogs to visit noting that this has waned since Covid-19.  </w:t>
            </w:r>
          </w:p>
          <w:p w:rsidR="00EB7645" w:rsidRPr="00BE00C7" w:rsidP="00BE00C7">
            <w:pPr>
              <w:pStyle w:val="OutcomeDescription"/>
              <w:spacing w:before="120" w:after="120"/>
              <w:rPr>
                <w:rFonts w:cs="Arial"/>
                <w:b w:val="0"/>
                <w:lang w:eastAsia="en-NZ"/>
              </w:rPr>
            </w:pPr>
            <w:r w:rsidRPr="00BE00C7">
              <w:rPr>
                <w:rFonts w:cs="Arial"/>
                <w:b w:val="0"/>
                <w:lang w:eastAsia="en-NZ"/>
              </w:rPr>
              <w:t>The residents enjoy music and singing as observed on the days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24-hour activity plan is based on this assessment.  Activity plans are evaluated at least six-monthly.  </w:t>
            </w:r>
          </w:p>
          <w:p w:rsidR="00EB7645" w:rsidRPr="00BE00C7" w:rsidP="00BE00C7">
            <w:pPr>
              <w:pStyle w:val="OutcomeDescription"/>
              <w:spacing w:before="120" w:after="120"/>
              <w:rPr>
                <w:rFonts w:cs="Arial"/>
                <w:b w:val="0"/>
                <w:lang w:eastAsia="en-NZ"/>
              </w:rPr>
            </w:pPr>
            <w:r w:rsidRPr="00BE00C7">
              <w:rPr>
                <w:rFonts w:cs="Arial"/>
                <w:b w:val="0"/>
                <w:lang w:eastAsia="en-NZ"/>
              </w:rPr>
              <w:t>The DT ensures that there are a range of individual and group activities held each day. The frequent change of activities during the day caters for residents who have a short attention span or for those who have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care plans reviewed (for residents who had been in the service for a long time) had not been evaluated by the registered nurse six-monthly or when changes to care occurred.  Short-term care plans or interventions updated in the long-term care plan were not documented for acute changes in health (link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plans are in place for each of the residents and these are evaluated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multidisciplinary review involves the RN, GP, and resident/family if they wish to attend.  There have been virtual consultations and evaluation of medical needs during lockdown in the Covid-19 pandemic.  There are three monthly reviews by the GP for all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confirmed that they are informed of any changes to the needs of their family member.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29 November 2021.  There is a maintenance person/gardener who works sixteen hours a week.  Contractors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Electrical equipment has been tested and tagged.  The scales are checked annually.  Hot water temperatures have been monitored randomly in resident areas and were within the acceptable range.  The communal lounges are carpeted but hallways and bedrooms have vinyl.  Corridors have safety rails and promote safe mobility with the use of mobility aids.  Residents were observed moving freely around the areas with mobility aids where required.  The external areas are well maintained.  All outdoor areas have seating and shade.  There is safe access to all communal areas.  There is a large fenced-off garden where residents can roam whenever they like.  There is a raised vegetable garden and a chicken run.  The separate administration building has the façade of a general store.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have adequate equipment to safely deliver care for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Civil defence kits are kept in a locked shed outside.  Review of these confirmed all equipment within its expiry date.  The emergency water tank in the garden holds 800 litres.  The emergency food supply is sufficient for three days for full occupancy and staffing.  There is an emergency gas BBQ provided for cooking.  Alternative light source is through large torches.  Emergency drills have been held six monthly and the shortfall identified at the previous audit has been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completed first aid training and there is always a staff member on site with a current first aid certificate.  The shortfall identified at the previous audit has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discussed with the facility manager and at staff meetings. Meeting minutes are available to staff.  Trends are identified, analysed and preventative measures put in place.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previous audit.  There has been training around Covid 19 and implementation of the pandemic plan. There is sufficient PPE on site for at least two weeks should there be an outbreak of Covid 19 or other.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is the RN.  Processes for minimising restraint use and safe practice are in place.  Types of authorised restraint are bedrails and lap belts, but these are not used for any resident in the service.  The facility manager and registered nurses are focused on maintaining a restraint-free service noting that the service is a secure facility with environmental restraint in the form of high fencing hidden by gardens.  There is a locked coded gate, where family go in and out as they please.  Annual restraint minimisation training for all staff was completed and records of training were sighted.  Restraint competencies for all staff were current.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57"/>
        <w:gridCol w:w="1280"/>
        <w:gridCol w:w="4622"/>
        <w:gridCol w:w="4498"/>
        <w:gridCol w:w="1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able to demonstrate that written consent is obtained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Signed informed consents and advanced directives were evident in three out of five files sampled.  EPOAs were activated on three out of five files.  The shortfall identified at the previous certification audit remains.  The rating has remained the same, however the timeframe to address the shortfall has been raised to 60 days.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Two out five resident records did not have a signed consent form.</w:t>
            </w:r>
          </w:p>
          <w:p w:rsidR="00EB7645" w:rsidRPr="00BE00C7" w:rsidP="00BE00C7">
            <w:pPr>
              <w:pStyle w:val="OutcomeDescription"/>
              <w:spacing w:before="120" w:after="120"/>
              <w:rPr>
                <w:rFonts w:cs="Arial"/>
                <w:b w:val="0"/>
                <w:lang w:eastAsia="en-NZ"/>
              </w:rPr>
            </w:pPr>
            <w:r w:rsidRPr="00BE00C7">
              <w:rPr>
                <w:rFonts w:cs="Arial"/>
                <w:b w:val="0"/>
                <w:lang w:eastAsia="en-NZ"/>
              </w:rPr>
              <w:t>(ii) Two out of five resident files did not include evidence of an EPOA.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residents have a consent form signed.</w:t>
            </w:r>
          </w:p>
          <w:p w:rsidR="00EB7645" w:rsidRPr="00BE00C7" w:rsidP="00BE00C7">
            <w:pPr>
              <w:pStyle w:val="OutcomeDescription"/>
              <w:spacing w:before="120" w:after="120"/>
              <w:rPr>
                <w:rFonts w:cs="Arial"/>
                <w:b w:val="0"/>
                <w:lang w:eastAsia="en-NZ"/>
              </w:rPr>
            </w:pPr>
            <w:r w:rsidRPr="00BE00C7">
              <w:rPr>
                <w:rFonts w:cs="Arial"/>
                <w:b w:val="0"/>
                <w:lang w:eastAsia="en-NZ"/>
              </w:rPr>
              <w:t>(ii)  Ensure all residents have an EPOA.</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the 28 incident forms reviewed showed documentation to confirm that family were informed of an incident that involved their family member.  Staff stated that some incidents would not have been required to be escalated to family as they involved challenging behaviour that the family were aware of, however this was not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28 incident forms reviewed, 26 did not document evidence that family were informed of an incident that involved their family member.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family are informed of an incident involving their family member.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understands the statutory and regulatory obligations in relation to essential notifications to the correct authority, however not all incidents that require reporting have been reported using a Section 31 to an external authority.  These included a call to police on a number of occasions for a resident who absconded from the premises prior to a reassessment.  The change in registered nurse as providing clinical oversight had not been reported.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incidents that required this, and changes in management (clinical oversight) had been reported to the Ministry of Health on a Section 31 form.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incidents that are required to be reported, and changes in management are reported to the Ministry of Health on a Section 31 form.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the thirteen healthcare assistants who work in the dementia unit have completed appropriate training in dementia standards and two are in training.  Six healthcare assistants have been in the service for more than six months and have not yet been enrolled or have not completed dementia training as per contractual specifications.  Staff interviewed described senior staff role modelling good practice and practice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the thirteen healthcare assistants who work in the dementia unit have not completed appropriate training in dementia standards and they are not enrolled in the programme.  The shortfall identified at the certification audit remains, however the rating and timeframe remains the same as training has at times been delayed because of Covid-19.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staff who have been employed in the service for longer than six months are enrolled in or have completed dementia training against set standards.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The facility uses an electronic and robotic pack system.  There is only one eye drop currently being administered and this has not been dated when opened.  The shortfall identified at the previous audit remains.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shortfalls related to an impress system being used; glucogen in the kitchen fridge not secured safely, put in a dirty container and not labelled; bottles of liquid medicine for a named resident used for another resident as their medicine had run out; documentation of medication to be administered for a resident requiring respite care only documented in the progress notes as being administered (with no administration sheet completed); no hand hygiene used by the HCA administering medication during the medication round.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Eye drops are not dated when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 service does not provide hospital level care but has impress stock with a number of stock medicines being uses.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Medicines in the kitchen fridge were not stored correctly or appropriately.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A single bottle of liquid medication was used for another resident on two occasions.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  Documentation of administration of medications for a respite resident was not appropriate with this documented only in the progress notes as being taken.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 The HCA administering medication did not wash their hands or use hand sanitiser between administering medication to each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(vii) The ambient temperature of the room where medication is stored is not taken.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Date eye drops when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Cease using an impress stock system of medication.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Store medicines that require cold storage correctly and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Administer medicines to the person for whom it is prescribed.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   Document administration of medications for a respite resident as per policy. </w:t>
            </w:r>
          </w:p>
          <w:p w:rsidR="00EB7645" w:rsidRPr="00BE00C7" w:rsidP="00BE00C7">
            <w:pPr>
              <w:pStyle w:val="OutcomeDescription"/>
              <w:spacing w:before="120" w:after="120"/>
              <w:rPr>
                <w:rFonts w:cs="Arial"/>
                <w:b w:val="0"/>
                <w:lang w:eastAsia="en-NZ"/>
              </w:rPr>
            </w:pPr>
            <w:r w:rsidRPr="00BE00C7">
              <w:rPr>
                <w:rFonts w:cs="Arial"/>
                <w:b w:val="0"/>
                <w:lang w:eastAsia="en-NZ"/>
              </w:rPr>
              <w:t>(vi)  Ensure staff maintain hand hygiene while administering medication.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(vii)  Record the ambient temperature of the room where medication is stored to ensure that it remains at 25 degrees Celsius or less unless refrigerated.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taken daily.  Fridge temperatures are taken, and any adjustments made if required.  Freezer temperatures are recorded as ‘lo’ as per the reading on the thermometer.  Actual temperatures are not recorded.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Actual temperatures for the freezers are not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Record actual temperatures of each freezer and resolve any corrective actions if these are identified.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two RNs have only been in the service for a short time (one since December 2020 and one for three weeks prior to the audit).  One works 20 hours a week and the other works 32 hours a week.  Both were completing interRAI training on the first day of audit.  Both registered nurses understood the need for clinical documentation to be completed in a timely manner as per policy with registered nurses stating that they had been trying to catch up on some but noted that they had been unable to complete the interRAI training prior to the one on the day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care plans and evaluations/reviews of care plans are not always consistently completed in a timely manner as follows: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  One resident file did not include an initial interRAI assessment. </w:t>
            </w:r>
          </w:p>
          <w:p w:rsidR="00EB7645" w:rsidRPr="00BE00C7" w:rsidP="00BE00C7">
            <w:pPr>
              <w:pStyle w:val="OutcomeDescription"/>
              <w:spacing w:before="120" w:after="120"/>
              <w:rPr>
                <w:rFonts w:cs="Arial"/>
                <w:b w:val="0"/>
                <w:lang w:eastAsia="en-NZ"/>
              </w:rPr>
            </w:pPr>
            <w:r w:rsidRPr="00BE00C7">
              <w:rPr>
                <w:rFonts w:cs="Arial"/>
                <w:b w:val="0"/>
                <w:lang w:eastAsia="en-NZ"/>
              </w:rPr>
              <w:t>(ii) Three of five resident files did not include a current interRAI (one was last completed in January 2020 and one in September 2019).</w:t>
            </w:r>
          </w:p>
          <w:p w:rsidR="00EB7645" w:rsidRPr="00BE00C7" w:rsidP="00BE00C7">
            <w:pPr>
              <w:pStyle w:val="OutcomeDescription"/>
              <w:spacing w:before="120" w:after="120"/>
              <w:rPr>
                <w:rFonts w:cs="Arial"/>
                <w:b w:val="0"/>
                <w:lang w:eastAsia="en-NZ"/>
              </w:rPr>
            </w:pPr>
            <w:r w:rsidRPr="00BE00C7">
              <w:rPr>
                <w:rFonts w:cs="Arial"/>
                <w:b w:val="0"/>
                <w:lang w:eastAsia="en-NZ"/>
              </w:rPr>
              <w:t>(iii) One resident file did not have an initial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Evaluations of the care plan were not completed six-monthly in three of four long term files.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(i)-(iv) Ensure that assessments, care plans and evaluations of care plans are consistently completed in a timely manner and as per the ARC contract.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are expected to document at least weekly in the resident notes or as changes occur.  Records reviewed showed the following documentation in the notes by a registered nurse with examples as follows: File 1) Documentation on 14, 15, 20, 21, 31 of January and on the 3 and 17 February; File 2) Single entries in December 2019, April, July (two), October, November 2020, and February 2021; File 3) A three-month gap in documentation from March to June 2020.</w:t>
            </w:r>
          </w:p>
          <w:p w:rsidR="00EB7645" w:rsidRPr="00BE00C7" w:rsidP="00BE00C7">
            <w:pPr>
              <w:pStyle w:val="OutcomeDescription"/>
              <w:spacing w:before="120" w:after="120"/>
              <w:rPr>
                <w:rFonts w:cs="Arial"/>
                <w:b w:val="0"/>
                <w:lang w:eastAsia="en-NZ"/>
              </w:rPr>
            </w:pPr>
            <w:r w:rsidRPr="00BE00C7">
              <w:rPr>
                <w:rFonts w:cs="Arial"/>
                <w:b w:val="0"/>
                <w:lang w:eastAsia="en-NZ"/>
              </w:rPr>
              <w:t>The new RNs have started to document at least weekly notes and have documented changes in care in the last two months for some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has not documented a weekly progress note or review in each resident’s file or documented changes in state for the resident when these have occurred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registered nurse completes a record of care for each resident at least weekly and as changes occur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resident files were reviewed.  Some interventions were described with sufficient information to manage the cares required with examples as follows: (i) One resident had a rash and an eye infection.  The doctor prescribed an antiviral medication and there was evidence that this had been take as prescribed. Staff also informed the doctor when the residents condition deteriorated in a timely manner. The resident was admitted to hospital for overnight investigation. (ii) One resident fell and hit their head.  The neurological observations taken were abnormal and the ambulance was immediately called.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Neurological observations are required to be taken for a resident who has an un-witnessed fall or hits their head.  These were not consistently taken as per policy in five of the six incident forms reviewed where the resident had an un-witnessed fall.  Staff noted that often the resident would not allow them to take regular observations, however this was not recorded, and the documentation did not evidence observations of the resident as per timeframes in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Three of five care plans reviewed included a lack of documentation of interventions to address specific cares required (eg, pain in the head and neck for one resident, behavioural management for a second resident, weight loss for a third resident that had occurred when the resident was in hospital [noting that the resident had gained weight since their return although interventions were not specifically documented], and a resident with a rash on return from hospital noting that the hospital discharge summary contained some instructions but these were not updated to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Neurological observations were not taken as per policy in five of the six incidents reviewed where the resident had an un-witnessed fall.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Document and update interventions to ensure that staff can consistently meet the residents assessed needs or that would contribute to meeting desired outcomes.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Take neurological observations or record observations of the resident within timeframes documented in policy for a resident who has an un-witnessed fall or who hits their head.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 of care plans has not occurred in files reviewed.  Short-term care plans were not sighted as being documented for short-term cares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 of each care plan has not occurred.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a documented evaluation of each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 Healthcare Group Limited - Awanui Rest Home</w:t>
    </w:r>
    <w:bookmarkEnd w:id="58"/>
    <w:r>
      <w:rPr>
        <w:rFonts w:cs="Arial"/>
        <w:sz w:val="16"/>
        <w:szCs w:val="20"/>
      </w:rPr>
      <w:tab/>
      <w:t xml:space="preserve">Date of Audit: </w:t>
    </w:r>
    <w:bookmarkStart w:id="59" w:name="AuditStartDate1"/>
    <w:r>
      <w:rPr>
        <w:rFonts w:cs="Arial"/>
        <w:sz w:val="16"/>
        <w:szCs w:val="20"/>
      </w:rPr>
      <w:t>25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