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YHKT LIMITED - Roselea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YHKT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Roselea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May 2021</w:t>
      </w:r>
      <w:bookmarkEnd w:id="7"/>
      <w:r w:rsidRPr="009418D4">
        <w:rPr>
          <w:rFonts w:cs="Arial"/>
        </w:rPr>
        <w:tab/>
        <w:t xml:space="preserve">End date: </w:t>
      </w:r>
      <w:bookmarkStart w:id="8" w:name="AuditEndDate"/>
      <w:r w:rsidR="00A4268A">
        <w:rPr>
          <w:rFonts w:cs="Arial"/>
        </w:rPr>
        <w:t>26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Roselea provides rest home dementia services for up to 30 residents. There were 28 residents on the day of audit and two clients receiving day care services. </w:t>
      </w:r>
    </w:p>
    <w:p w:rsidRPr="00A4268A">
      <w:pPr>
        <w:spacing w:before="240" w:line="276" w:lineRule="auto"/>
        <w:rPr>
          <w:rFonts w:eastAsia="Calibri"/>
        </w:rPr>
      </w:pPr>
      <w:r w:rsidRPr="00A4268A">
        <w:rPr>
          <w:rFonts w:eastAsia="Calibri"/>
        </w:rPr>
        <w:t>The service is operated by the director/owner of the service and managed by a facility manager (FM) who is an experienced registered nurse. Families of the residents spoke very highly of the service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the review of policies and procedures, the review of residents and staff files, observations, interviews with a resident, family members, managers, staff and a general practitioner.</w:t>
      </w:r>
    </w:p>
    <w:p w:rsidRPr="00A4268A">
      <w:pPr>
        <w:spacing w:before="240" w:line="276" w:lineRule="auto"/>
        <w:rPr>
          <w:rFonts w:eastAsia="Calibri"/>
        </w:rPr>
      </w:pPr>
      <w:r w:rsidRPr="00A4268A">
        <w:rPr>
          <w:rFonts w:eastAsia="Calibri"/>
        </w:rPr>
        <w:t>This audit has identified areas requiring improvement relating to internal audit, safe environment,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ensures that residents’ rights are understood and met in everyday practice. Communication channels are defined, and interviews and observation confirmed communication is effective. Sufficient information on rights and advocacy services is provided.</w:t>
      </w:r>
    </w:p>
    <w:p w:rsidRPr="00A4268A">
      <w:pPr>
        <w:spacing w:before="240" w:line="276" w:lineRule="auto"/>
        <w:rPr>
          <w:rFonts w:eastAsia="Calibri"/>
        </w:rPr>
      </w:pPr>
      <w:r w:rsidRPr="00A4268A">
        <w:rPr>
          <w:rFonts w:eastAsia="Calibri"/>
        </w:rPr>
        <w:t>Residents are free from discrimination, exploitation and abuse, and neglect. The residents’ cultural and spiritual needs are respected, and cultural safety policies demonstrate a commitment to the principles of the Treaty of Waitangi. Residents are encouraged to have a choice in daily activities. The service has linkages with a range of specialist health care providers in the community.</w:t>
      </w:r>
    </w:p>
    <w:p w:rsidRPr="00A4268A">
      <w:pPr>
        <w:spacing w:before="240" w:line="276" w:lineRule="auto"/>
        <w:rPr>
          <w:rFonts w:eastAsia="Calibri"/>
        </w:rPr>
      </w:pPr>
      <w:r w:rsidRPr="00A4268A">
        <w:rPr>
          <w:rFonts w:eastAsia="Calibri"/>
        </w:rPr>
        <w:t>There is an established system for the management of complaints, which meets guidelines established by the Health and Disability Commissioner. There have been no complaints at the facility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Roselea has a current business plan that outlines the purpose and values of the service and a quality and risk management programme that outlines objectives for the next year. </w:t>
      </w:r>
    </w:p>
    <w:p w:rsidRPr="00A4268A">
      <w:pPr>
        <w:spacing w:before="240" w:line="276" w:lineRule="auto"/>
        <w:rPr>
          <w:rFonts w:eastAsia="Calibri"/>
        </w:rPr>
      </w:pPr>
      <w:r w:rsidRPr="00A4268A">
        <w:rPr>
          <w:rFonts w:eastAsia="Calibri"/>
        </w:rPr>
        <w:t>The quality process includes regular review of policies and procedures, an internal audit programme, a health and safety programme that includes incidents/accidents and infection control management. Quality information is reported to the governing body and at staff meetings. Families are provided the opportunity to feedback on service delivery via satisfaction surveys. There is a reporting process being used to record and manage residents’ incidents. Adverse events are collated monthly and reported at service meetings. They are documented and corrective actions are implemented. Policy and procedure documents support service delivery, were current and regularly reviewed.</w:t>
      </w:r>
    </w:p>
    <w:p w:rsidRPr="00A4268A">
      <w:pPr>
        <w:spacing w:before="240" w:line="276" w:lineRule="auto"/>
        <w:rPr>
          <w:rFonts w:eastAsia="Calibri"/>
        </w:rPr>
      </w:pPr>
      <w:r w:rsidRPr="00A4268A">
        <w:rPr>
          <w:rFonts w:eastAsia="Calibri"/>
        </w:rPr>
        <w:t>The appointment, orientation and management of staff is based on current good practice. Roselea has job descriptions for all positions that include the role and responsibilities of the position. An in-service training programme has been implemented and staff are supported to undertake external training. There is a staff orientation programme in place and performance is monitored annually.</w:t>
      </w:r>
    </w:p>
    <w:p w:rsidRPr="00A4268A">
      <w:pPr>
        <w:spacing w:before="240" w:line="276" w:lineRule="auto"/>
        <w:rPr>
          <w:rFonts w:eastAsia="Calibri"/>
        </w:rPr>
      </w:pPr>
      <w:r w:rsidRPr="00A4268A">
        <w:rPr>
          <w:rFonts w:eastAsia="Calibri"/>
        </w:rPr>
        <w:t>Staffing levels and skill mix meets the needs of the residents and staffing can be adjusted if residents’ needs change. The service has a documented rationale for determining staffing levels. Staff and family members reported staffing levels are sufficient to meet residents’ needs.</w:t>
      </w:r>
    </w:p>
    <w:p w:rsidRPr="00A4268A">
      <w:pPr>
        <w:spacing w:before="240" w:line="276" w:lineRule="auto"/>
        <w:rPr>
          <w:rFonts w:eastAsia="Calibri"/>
        </w:rPr>
      </w:pPr>
      <w:r w:rsidRPr="00A4268A">
        <w:rPr>
          <w:rFonts w:eastAsia="Calibri"/>
        </w:rPr>
        <w:t>Resident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facility manager and clinical manager are responsible for the development of care plans with input from staff and family/whānau representatives. Care plans and assessments are developed and evaluated within the required time frames that safely meet the needs of the resident and DHB requirements. Twenty-four activity care plans are in place.</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family/whānau expressed satisfaction with the activities programme in place.</w:t>
      </w:r>
    </w:p>
    <w:p w:rsidRPr="00A4268A" w:rsidP="00621629">
      <w:pPr>
        <w:spacing w:before="240" w:line="276" w:lineRule="auto"/>
        <w:rPr>
          <w:rFonts w:eastAsia="Calibri"/>
        </w:rPr>
      </w:pPr>
      <w:r w:rsidRPr="00A4268A">
        <w:rPr>
          <w:rFonts w:eastAsia="Calibri"/>
        </w:rPr>
        <w:t>A medication management system is in place and medication is administered by staff with current medication competencies. All medications are reviewed by the general practitioner (GP) every three months.</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Snacks are provided to residents throughout the day and night if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families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were in use at the time of audit. Use of enablers is voluntary for the safety of residents in response to individual requests. </w:t>
      </w:r>
    </w:p>
    <w:p w:rsidRPr="00A4268A">
      <w:pPr>
        <w:spacing w:before="240" w:line="276" w:lineRule="auto"/>
        <w:rPr>
          <w:rFonts w:eastAsia="Calibri"/>
        </w:rPr>
      </w:pPr>
      <w:r w:rsidRPr="00A4268A">
        <w:rPr>
          <w:rFonts w:eastAsia="Calibri"/>
        </w:rPr>
        <w:t>Three restraints were in use, all ‘safe seat’ lap belts.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management systems are in place to minimise the risk of infection to residents, visitors, and other service providers. The infection control coordinator is responsible for coordinating the education and training of staff.</w:t>
      </w:r>
    </w:p>
    <w:p w:rsidRPr="00A4268A">
      <w:pPr>
        <w:spacing w:before="240" w:line="276" w:lineRule="auto"/>
        <w:rPr>
          <w:rFonts w:eastAsia="Calibri"/>
        </w:rPr>
      </w:pPr>
      <w:r w:rsidRPr="00A4268A">
        <w:rPr>
          <w:rFonts w:eastAsia="Calibri"/>
        </w:rPr>
        <w:t>Monthly infection data is collected, collated, analysed for trends, and reported to staff and management in a timely manner.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6"/>
        <w:gridCol w:w="1280"/>
        <w:gridCol w:w="93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and non-clinical staff interviewed demonstrated knowledge and understanding of residents’ rights, obligations, and how to incorporate them as part of their everyday practice. Staff address residents with respect, knocking on doors, asking to enter rooms before entering, and providing residents with choices. Staff interviewed understood consumer rights and are aware of consumer rights legislation. Training in the Code of Health and Disability Services Consumers` Rights (the Code) is either provided face to face or staff complete it online on the external training provider platform. The Code is displayed around the facility and provided to residents and family/whānau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families/whānau are provided with all relevant information on admission to the facility. Informed consent is gained with signed documentation held on individual files. Advance directives are documented by the GP with family wishes taken into consideration. The GP makes a clinically based decision as there are no residents deemed competent to make such decisions. Discussions are held with residents and family on informed consent, choice, and options on an ongoing basis. Interviews with relatives confirmed the service actively involves them in decisions that affect their family members’ lives. All residents admitted to the service had EPOAs activated.</w:t>
            </w:r>
          </w:p>
          <w:p w:rsidR="00EB7645" w:rsidRPr="00BE00C7" w:rsidP="00BE00C7">
            <w:pPr>
              <w:pStyle w:val="OutcomeDescription"/>
              <w:spacing w:before="120" w:after="120"/>
              <w:rPr>
                <w:rFonts w:cs="Arial"/>
                <w:b w:val="0"/>
                <w:lang w:eastAsia="en-NZ"/>
              </w:rPr>
            </w:pPr>
            <w:r w:rsidRPr="00BE00C7">
              <w:rPr>
                <w:rFonts w:cs="Arial"/>
                <w:b w:val="0"/>
                <w:lang w:eastAsia="en-NZ"/>
              </w:rPr>
              <w:t>The CM reported that written consent was sought on admission about sharing of rooms from EPOAs respectively. Evidence of this was sighted in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require that residents are informed of their right to access independent advocates. Posters and brochures related to the national advocacy service were displayed and available in the facility. Family members interviewed understood these rights and their entitlement to have the support person of their choice available if they choose.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Visitors can visit residents at any time. This was confirmed in interviews with family and observed as occurring during audit days. Access to the community is supported with family encouraged to take their family member home or out into the community.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complaints/concerns/issues policy and associated forms meet the requirements of Right 10 of the Code. Information on the complaints process is provided to families/whānau on admission and those interviewed knew how to make a complaint.</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there had been no complaints over the past year. There is a process that outlines the process to manage complaints including access to advocacy and escalation pathways. The facility manager (FM) is responsible for complaints management and follow up. Staff interviewed confirmed a sound understanding of the complaint process and what actions are required if a resident or their family/whānau wanted to make a complaint.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to guide staff actions and ensure residents` rights are discussed. Family communication is recorded in progress notes. A review of residents’ records indicates that rights are discussed with family members. Information about the Code is provided in the admission pack and included in the residents’ agreement. Resident agreements signed by an enduring power of attorney (EPOA) were sighted in records sampled. Service agreements meet the district health board requirements. The Nationwide Health and Disability Advocacy Service poster and pamphlets are also displayed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privacy and dignity are respected. This was confirmed in an interview with a family who expressed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expressed no concerns regarding abuse, neglect, or culturally unsafe practice. There is an abuse and neglect policy available to staff and staff interviewed understood how to report such incidences if suspected or observed. The clinical manager (CM) reported that any allegations of neglect related to service delivery, were taken seriously and immediately followed up. There were no incidents of abuse or neglect documented in the incident forms or the complaints register. The general practitioner (GP) stated that there was no evidence of any abuse or neglect.</w:t>
            </w:r>
          </w:p>
          <w:p w:rsidR="00EB7645" w:rsidRPr="00BE00C7" w:rsidP="00BE00C7">
            <w:pPr>
              <w:pStyle w:val="OutcomeDescription"/>
              <w:spacing w:before="120" w:after="120"/>
              <w:rPr>
                <w:rFonts w:cs="Arial"/>
                <w:b w:val="0"/>
                <w:lang w:eastAsia="en-NZ"/>
              </w:rPr>
            </w:pPr>
            <w:r w:rsidRPr="00BE00C7">
              <w:rPr>
                <w:rFonts w:cs="Arial"/>
                <w:b w:val="0"/>
                <w:lang w:eastAsia="en-NZ"/>
              </w:rPr>
              <w:t>There were 11 double shared rooms and the EPOA had signed consents to agree to this arrangement. A dividing curtain was in place and staff reported that care is completed one at a time for privacy. Residents were able to move freely into the surrounding secure areas with no restrictions.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preferred name is ascertained on admission, documented, and used by staff when addressing residents or family members. Individual values and wishes are considered. This was evident in residents’ records sampled. Spiritual needs are considered and catered for with church services provided monthly. Family interviewed described staff who are respectful and who provide an environment that is family orientated.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Assessments and care plans document any cultural/spiritual needs, and a Māori health care plan is available if required. Special consideration to cultural needs is provided in the event of death. The required activities and blessings were conducted. All staff receive cultural training at least two yearly.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were interviewed to confirm that the resident's values and beliefs are actively recognised and well supported. This was confirmed during the audit through observations of interactions between staff and residents. Values and beliefs are discussed and incorporated into the care plan. The family members interviewed gave examples of being actively involved in any changes in routine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can describe how each resident can make choices around activities of daily living and activities. Residents on the day of the audit were observed to actively engage in activities of their choice and to be supported to realise their wants as these were expressed.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on discrimination was sighted. This includes guidelines for staff regarding the prevention, identification, and management of discrimination, harassment, and exploitation. The CM reported that the rights of the individuals are protected, and interventions occur to ensure a balance between the personal rights of the individual and others living and working in the facility. All family interviewed reported that they believed their family member was safe at all times.</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professional boundaries and code of conduct. The Code of Conduct which includes House Rules is signed by each staff member on entry to the service. Situations that constitute misconduct are included in staff employment agreements. The CM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linked to evidence-based practice. There is a training programme implemented and staff interviewed described best practices based on policies and procedures. Staff interviewed described changes they have made to practice following attendance at staff training including attendance at conferences. </w:t>
            </w:r>
          </w:p>
          <w:p w:rsidR="00EB7645" w:rsidRPr="00BE00C7" w:rsidP="00BE00C7">
            <w:pPr>
              <w:pStyle w:val="OutcomeDescription"/>
              <w:spacing w:before="120" w:after="120"/>
              <w:rPr>
                <w:rFonts w:cs="Arial"/>
                <w:b w:val="0"/>
                <w:lang w:eastAsia="en-NZ"/>
              </w:rPr>
            </w:pPr>
            <w:r w:rsidRPr="00BE00C7">
              <w:rPr>
                <w:rFonts w:cs="Arial"/>
                <w:b w:val="0"/>
                <w:lang w:eastAsia="en-NZ"/>
              </w:rPr>
              <w:t>All family interviewed stated that each resident receives ‘good care and support’ with staff conscious of managing any challenging behaviour quickly and effectively.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Consultation with key health professionals and services occurs as required for individual residents as sighted in residents’ records. The GP confirms that they visit the facility at least weekly with each resident having a medical review at least monthly. The GP also stated that there is good communication between medical staff and the staff in the facility and any instructions are carried out in a timely manner. The staff are also noted to inform the GP of any issues as they arise.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service adheres to the practice of open disclosure. The CM reported that the director/owner is open to the management of adverse events with these put in the context of quality improvement. This was evident in adverse event reports and interviews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through the district health board if required. At the time of the audit, there were no residents who required an interpreter. Staff were observed to engage with residents in a way that involves them as much as possible. Staff can provide interpretation as and when needed and the use of family members and communication cards when required was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is reviewed annually and outlines the purpose, values, scope, direction and goals of the organisation. The document described annual and longer-term objectives and progress against the plan is reported at the governance meeting and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FM who holds relevant qualifications and has been in the role for 14 years. Responsibilities and accountabilities are defined in a job description and individual employment agreement. The FM is a registered nurse with a current practising certificate. The FM confirmed knowledge of the sector, regulatory, and reporting requirements and maintains currency through engagement with nearby facilities in the Waikato region.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for aged-residential care, long-term health conditions (under 65) respite, and day care. At the time of audit there were 28 residents; 26 residents were receiving services under the aged-residential care contract, two under the long-term health conditions contract and there were two residents receiving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CM carries out all the required duties under delegated authority. The CM is also a registered nurse with a current practising certificate. Staff interviewed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an annual family/whānau satisfaction survey, monitoring of outcomes, and clinical incidents including infections. Internal auditing is in place; however, not all of the internal audit forms are fully completed or carried out according to the audit schedule.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governance team meeting and at staff meetings. Staff reported their involvement in quality and risk management activities through their meetings with the management team. Relevant corrective actions are developed and implemented to address any shortfalls. Family/whānau satisfaction surveys are completed annually. The most recent survey showed that the residents’ families/whānau had overwhelming positivity feedback on the service. Resident satisfaction surveys are not undertaken because of the nature of the service (dementia specific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director/owner of the facility and the FM described the processes for the identification, monitoring, review and reporting of risks and development of mitigation strategies. The FM was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electronic resident management system. A sample of incidents reviewed showed these were fully completed, incidents were investigated, action plans developed and actions followed-up in a timely manner. Adverse event data is collated, analysed and reported at governance meetings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FM and CM were able to describe essential notification reporting requirements, including for pressure injuries. They advised there has been one notification of a significant events to the Ministry of Health; this was not resident care related and has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on an annual basis.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Seven of the care staff have fully completed the required dementia programme to meet the requirements of the provider’s agreement with the DHB, two are in progress, and four staff are awaiting sign-up having been employed for less than three months. There is always at least one of the care staff with the dementia qualification on each shift.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roster that aligns with contractual requirements and includes skill mixes to provide safe service delivery, 24 hours a day, seven days a week (24/7). The facility adjusts staffing levels to meet the changing needs of residents. Both the FM and the CM are registered nurses. Care staff reported there were adequate staff available to complete the work allocated to them. This was supported by the family/whānau interviewed who confirmed that staffing numbers were good. Caregivers interviewed stated that the staffing ratio to residents was adequate, that they have input into the roster, and management were supportive around increasing the roster when times are busier and resident acuity levels were higher.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 8 hour caregiver shifts in the facility on morning, afternoon and night duty with two ‘short shifts’, 5.5 hours in the morning and 4 hours in the afternoon. The FM works 24 hours per week and the CM 36 hours per week. Staff reported that good access to advice is available to them when needed. The FM and CM share on-call after hours and weekends on alternate weeks. Observations and review of a four-week roster cycle confirmed adequate staff cover has been provided,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documented with each resident having an individual record. Records are held both electronically and paper-based. The staff have individual passwords to the residents’ records database, such as the medication management system and on the interRAI assessment tool. Progress notes are written at each shift by the FM, CM, care staff, and continuity is maintained. All entries included the date, time, name, and designation of the writer. Residents’ records included input from allied health providers and the GP with all information integrated. All records were legible, and the name and designation of the service provider was identifiable.</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residents is maintained. All past and present records are stored securely and safely and are not publicly accessible or observable. Archived records were stored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into services is facilitated in a competent, equitable, timely, and respectful manner. The admission pack sighted contained all the information about entry to the service. All assessments and entry screening processes are documented and communicated to the family/whānau of choice, where appropriate, local communities, and referral agencies. Needs Assessment and Service Coordination (NASC) documentation with the appropriate level of care placement were sighted. These were all scanned into the residents’ electronic record management system. All residents were admitted with consent from EPOAs and documents sighted verified that EPOAs consented to referrals to specialist services. Files sampled evidenced that all residents were assessed by specialists and confirmed the current level of care.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The family/whānau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exits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on all pro re nata (PRN) medicines, allergies are indicated, and resident photos were current. Administration records are maintained, and drug incident forms are completed in the event of any medication errors. The medication and associated documentation are in place. Medication reconciliation is conducted by the clinical team when a resident is transferred back to the service from the hospital or any external appointments. The FM and CM check medicines against the prescription, and these were noted in the medication electronic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There is a process for returning unwanted medicines to the pharmacy in a timely manner. Medications were stored safely and securely in the trollies and locked storerooms. Medication competencies were completed annually for all staff administering medication. The CM reported that some medication-related audits were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 at the time of the audit. Self-administration medication is not encouraged due to the residents’ impaired cognitive state. Outcomes of (PRN) medicines were documented in the electronic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the management of PRN medications. PRN medication held is stock did not all have visible expiry dates on them or were expired, 10 rolls had no expiry dates recorded on them and in 5 of the rolls, the medication had expired.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on-site and served in the allocated dining room. The service employs two cooks. The menu has been reviewed by a registered dietitian to confirm it is appropriate to the nutritional needs of the residents. There is a four-weekly rotating winter and summer meal in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diet profile developed on admission which identifies dietary requirements, likes, and dislikes and is communicated to the kitchen including any recent changes made. Diets are modified as required and the cook confirmed awareness of dietary needs required by the service. Meals are served warm in sizeable potions required by residents and any alternatives are offered as required. The residents’ weights are monitored monthly, and supplements are provided to residents with identified weight loss issues.</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stocked. Labels and dates are on all containers and records of food temperature monitoring, fridges, and freezers temperatures are maintained. Regular cleaning is done.</w:t>
            </w:r>
          </w:p>
          <w:p w:rsidR="00EB7645" w:rsidRPr="00BE00C7" w:rsidP="00BE00C7">
            <w:pPr>
              <w:pStyle w:val="OutcomeDescription"/>
              <w:spacing w:before="120" w:after="120"/>
              <w:rPr>
                <w:rFonts w:cs="Arial"/>
                <w:b w:val="0"/>
                <w:lang w:eastAsia="en-NZ"/>
              </w:rPr>
            </w:pPr>
            <w:r w:rsidRPr="00BE00C7">
              <w:rPr>
                <w:rFonts w:cs="Arial"/>
                <w:b w:val="0"/>
                <w:lang w:eastAsia="en-NZ"/>
              </w:rPr>
              <w:t>The family/whānau interviewed acknowledged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reported that details regarding all consumers who are declined entry are recorded, and when declined, relatives are informed of the reason for this and made aware of other options or alternative services available. The consumer is referred back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documented assessment process in place. Residents have their level of care identified through needs assessment by the NASC agency. Initial assessments were completed within the required time frame on admission, while residents’ care plans and interRAI are completed within three weeks, according to policy. Assessments and care plans were detailed and included input from the family/whānau, residents, and other health team members as appropriate. Additional assessments were completed according to the need (eg, behavioural, mini-nutritional, continence, 24-hour activity assessment, pain, geriatric depression scale, falls, and skin and pressure risk assessments). The CM and FM utilises standardised risk assessment tools on admission. In interviews conducted, family/whanau, and one resident interviewed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resident focussed, integrated, and provide continuity of service delivery. The assessed information is used to generate resident-centered care plans and short-term care plans for acute needs. Goals are specific and measurable, and interventions are detailed to address the desired goals/outcomes identified during the assessment process. Residents had 24-hour activities care plans in place. Behaviour management plans were implemented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and evidence of allied healthcare professionals involved in the care of the residents, such as the mental health services for older people, gerontology nurses, physiotherapists, occupational therapists, district nurses, dietitians, and GP. The family/whānau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reviewed evidenced that interventions were adequate to address the identified needs of residents. Significant changes were reported in a timely manner and prescribed orders were carried out. The CM reported that the GP’s medical input was sought within an appropriate timeframe, that medical orders were followed, and care was person-centred. This was confirmed by the GP during the interview. Care staff confirmed that care was provided as outlined in the care plan. A range of equipment and resources are available, suited to the levels of care provided and following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(AC) is currently studying for a diversional therapist course. Activities are appropriate to the needs, age, and culture of the residents. The AC develops an activity planner and daily/weekly activities are posted on the notice board. The resident’s files have a documented activity plan that reflects the residents’ preferred activities of choice. A 24-hour activity care plan is developed for each resident. Activity progress notes are completed daily. Throughout the audit, residents were observed being actively involved in a variety of activities. The family/whānau interviewed expressed satisfaction with the activities in place. Individualised activity plans are reviewed six-monthly or when there is any significant change in participation, and this is done in consultation with the CM and FM. The activities vary from art and craft, music, dancing, bowling, exercises/walking,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The AC reported that they have group activities and also engage in one-on-one activities with some residents. Activities are modified to varying abilities and cognitive impairment. The resident’s activities participation log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health care assistants are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about desired outcomes and goals, occur every six months or sooner if residents’ needs change. The evaluations are carried out by the FM and CM in conjunction with family, residents, GPs,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reviewed weekly or as indicated by the degree of risk noted during the assessment process. Interviews verified residents (as appropriate)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a referral to other health and/or disability service providers. If the need for other non-urgent service is indicated or requested, the GP, and the clinical team refers to specialist service providers and the DHB. Referrals are followed up regularly by the GP, FM, and CM. The resident and the family are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Domestic, kitchen and care staff have access to chemical training and management of chemicals. Material safety data sheets (MSDS) were available where chemicals are stored, and staff interviewed knew what to do should any chemical spill/event occur. Chemicals are stored securely.</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 significant amount of personal protective clothing and equipment.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an expiry date of December 2021 was publicly displayed. All legislative requirements were met.</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biomedical equipment was current and confirmed in the documentation reviewed, interviews with the director/owner of the facility, and through observation of the environment. Hot water testing and correction was reported as having been carried out, but this has not been documented. There is no evidence of trend analysis or corrective action from any deviation. Maintenance is contracted and there is a list of preferred providers for general repairs and emergency call outs as needed. Staff confirmed they know the processes they should follow if any repairs or maintenance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environment was hazard free and resident safety was promoted. The facility is a secure dementia unit and security interventions are in place appropriate to the care setting. Within these boundaries, independence is promoted at every opportunity. External areas are well maintained and were safe and appropriate to the resident group and setting.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interviewed reported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five separate toilets and two showers. Appropriately secured and approved handrails are provided in the toilet/shower areas, and other equipment/accessories are available to promote residents’ safety and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are eight single and eleven double rooms in the facility and there is adequate space around each bed area to promote personal space and allow for care activities. Where rooms are shared, consent to share has been documented and privacy ensured with a privacy curtain. Rooms are personalised with furnishings, photos and other personal effects. These are displayed and promote a homely atmosphere.</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store mobility aides and wheelchairs. Staff and families/whānau reported the adequacy of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Garden areas are flat and easy to access.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area. Care staff and the and domestic staff member demonstrated a sound knowledge of the laundry processes, dirty/clean flow, and handling of soiled linen. Families/whānau reported the laundry is managed well and clothes are returned in a timely manner. The residents looked well dressed and kempt.</w:t>
            </w:r>
          </w:p>
          <w:p w:rsidR="00EB7645" w:rsidRPr="00BE00C7" w:rsidP="00BE00C7">
            <w:pPr>
              <w:pStyle w:val="OutcomeDescription"/>
              <w:spacing w:before="120" w:after="120"/>
              <w:rPr>
                <w:rFonts w:cs="Arial"/>
                <w:b w:val="0"/>
                <w:lang w:eastAsia="en-NZ"/>
              </w:rPr>
            </w:pPr>
            <w:r w:rsidRPr="00BE00C7">
              <w:rPr>
                <w:rFonts w:cs="Arial"/>
                <w:b w:val="0"/>
                <w:lang w:eastAsia="en-NZ"/>
              </w:rPr>
              <w:t>Chemicals were stored in a secure, locked area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19 September 2012. A trial evacuation takes place six-monthly with a copy sent to the New Zealand Fire Service, the most recent being on 14 April 2021. Fire training, emergency evacuation and security situations are part of orientation of new staff and ongoing training, staff confirmed their awareness of security and the emergency procedures. There is a staff member onsite with a first aid certificate 24 hours per day, seven days per week and input from registered nursing staff is available on weekdays and on-call after hours and at weekends.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these meet the National Emergency Management Agency recommendations for the region. There is more than sufficient water stored to ensure for three litres per day for three days per resident. Emergency lighting is regularly tested. Roselea has a mutual assistance agreement in place with a nearby facility to assist in the event of an emergency.</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all communal areas, toilets, bathrooms and residents’ rooms. Call system audits are completed on a regular basis and families/whānau reported staff respond promptly to call bells. Visitors and contractors sign in when visiting the facility.</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specific to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there is easy access into outside garden areas. Heating is underfloor in residents’ rooms in the communal areas and temperatures are monitored. Areas were warm and well ventilated throughout the audit Staff and families/whānau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Roselea has a managed environment, which minimises the risk of infection to consumers, service providers, and visitors. There is an infection prevention and control programme that is reviewed annually. The review includes a review of the last year’s annual infection control data, plus training, infection prevention, and control audits and policies and procedures. The review is completed by the infection prevention and control coordinator (IPCC) and the FM. The CM is the IPCC and has been in this role for a year. The position description details the responsibilities for this role.</w:t>
            </w:r>
          </w:p>
          <w:p w:rsidR="00EB7645" w:rsidRPr="00BE00C7" w:rsidP="00BE00C7">
            <w:pPr>
              <w:pStyle w:val="OutcomeDescription"/>
              <w:spacing w:before="120" w:after="120"/>
              <w:rPr>
                <w:rFonts w:cs="Arial"/>
                <w:b w:val="0"/>
                <w:lang w:eastAsia="en-NZ"/>
              </w:rPr>
            </w:pPr>
            <w:r w:rsidRPr="00BE00C7">
              <w:rPr>
                <w:rFonts w:cs="Arial"/>
                <w:b w:val="0"/>
                <w:lang w:eastAsia="en-NZ"/>
              </w:rPr>
              <w:t>Exposure to infection is prevented in several ways. The organisation provides relevant training, there were adequate supplies of personal protective equipment (PPE) and hand sanitisers. Hand washing audits were completed, the required policies and procedures are documented, and staff are advised to not attend work if they are unwell. Influenza and the Covid-19 vaccines are offered to all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pandemic outbreak plan in place. COVID-19 information was regularly updated. Visitor screening and residents’ temperature monitoring records depending on alert levels by the MOH were documented. There has been no infection outbreak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implementing the infection control programme and indicated there are adequate people, physical, and information resources to implement the programme. There is an infection prevention and control team that comprises the director/owner, CM, FM, senior care staff, cook, and a housekeeper. Infection control reports are discussed at management and staff meetings. The IPCC has access to all relevant residents’ data to undertake surveillance, internal audits, and investigations, respectively. Specialist support can be accessed through the district health board, the medical laboratory,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practices. Policies and procedures are accessible and available for staff in all three nurses’ stations. These were current.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IPCC, FM, CM, and external consultants. A record of attendance is maintained and was sighted. The training education information pack is detailed and meets best practices and guidelines. External contact resources included GPs,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to identify any significant trends or common possible causative factors. Results of the surveillance data are shared with staff during shift handovers, at monthly staff meetings, and governance meetings. Evidence of completed infection control audits was sighted and these are completed every three months.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was informed in a timely manner when a resident had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(RC) who is a registered nurse, provides support and oversight for enabler and restraint management in the facility and demonstrated a sound understanding of the organisation’s policies, procedures and practice and her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Roselea has a comprehensive restraint minimisation policy. Restraints are only used where it is clinically indicated and justified, and other de-escalation strategies have been ineffective. This was evident on review of the resident restraint documentation and from interviews with staff. On the days of audit, three residents were using restraints. No residents were using enablers. If enablers are used, a similar process is followed to that of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reviewed by the RC, the resident’s GP or the psychogeriatric team, and in consultation with the resident’s family/whānau or EPOA. It was evident from review of residents’ files and interviews with the coordinator that there are clear lines of accountability, that all restraints have been approved, and the overall use of restraints is being monitored and analysed.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well documented and included all requirements of the Standard. The RC undertakes the initial assessment with the CM’s involvement, and input from the resident’s family/whānau/EPOA. The RC described the documented process and families/whānau interviewed confirmed their involvement in the process. The GP or the psychogeriatric team is involved in the final decision on the safety of the use of a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RC described how alternatives to restraints are discussed with staff and family/whānau. When restraints are in use, frequent monitoring occurs to ensure the resident remains safe. Records of monitoring had the necessary details. Access to advocacy is provided if requested and all processes ensure dignity and privacy are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and reviewed. The register was reviewed and contained all residents currently using a restraint and enough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with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interRAI reviews and care planning. Evaluation is done at least 3  monthly and earlier if required. Families/whānau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of the restraint, and outcomes to be achieved. The facility’s policy and procedure were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RC and CM undertake a 3-monthly review of all restraint use in consultation with care staff. The review includes all the requirements of this Standard. Three monthly restraint reviews are completed, and individual use of restraint use is reported to the governance and staff meetings. Minutes of meetings reviewed confirmed this included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doctor, staff and families/whānau. Whilst an internal audit process informs these meetings, the internal audits have not been completed as scheduled (refer criterion 1.2.3.7). Any changes to policies, guidelines, education and processes are implemented if indicated. Data reviewed, minutes and interviews with the restraint coordinator confirmed that the use of restraint has been limited as much as possible for resident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1"/>
        <w:gridCol w:w="1280"/>
        <w:gridCol w:w="6210"/>
        <w:gridCol w:w="1788"/>
        <w:gridCol w:w="19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From the internal audit schedule, 13 audits from 2020-2021 schedule were reviewed. Of the 13 internal audits examined 8 were fully completed, the remaining 5, documentation had been only partially completed in most instances and the overall level of achievement against the audit was not documented. Restraint audits were scheduled three monthly, but only one had been carried out in 2020 and one in 2021. This made it difficult to ascertain whether corrective action might have been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internal audit forms are being fully completed and the audit schedule is not being adhered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 forms are fully completed and show the level of achievement so that the necessity for corrective action can be addressed. Ensure that restraint audits are completed as scheduled.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care assistant (HCA) was observed administering medicines following the required medication protocol guidelines and legislative requirements. The controlled drug register was current and correct. Recommended controlled drug stock takes were conducted. Monitoring of medicine fridge and room temperatures was conducted regularly and deviations from normal were reported and attended to promptly. The GP completes three-monthly medication reviews.</w:t>
            </w:r>
          </w:p>
          <w:p w:rsidR="00EB7645" w:rsidRPr="00BE00C7" w:rsidP="00BE00C7">
            <w:pPr>
              <w:pStyle w:val="OutcomeDescription"/>
              <w:spacing w:before="120" w:after="120"/>
              <w:rPr>
                <w:rFonts w:cs="Arial"/>
                <w:b w:val="0"/>
                <w:lang w:eastAsia="en-NZ"/>
              </w:rPr>
            </w:pPr>
            <w:r w:rsidRPr="00BE00C7">
              <w:rPr>
                <w:rFonts w:cs="Arial"/>
                <w:b w:val="0"/>
                <w:lang w:eastAsia="en-NZ"/>
              </w:rPr>
              <w:t>There were expired PRN medicines in the medication room, and some had no expiry dates. The pharmacist was informed about the finding and visited the service to understand how this issue can be corrected. A sample of the proposed packaging with an expiry date was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Of the PRN medications held in stock, 10 rolls did not display an expiry date on each individual sachet or identified as being packed over 30 days ago and 5 rolls were expired.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all PRN medication have visible expiry dates on them, and that expired medication is removed from circulation and returned to the pharmacy for disposal.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reported that hot water temperatures were being monitored and corrected as needed; however, no documentation was available to evidence this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and corrections to deviations from acceptable limits have not been documented and there is no evidence that deviations have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testing are documented and deviations from acceptable limits addressed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YHKT LIMITED - Roselea</w:t>
    </w:r>
    <w:bookmarkEnd w:id="58"/>
    <w:r>
      <w:rPr>
        <w:rFonts w:cs="Arial"/>
        <w:sz w:val="16"/>
        <w:szCs w:val="20"/>
      </w:rPr>
      <w:tab/>
      <w:t xml:space="preserve">Date of Audit: </w:t>
    </w:r>
    <w:bookmarkStart w:id="59" w:name="AuditStartDate1"/>
    <w:r>
      <w:rPr>
        <w:rFonts w:cs="Arial"/>
        <w:sz w:val="16"/>
        <w:szCs w:val="20"/>
      </w:rPr>
      <w:t>25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