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Rimu Park</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Rimu Park</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April 2021</w:t>
      </w:r>
      <w:bookmarkEnd w:id="7"/>
      <w:r w:rsidRPr="009418D4">
        <w:rPr>
          <w:rFonts w:cs="Arial"/>
        </w:rPr>
        <w:tab/>
        <w:t xml:space="preserve">End date: </w:t>
      </w:r>
      <w:bookmarkStart w:id="8" w:name="AuditEndDate"/>
      <w:r w:rsidR="00A4268A">
        <w:rPr>
          <w:rFonts w:cs="Arial"/>
        </w:rPr>
        <w:t>16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Rimu Park is owned and operated by Radius Residential Care Limited and cares for up to 55 residents requiring, hospital (medical and geriatric), rest home or specialist hospital (psychogeriatric) level care.  On the day of the audit there were 52 residents.  </w:t>
      </w:r>
    </w:p>
    <w:p w:rsidRPr="00A4268A">
      <w:pPr>
        <w:spacing w:before="240" w:line="276" w:lineRule="auto"/>
        <w:rPr>
          <w:rFonts w:eastAsia="Calibri"/>
        </w:rPr>
      </w:pPr>
      <w:r w:rsidRPr="00A4268A">
        <w:rPr>
          <w:rFonts w:eastAsia="Calibri"/>
        </w:rPr>
        <w:t xml:space="preserve">This unannounced surveillance audit was conducted against the relevant Health and Disability Standards and the contract with the district health board. The audit process included a review of policies and procedures, the review of resident and staff files, and observations and interviews with residents, relatives, staff, management, and a general practitioner.  </w:t>
      </w:r>
    </w:p>
    <w:p w:rsidRPr="00A4268A">
      <w:pPr>
        <w:spacing w:before="240" w:line="276" w:lineRule="auto"/>
        <w:rPr>
          <w:rFonts w:eastAsia="Calibri"/>
        </w:rPr>
      </w:pPr>
      <w:r w:rsidRPr="00A4268A">
        <w:rPr>
          <w:rFonts w:eastAsia="Calibri"/>
        </w:rPr>
        <w:t>The facility manager is appropriately qualified with extensive experience in aged care including management experience and education in management of challenging behaviour. The clinical manager and regional manager both support the facility manager and staff. There are quality systems and processes being implemented with quality projects showing that improvements continue to be made.  The residents and relatives interviewed spoke very highly about the care and support provided.</w:t>
      </w:r>
    </w:p>
    <w:p w:rsidRPr="00A4268A">
      <w:pPr>
        <w:spacing w:before="240" w:line="276" w:lineRule="auto"/>
        <w:rPr>
          <w:rFonts w:eastAsia="Calibri"/>
        </w:rPr>
      </w:pPr>
      <w:r w:rsidRPr="00A4268A">
        <w:rPr>
          <w:rFonts w:eastAsia="Calibri"/>
        </w:rPr>
        <w:t xml:space="preserve">The shortfall identified at the last certification audit around taking of neurological observations when a resident has an unwitnessed fall or has hit their head with evidence of opportunities to minimise future occurrences has been met. </w:t>
      </w:r>
    </w:p>
    <w:p w:rsidRPr="00A4268A">
      <w:pPr>
        <w:spacing w:before="240" w:line="276" w:lineRule="auto"/>
        <w:rPr>
          <w:rFonts w:eastAsia="Calibri"/>
        </w:rPr>
      </w:pPr>
      <w:r w:rsidRPr="00A4268A">
        <w:rPr>
          <w:rFonts w:eastAsia="Calibri"/>
        </w:rPr>
        <w:t xml:space="preserve">This audit has identified a shortfall around completion of clinical documentation (care plans and interRAI assessments) in a timely manner.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Management operates an open-door policy with a rapid response to residents or family who have queries or who wish to raise concerns.  Residents and relatives are kept informed on all aspects of their health including accidents/incidents.  Complaints and concerns have been managed appropriately and an up-to-date complaint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facility and clinical managers are both registered nurses and they are supported by registered nurses and care support staff.  The quality and the risk management programme include activities and corrective action plans focused on improving service delivery and practice.  Facility meeting minutes’ evidence discussion around key performance indicators and quality and risk management data.  Health and safety policies, systems and processes are implemented to manage risk.  Incidents and accidents are reported and followed through. </w:t>
      </w:r>
    </w:p>
    <w:p w:rsidRPr="00A4268A">
      <w:pPr>
        <w:spacing w:before="240" w:line="276" w:lineRule="auto"/>
        <w:rPr>
          <w:rFonts w:eastAsia="Calibri"/>
        </w:rPr>
      </w:pPr>
      <w:r w:rsidRPr="00A4268A">
        <w:rPr>
          <w:rFonts w:eastAsia="Calibri"/>
        </w:rPr>
        <w:t xml:space="preserve">A comprehensive education and training programme has been implemented with a current plan in place.  Appropriate employment processes are adhered to and all employees have an annual staff appraisal completed.  There is a roster that provides sufficient and appropriate coverage for the effective delivery of care and support.  Knowledgeable and skilled staff are rostered onto shifts including staff trained specifically trained to support residents in the psychogeriatric unit.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nursing staff are responsible for each stage of service provision.  The assessments and long-term care plans are developed in consultation with the resident/family/whānau. The sample of residents’ records reviewed provides evidence that the provider has implemented systems to assess and plan care needs of the residents.    </w:t>
      </w:r>
    </w:p>
    <w:p w:rsidRPr="00A4268A" w:rsidP="00621629">
      <w:pPr>
        <w:spacing w:before="240" w:line="276" w:lineRule="auto"/>
        <w:rPr>
          <w:rFonts w:eastAsia="Calibri"/>
        </w:rPr>
      </w:pPr>
      <w:r w:rsidRPr="00A4268A">
        <w:rPr>
          <w:rFonts w:eastAsia="Calibri"/>
        </w:rPr>
        <w:t xml:space="preserve">The activities team have developed an activity programme to promote resident independence, involvement, emotional wellbeing, and social interaction appropriate to the level of physical and cognitive abilities of the rest home, hospital, and psychogeriatric care residents.  </w:t>
      </w:r>
    </w:p>
    <w:p w:rsidRPr="00A4268A" w:rsidP="00621629">
      <w:pPr>
        <w:spacing w:before="240" w:line="276" w:lineRule="auto"/>
        <w:rPr>
          <w:rFonts w:eastAsia="Calibri"/>
        </w:rPr>
      </w:pPr>
      <w:r w:rsidRPr="00A4268A">
        <w:rPr>
          <w:rFonts w:eastAsia="Calibri"/>
        </w:rPr>
        <w:t>Medication polices reflect legislative requirements and guidelines.  Staff responsible for administration of medications complete education and medication competencies.  The medication charts meet prescribing requirements and had been reviewed at least three-monthly.</w:t>
      </w:r>
    </w:p>
    <w:p w:rsidRPr="00A4268A" w:rsidP="00621629">
      <w:pPr>
        <w:spacing w:before="240" w:line="276" w:lineRule="auto"/>
        <w:rPr>
          <w:rFonts w:eastAsia="Calibri"/>
        </w:rPr>
      </w:pPr>
      <w:r w:rsidRPr="00A4268A">
        <w:rPr>
          <w:rFonts w:eastAsia="Calibri"/>
        </w:rPr>
        <w:t xml:space="preserve">Food services and all meals are prepared on site.  Resident’s individual food preferences and dislikes are known by kitchen staff and those serving the meals.  There is dietitian review of the menu.  Choices are available and are provided, with nutritious snacks being available 24 hours per day.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and all external areas were accessible and of an appropriate standard.  There is a preventative and planned maintenance schedule in place.  Ongoing maintenance issues are addressed. The psychogeriatric unit is secure.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restraint minimisation and safe practice policies and procedures in place. There were eight residents requiring the use of a restraint and five using an enabler. The service is focused on maintaining a safe environment.  Staff regularly receive education and training in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include policies, standards, and procedures to guide staff.  The infection control coordinator uses the information obtained through surveillance to determine infection control activities, resources and education needs within the facility.  This included audits of the facility, hand hygiene and surveillance of infection control events and infections.  Staff and residents are offered the annual flu vaccine.  There has been one outbreak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clinical and regional managers were interviewed during the audit along with five healthcare assistants (HCA), two registered nurses, a cook, activities coordinator, one maintenance staff. All stated that they had completed training around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at the entrance to the facility, next to the suggestions box.  Information about complaints is provided on admission.  Interviews with residents and relatives confirmed their understanding of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register includes complaints received, dates and actions taken.  The facility manager signs off each complaint when it is closed.  Complaints since the previous audit included two complaints received in 2020 and three complaints in 2021 year to date.  One complainant was supported by the Health and Disability Commissioner (HDC) nationwide advocate.  Complaints are being managed in a timely manner; meeting requirements determined by the HDC.  There is evidence of lodged complaints being discussed in the quality meetings, clinical and staff meetings (where applicable).  The log of complaints noted that all complainants were satisfied with the outcome of the investigations and responses made.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All 17 adverse events reviewed met this requirement when notification was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(one from the rest home, three from hospital and two from the psychogeriatric unit) confirmed they are notified following a change of health status of their family member.  There have been family/resident meetings in 2020 and 2021 with the Health and Disability Nationwide Advocate invited to attend. Minutes reviewed indicated that these were well attended.   There is an interpreter policy in place and contact details of interpreters were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residents were interviewed. These included one from rest home level of care, five from hospital and two under an ACC contract (hospital level of care). All residents and family interviewed stated that they had been kept well informed during the Covid 19 pandemic.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Rimu Park is a Radius aged care facility located in Whangarei.  The facility is certified to provide hospital (medical and geriatric); rest home and psychogeriatric care for up to 55 residents.  Residents living at the facility during the audit totalled 52 on the day of audit.  There are 35 dual purpose bedrooms with nine residents at rest home level and 26 at hospital level on the day of audit (three are under an ACC contract). There is a 20-bed psychogeriatric unit with 17 residents occupying beds during the audit including one under an ACC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describes the vision, values, and objectives of Radius Rimu Park.  Goals are linked to the business plan.  Goals are reviewed a minimum of three-monthly and the business plan is updated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an experienced RN, who has extensive training and experience in management of a psychogeriatric unit with three years in the current role. They have worked for 10 years in an intensive care unit in mental health services, has worked as a clinical nurse educator in the DHB and in disability services for 11 years. The facility manager has been in the role since March 2018.  The facility manager is supported by a clinical manager/registered nurse (RN) who has been in the role for three years, has experience in aged care services for four years, and has 15 years’ experience in surgical services. The Radius regional manager supports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manager have both completed in excess of eight hours of professional development activities related to managing an aged care facility in the past 12 months.  The facility manager brings experience and enthusiasm in providing education and direction around caring for people with very challenging behaviours.  Feedback from residents, relatives and staff and the GP was extremely positive.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business plan 2020-2021 with monthly reviews completed. This is developed by the facility manager and team. An established quality and risk management system is embedded into practice with a quality plan documented and implemented.  Quality and risk performance is reported across facility meetings and to the regional manager.  Discussions with the managers (regional manager, facility manager and clinical manager) and staff, reflected staff involvement in quality and risk management processes.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meetings are at least two-monthly.  Minutes are maintained.  An annual resident survey in August 2020 with a 20% return rate (noting that this was circulated during the Covid 19 pandemic).  The report showed that 90% of respondents would recommend the service to others, 100% felt welcome, and 100% of respondents stated that they were neutral or very satisfied with information and communication provided.  Where opportunities were identified for improvement, these have been acted 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The Radius clinical managers group with input from facility staff reviews the service’s policies at a national level every two years.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quality-of-service delivery in the facility and across the organisation.  There are clear guidelines and templates for reporting.  The facility has implemented established processes to collect, analyse and evaluate data with opportunities taken to improve service delivery.  Results are communicated to staff in meetings (monthly staff meetings, monthly qualify meetings including health and safety, monthly restraint meetings and monthly registered nurse meetings) and on staff noticeboards.  Corrective action plans are implemented when opportunities for improvements are identified (e.g. when internal audit results are lower than 95%).  Corrective actions are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health and safety committee. A health and safety representative (maintenance staff) was interviewed about the health and safety programme.  The maintenance staff member has completed external health and safety training and was able to describe their role as per policy, a job description and legislation.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with a quality initiative called the “PIE” approach (preserve environmental integrity) whereby there are HCAs designated as watchers in the psychogeriatric units.  Falls are kept as low as possible over the past two months as a result of the PIE initiative.  Prevention strategies are implemented when a resident has two or more falls.  Strategies include sensor mats, perimeter mattresses and impact mats.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They are signed off by the clinical manager when complete.</w:t>
            </w:r>
          </w:p>
          <w:p w:rsidR="00EB7645" w:rsidRPr="00BE00C7" w:rsidP="00BE00C7">
            <w:pPr>
              <w:pStyle w:val="OutcomeDescription"/>
              <w:spacing w:before="120" w:after="120"/>
              <w:rPr>
                <w:rFonts w:cs="Arial"/>
                <w:b w:val="0"/>
                <w:lang w:eastAsia="en-NZ"/>
              </w:rPr>
            </w:pPr>
            <w:r w:rsidRPr="00BE00C7">
              <w:rPr>
                <w:rFonts w:cs="Arial"/>
                <w:b w:val="0"/>
                <w:lang w:eastAsia="en-NZ"/>
              </w:rPr>
              <w:t>A review of 17 accident/incident forms identified that forms are fully completed and include follow-up by a registered nurse.  Accident/incident forms are completed when a pressure injury is identified.  Neurological observations are implemented for all unwitnessed falls with observations completed as per policy. The service also uses the information collected through the process to improve service delivery and to minimise future occurrences. The shortfall identified at the previous audit has been addressed. The facility and clinical managers are involved in the adverse event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regional manager were able to identify situations that would be reported to statutory authorities including infectious diseases, serious accidents, and unexpected death.  There has been one requirement to report to the Ministry of Health on a Section 31 since the last audit for a pressure injury. The DHB was notified of an outbreak of scabies.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There has been a moderate turnover of HCAs however registered nurses are now stable. The turnover rate of all staff has decreased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Six staff files reviewed (one clinical manager, two RNs, three HCAs) included a recruitment process (interview process, reference checking, police check), signed employment contracts,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There is an implemented annual education and training plan that exceeds eight hours annually.  There is an attendance register for each training session and an individual staff member record of training.  Staff are required to complete written core competencies during their induction.  These competencies are scheduled to be repeated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18 HCAs employed to work in the psychogeriatric wings with 10 having completed their NZQA dementia qualification and four HCAs in the process of completing their qualification. A careerforce assessor has been appointed to start up toolbox talks to support staff. There are currently 15 with level one training (CareerForce) completed, eight HCA with level two training, four with level three training completed. There is intensive training on an ongoing basis around management of challenging behaviour for all staff with the facility manager facilitating this. The facility manager has previous experience in tertiary level training in this area. The GP interviewed stated that staff were well trained and supported to manage resident needs and particularly to manage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12 registered nurses and three casual RNs who are supported to maintain their professional competency.  Three registered nurses have completed their interRAI training.  There are implemented competencies for registered nurses including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Performance appraisals are completed within three months of commencing and annually thereafter.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Rosters implement the staffing rationale.  There is a minimum of one RN each shift covering the hospital/rest home unit and one RN covering each shift in the psychogeriatric unit.  They are supported by a team leader in the psychogeriatric unit and a clinical manager. There is a registered nurse rostered to complete interRAI assessments over and above RNs rostered on to shifts for two-three days a week. </w:t>
            </w:r>
          </w:p>
          <w:p w:rsidR="00EB7645" w:rsidRPr="00BE00C7" w:rsidP="00BE00C7">
            <w:pPr>
              <w:pStyle w:val="OutcomeDescription"/>
              <w:spacing w:before="120" w:after="120"/>
              <w:rPr>
                <w:rFonts w:cs="Arial"/>
                <w:b w:val="0"/>
                <w:lang w:eastAsia="en-NZ"/>
              </w:rPr>
            </w:pPr>
            <w:r w:rsidRPr="00BE00C7">
              <w:rPr>
                <w:rFonts w:cs="Arial"/>
                <w:b w:val="0"/>
                <w:lang w:eastAsia="en-NZ"/>
              </w:rPr>
              <w:t>Staffing in each unit is as follows:</w:t>
            </w:r>
          </w:p>
          <w:p w:rsidR="00EB7645" w:rsidRPr="00BE00C7" w:rsidP="00BE00C7">
            <w:pPr>
              <w:pStyle w:val="OutcomeDescription"/>
              <w:spacing w:before="120" w:after="120"/>
              <w:rPr>
                <w:rFonts w:cs="Arial"/>
                <w:b w:val="0"/>
                <w:lang w:eastAsia="en-NZ"/>
              </w:rPr>
            </w:pPr>
            <w:r w:rsidRPr="00BE00C7">
              <w:rPr>
                <w:rFonts w:cs="Arial"/>
                <w:b w:val="0"/>
                <w:lang w:eastAsia="en-NZ"/>
              </w:rPr>
              <w:t>Psychogeriatric unit:  Currently 17 of a potential 20 residents in two wings.  There is a registered nurse on duty 24 hours per day.  On morning shift, there are three healthcare assistants who work a full shift. On the morning shift there is a HCA ‘float’ who works between the psychogeriatric unit and the rest home/hospital. On afternoon shifts, there are three healthcare assistants who work a full shift, and a lounge watch who works from 3PM to 7PM. On night shift there is one HCA and a HCA ‘float’ who works between the psychogeriatric unit and the rest home/hospital. There is flexibility to add additional shifts to the night shift if required with sign off from the facility manager.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Combined hospital and rest home unit (nine rest home level residents and 26 hospital):  There is a registered nurse on duty 24 hours per day supported by experienced care staff.  On each of the morning and afternoon shifts there are four healthcare assistants who work a full shift. There are two HCAs on duty overnight.  </w:t>
            </w:r>
          </w:p>
          <w:p w:rsidR="00EB7645" w:rsidRPr="00BE00C7" w:rsidP="00BE00C7">
            <w:pPr>
              <w:pStyle w:val="OutcomeDescription"/>
              <w:spacing w:before="120" w:after="120"/>
              <w:rPr>
                <w:rFonts w:cs="Arial"/>
                <w:b w:val="0"/>
                <w:lang w:eastAsia="en-NZ"/>
              </w:rPr>
            </w:pPr>
            <w:r w:rsidRPr="00BE00C7">
              <w:rPr>
                <w:rFonts w:cs="Arial"/>
                <w:b w:val="0"/>
                <w:lang w:eastAsia="en-NZ"/>
              </w:rPr>
              <w:t>There is a full-time activities staff, one newly appointed activities coordinator who works three and a half days a week and one part time qualified diversional therapist who shares their time between Radius Rimu Park and another Radius facility.</w:t>
            </w:r>
          </w:p>
          <w:p w:rsidR="00EB7645" w:rsidRPr="00BE00C7" w:rsidP="00BE00C7">
            <w:pPr>
              <w:pStyle w:val="OutcomeDescription"/>
              <w:spacing w:before="120" w:after="120"/>
              <w:rPr>
                <w:rFonts w:cs="Arial"/>
                <w:b w:val="0"/>
                <w:lang w:eastAsia="en-NZ"/>
              </w:rPr>
            </w:pPr>
            <w:r w:rsidRPr="00BE00C7">
              <w:rPr>
                <w:rFonts w:cs="Arial"/>
                <w:b w:val="0"/>
                <w:lang w:eastAsia="en-NZ"/>
              </w:rPr>
              <w:t>There is a physiotherapist that is contracted on an ‘as required’ basis.</w:t>
            </w:r>
          </w:p>
          <w:p w:rsidR="00EB7645" w:rsidRPr="00BE00C7" w:rsidP="00BE00C7">
            <w:pPr>
              <w:pStyle w:val="OutcomeDescription"/>
              <w:spacing w:before="120" w:after="120"/>
              <w:rPr>
                <w:rFonts w:cs="Arial"/>
                <w:b w:val="0"/>
                <w:lang w:eastAsia="en-NZ"/>
              </w:rPr>
            </w:pPr>
            <w:r w:rsidRPr="00BE00C7">
              <w:rPr>
                <w:rFonts w:cs="Arial"/>
                <w:b w:val="0"/>
                <w:lang w:eastAsia="en-NZ"/>
              </w:rPr>
              <w:t>There is a GP that visits twice weekly and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has been upgraded and staff were observed attending to call bells in a timely manner.  Staff interviewed stated that overall the staffing levels are satisfactory and that the managers provide good support.  Residents interviewed reported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for safe medicine management.  Medications are stored safely in the medication rooms.  Registered nurse who administers medications have been assessed for competency on an annual basis and attend annual medication education.  Registered nurses have completed syringe driver training.  All medication sachets are checked on delivery against the medication charts.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at rest home level of care was self-administering medication on the day of the audit. The resident was assessed as being competent and was asked daily if they had taken their medication.  Policies and procedures for residents self-administering are in place and this includes ensuring residents have safe storage for their medications.  The medication fridge is checked as per policy, and temperatures are maintained within the acceptable temperature range.  All eye drops sighted in the medication trolleys were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medication rooms were checked including one in the psychogeriatric unit. Ten paper-based medication charts were reviewed and met prescribing requirements.  Medication charts had photo identification and allergy status notified.  The GP had reviewed the medication charts three monthly.  ‘As required’ medications had prescribed indications for use. There are no vaccines kept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are overseen by a kitchen manager.  All meals and baking are prepared and cooked on site by kitchen staff.  Food services staff have completed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seasonal menu is reviewed by a dietitian and rotates four-weekly, with summer and winter menus.  The kitchen manager receives resident dietary profiles and is notified of any dietary changes for residents.  Dislikes and special dietary requirements are accommodated including food allergies and gluten free diets.  Pureed/soft meals are provided.  The kitchen is adjacent to the hospital/ rest home dining room.  Food is probed for temperature and transferred to the psychogeriatric wing by a hot box and served hot.  For those residents having meals in their room’s meals are transported by hot boxes to resident rooms.  Snacks are available for all residents 24 hours a day from the kitchenettes.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expires on 27 April 2021.  Freezer, fridge and end-cooked, re-heating (as required), cooling and serving temperatures are taken and recorded daily.  All perishable foods and dry goods were date labelled.  A cleaning schedule is maintained.  Staff were observed to be wearing appropriate personal protective clothing.  Chemicals were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Residents provide feedback on the meals through resident meetings and resident survey.  The cook receives feedback directly both verbally and through resident meetings.    Residents and relatives interviewed spoke positively about the choices and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Family members interviewed stated their relative’s needs were being appropriately met.  When a resident's condition alters, the registered nurse initiates a review and if required a GP visit or nurse specialist consultant.  </w:t>
            </w:r>
          </w:p>
          <w:p w:rsidR="00EB7645" w:rsidRPr="00BE00C7" w:rsidP="00BE00C7">
            <w:pPr>
              <w:pStyle w:val="OutcomeDescription"/>
              <w:spacing w:before="120" w:after="120"/>
              <w:rPr>
                <w:rFonts w:cs="Arial"/>
                <w:b w:val="0"/>
                <w:lang w:eastAsia="en-NZ"/>
              </w:rPr>
            </w:pPr>
            <w:r w:rsidRPr="00BE00C7">
              <w:rPr>
                <w:rFonts w:cs="Arial"/>
                <w:b w:val="0"/>
                <w:lang w:eastAsia="en-NZ"/>
              </w:rPr>
              <w:t>Care plans reflect the required health monitoring interventions for individual residents.  Monitoring charts are well utilised.  A care activity worklog is generated for HCAs and registered nurses with scheduled tasks and monitoring charts including repositioning, bowel chart, behaviour chart, food and fluid chart, weight, blood pressure monitoring, blood sugar levels, neurological observations, and toileting regime.  Family is notified of all changes to health as evidenced in the electronic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27 wounds and two pressure injuries being treated on the day of the audit.  The wounds comprised of 17 skin tears, eight scrapes/abrasions/scratch, one cellulitis, and one blister.  The pressure injuries comprised of one facility acquired stage two pressure injury (now healing), and one initially unstageable non-facility acquired pressure injury with this now assessed as a stage three pressure injury.  Wound assessments had been completed on eCase for all wounds and for pressure injuries. The GP is involved with clinical input for wounds and pressure injuries and the wound care specialist nurse is accessed as required.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wound care supplies and pressure injury prevention resources.  A continence specialist can be accessed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managed by a qualified diversional therapist who works part time.  There are two activities coordinators work Monday to Friday.  The programme is integrated (the activities team spread their time across both the rest home/hospital and psychogeriatric unit) from Monday to Friday.  There are separate activity programmes occurring in both the rest home/hospital (Rimu) wing and the psychogeriatric wing (Manuka).  Residents receive a copy of the programme which has set daily activities and additional activities, entertainers, outings, movies, and visits from the community.  Activities have been set up in Manuka so residents can participate in them at any time.  One-on-one activities such as individual walks and chats occur for residents who are unable to participate in activities or choose not to be involved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lifestyle assessment is completed soon after admission.  Leisure plans were seen in resident electronic files.  The activity team are involved in the six-monthly review of resident’s care plan with the registered nurse.  The service receives feedback and suggestions for the programme through resident meetings (rest home and hospital and psychogeriatric) and surveys.  The residents and relatives interviewed were happy with the variety of activities provided.  </w:t>
            </w:r>
          </w:p>
          <w:p w:rsidR="00EB7645" w:rsidRPr="00BE00C7" w:rsidP="00BE00C7">
            <w:pPr>
              <w:pStyle w:val="OutcomeDescription"/>
              <w:spacing w:before="120" w:after="120"/>
              <w:rPr>
                <w:rFonts w:cs="Arial"/>
                <w:b w:val="0"/>
                <w:lang w:eastAsia="en-NZ"/>
              </w:rPr>
            </w:pPr>
            <w:r w:rsidRPr="00BE00C7">
              <w:rPr>
                <w:rFonts w:cs="Arial"/>
                <w:b w:val="0"/>
                <w:lang w:eastAsia="en-NZ"/>
              </w:rPr>
              <w:t>A van is available for outings.  Outings have included visits into the community. In addition, and when required residents are taken to appointments.</w:t>
            </w:r>
          </w:p>
          <w:p w:rsidR="00EB7645" w:rsidRPr="00BE00C7" w:rsidP="00BE00C7">
            <w:pPr>
              <w:pStyle w:val="OutcomeDescription"/>
              <w:spacing w:before="120" w:after="120"/>
              <w:rPr>
                <w:rFonts w:cs="Arial"/>
                <w:b w:val="0"/>
                <w:lang w:eastAsia="en-NZ"/>
              </w:rPr>
            </w:pPr>
            <w:r w:rsidRPr="00BE00C7">
              <w:rPr>
                <w:rFonts w:cs="Arial"/>
                <w:b w:val="0"/>
                <w:lang w:eastAsia="en-NZ"/>
              </w:rPr>
              <w:t>Activities in place for residents in the PG area cover activities and usual routines across 24/7.  The activities team and healthcare assistants provide these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for long-term residents were evaluated by the registered nurses within three weeks of admission.  Long-term care plans have been evaluated by the RN six monthly or earlier for any health changes in the electronic resident files reviewed (link 1.3.3.3).  Family are invited to have input into the resident’s service delivery plans.  Written evaluations reviewed, identified if the resident goals had been met or unmet.  The GP reviews the residents at least three monthly or earlier if required.  Ongoing nursing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1 June 2021.  The maintenance manager works full-time.  Maintenance requests are recorded on eCase and the maintenance manager checks this each working day and signs them off when repairs have been completed.  The planned maintenance schedule includes electrical testing and tagging, resident equipment checks, calibrations of weigh scales and clinical equipment.  Monthly hot water tests are completed for resident areas.  Essential contractors/tradespeople are available 24 hours as required.  A grounds-person maintains the gardens and grounds.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Residents were observed moving freely around the areas with mobility aids where required.  The external areas, courtyard and gardens were well maintained.  All outdoor areas have seating and shade.  There is safe access to all communal areas.  A new roof has just been put on the building.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large internal courtyard in the psychogeriatric unit has recently been refurbished. The psychogeriatric unit is secure.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HCAs interviewed stated they have adequate equipment to safely deliver care for rest home/hospital and PG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Radius’ infection control manual.  Monthly infection data is collected for all infections based on signs and symptoms of infection.  An individual electronic resident infection form is completed which includes signs and symptoms of infection, treatment, follow-up, review, and resolution.  Short-term care plans are used.  Surveillance of all infections is entered onto a monthly infection summary.  This data is monitored and evaluated monthly and annually and provided to Radius head office.  Infections are part of the key performance indicators.  Outcomes and actions are discussed at quality meetings and infection control meetings and placed on the staffroom noticeboard.  If there is an emergent issue, it is acted upon in a timely manner.  Reports are easily accessible to the facility manager.  There has been one outbreak of scabies since the previous audit. The service has sufficient personal protective equipment to manage in the event of an outbreak for at least two weeks. Staff have had training around Covid 19 and procedures to manage any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the designated restraint coordinator.  Restraint practices are only used where it is clinically indicated and justified, and other de-escalation strategies have been ineffective.  Restraint minimisation policies and procedures are comprehensive, and include definitions, processes and use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There are five rest home residents using enablers (all bedrails). The residents using enablers have given written consent for the use of bedrails.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residents were using restraint during the audit (seven lap belts were in use including two for residents in the PG unit and five in the rest home) and four bedrails (three in the rest home and one in the PG unit.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17"/>
        <w:gridCol w:w="1280"/>
        <w:gridCol w:w="4560"/>
        <w:gridCol w:w="3270"/>
        <w:gridCol w:w="22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around assessment and care planning provides guidelines for the completion of initial documentation for a new resident. Two of the five resident records reviewed had an initial interRAI assessment completed in a timely manner and one of the five had an initial care plan completed in a timely manner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(i).Three of the four resident records reviewed did not have an initial interRAI assessment completed in a timely manner. (ii). Four of the five resident records did not have an initial care plan completed in a timely manner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the initial interRAI assessment is completed as per policy/contract. (ii). Ensure an initial care plan is documented in a timely manner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Rimu Park</w:t>
    </w:r>
    <w:bookmarkEnd w:id="58"/>
    <w:r>
      <w:rPr>
        <w:rFonts w:cs="Arial"/>
        <w:sz w:val="16"/>
        <w:szCs w:val="20"/>
      </w:rPr>
      <w:tab/>
      <w:t xml:space="preserve">Date of Audit: </w:t>
    </w:r>
    <w:bookmarkStart w:id="59" w:name="AuditStartDate1"/>
    <w:r>
      <w:rPr>
        <w:rFonts w:cs="Arial"/>
        <w:sz w:val="16"/>
        <w:szCs w:val="20"/>
      </w:rPr>
      <w:t>15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