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Duart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Duart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June 2021</w:t>
      </w:r>
      <w:bookmarkEnd w:id="7"/>
      <w:r w:rsidRPr="009418D4">
        <w:rPr>
          <w:rFonts w:cs="Arial"/>
        </w:rPr>
        <w:tab/>
        <w:t xml:space="preserve">End date: </w:t>
      </w:r>
      <w:bookmarkStart w:id="8" w:name="AuditEndDate"/>
      <w:r w:rsidR="00A4268A">
        <w:rPr>
          <w:rFonts w:cs="Arial"/>
        </w:rPr>
        <w:t>11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Duart Rest Home (Duart) is part of the Oceania Care Company Limited (Oceania) group. The service is certified to provide rest home and hospital services (including long-term support for chronic health conditions), restore in aged residential care services (rehabilitation), and mental health in aged care for up to 66 residents. On the day of audit there were 61 residents.</w:t>
      </w:r>
    </w:p>
    <w:p w:rsidRPr="00A4268A">
      <w:pPr>
        <w:spacing w:before="240" w:line="276" w:lineRule="auto"/>
        <w:rPr>
          <w:rFonts w:eastAsia="Calibri"/>
        </w:rPr>
      </w:pPr>
      <w:r w:rsidRPr="00A4268A">
        <w:rPr>
          <w:rFonts w:eastAsia="Calibri"/>
        </w:rPr>
        <w:t>This unannounced surveillance audit was conducted against a subset of the Health and Disability Services Standards and the contract with the district health board (DHB). The audit process included a review of policies and procedures, review of resident and staff files, observations, and interviews with residents, family/whānau, management, and staff.</w:t>
      </w:r>
    </w:p>
    <w:p w:rsidRPr="00A4268A">
      <w:pPr>
        <w:spacing w:before="240" w:line="276" w:lineRule="auto"/>
        <w:rPr>
          <w:rFonts w:eastAsia="Calibri"/>
        </w:rPr>
      </w:pPr>
      <w:r w:rsidRPr="00A4268A">
        <w:rPr>
          <w:rFonts w:eastAsia="Calibri"/>
        </w:rPr>
        <w:t>The previous shortfalls around complaints management and planned activities for residents under the age of 65 have been addressed. No further areas for improvement were identified during the surveillance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Information regarding the Health and Disability Commissioner’s Code of Health and Disability Services Consumers’ Rights (the Code), the complaints process, and the nationwide Health and Disability Advocacy Service is accessible. This information is brought to the attention of residents and their families/whānau on admission to the facility. The rights of the resident and/or their family/whānau to make a complaint is understood, respected, and upheld by the service. Residents and their families/whānau confirmed that their rights are being met, staff are respectful of their needs, and communication is appropriate.</w:t>
      </w:r>
    </w:p>
    <w:p w:rsidRPr="00A4268A">
      <w:pPr>
        <w:spacing w:before="240" w:line="276" w:lineRule="auto"/>
        <w:rPr>
          <w:rFonts w:eastAsia="Calibri"/>
        </w:rPr>
      </w:pPr>
      <w:r w:rsidRPr="00A4268A">
        <w:rPr>
          <w:rFonts w:eastAsia="Calibri"/>
        </w:rPr>
        <w:t>The business and care manager (BCM) is responsible for the management of complaints. A complaints register is maintained and up to date. Complaints processes are documented and resolved in a timely fashion.</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Oceania is the overarching governing body and it is responsible for the services provided at Duart Rest Home. A business plan and quality and risk management systems document the scope, direction, goals, values, and mission statement of the facility.</w:t>
      </w:r>
    </w:p>
    <w:p w:rsidRPr="00A4268A">
      <w:pPr>
        <w:spacing w:before="240" w:line="276" w:lineRule="auto"/>
        <w:rPr>
          <w:rFonts w:eastAsia="Calibri"/>
        </w:rPr>
      </w:pPr>
      <w:r w:rsidRPr="00A4268A">
        <w:rPr>
          <w:rFonts w:eastAsia="Calibri"/>
        </w:rPr>
        <w:t>The facility has an incident and accident management system that records and reports all adverse, unplanned, or untoward events, including appropriate statutory and regulatory reporting.</w:t>
      </w:r>
    </w:p>
    <w:p w:rsidRPr="00A4268A">
      <w:pPr>
        <w:spacing w:before="240" w:line="276" w:lineRule="auto"/>
        <w:rPr>
          <w:rFonts w:eastAsia="Calibri"/>
        </w:rPr>
      </w:pPr>
      <w:r w:rsidRPr="00A4268A">
        <w:rPr>
          <w:rFonts w:eastAsia="Calibri"/>
        </w:rPr>
        <w:t>The quality and risk management system supports the provision of clinical care at the service. Systems are in place for monitoring adverse events and service quality. Quality and risk performance is reported through meetings at the facility and monitored by the Oceania executive management team through business status and clinical indicator reports. Corrective action plans are documented with evidence of resolution of identified issues.</w:t>
      </w:r>
    </w:p>
    <w:p w:rsidRPr="00A4268A">
      <w:pPr>
        <w:spacing w:before="240" w:line="276" w:lineRule="auto"/>
        <w:rPr>
          <w:rFonts w:eastAsia="Calibri"/>
        </w:rPr>
      </w:pPr>
      <w:r w:rsidRPr="00A4268A">
        <w:rPr>
          <w:rFonts w:eastAsia="Calibri"/>
        </w:rPr>
        <w:t>Services are planned, coordinated, and are appropriate to the needs of the residents. The service is managed by a Business and Care Manager who is supported in their role by a clinical manager. The clinical manager is responsible for the oversight of the clinical service provision in the facility. Staffing levels are adequate across the service. Staff spoke positively about the support/direction and management of the current management team. Human resource policies are current and implemented. Registered nurses are on duty 24 hours a day and are supported by adequate levels of care and allied health staff. On-call arrangements for support from senior staff are in place.</w:t>
      </w:r>
    </w:p>
    <w:p w:rsidRPr="00A4268A">
      <w:pPr>
        <w:spacing w:before="240" w:line="276" w:lineRule="auto"/>
        <w:rPr>
          <w:rFonts w:eastAsia="Calibri"/>
        </w:rPr>
      </w:pPr>
      <w:r w:rsidRPr="00A4268A">
        <w:rPr>
          <w:rFonts w:eastAsia="Calibri"/>
        </w:rPr>
        <w:t>Human resources are managed in accordance with good employment practice. An orientation programme is in place for new staff. And a process for ongoing education and training for staff is documented and being implemented. The staffing levels meet contractual requirements. Registered nursing cover is provided 24 hours a day, seven days a week.</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warrant of fitness and emergency evacuation plan. There have been no building modifications since the last audit and there is a reactive and planned maintenance programme in place. Electrical and biomedical equipment has been tested as required. Water temperatures are monitored with discrepancies outside normal limits addressed. Lifts have been serviced as per schedule.</w:t>
      </w:r>
    </w:p>
    <w:p w:rsidRPr="00A4268A">
      <w:pPr>
        <w:spacing w:before="240" w:line="276" w:lineRule="auto"/>
        <w:rPr>
          <w:rFonts w:eastAsia="Calibri"/>
        </w:rPr>
      </w:pPr>
      <w:r w:rsidRPr="00A4268A">
        <w:rPr>
          <w:rFonts w:eastAsia="Calibri"/>
        </w:rPr>
        <w:t>There is sufficient space to allow the movement of residents around the facility using mobility aids. The outdoor areas are well-maintained, safe and easily accessible.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Duart Rest Home has implemented policies and procedures that support the minimisation of restraint and safe practice. One enabler and two restraints were in use on the day of audit. Restraint is only used as a last resort when all other options have been explored. Enabler use is voluntary for the safety of residents in response to individual requests. Staff receive training at orientation/induction and annually on restraint minimisation and the management of difficult challenging behaviours. Staff interviewed demonstrated an understanding of the restraint and enabler processes and the differences between them.</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15"/>
        <w:gridCol w:w="1280"/>
        <w:gridCol w:w="1034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organisation’s complaints policy and procedures are in line with the Health and Disability Commissioner’s (HDC) Code of Health and Disability Services Consumers’ Rights (the Code) and include timeframes for responding to a complaint. Complaint forms were observed to be available in the facility and one family member of a resident advised that she was given information on the complaints process when her family member was admitted to the facility. Some of the other residents and family/whānau interviewed reported that, while they were not sure where complaints forms were kept, they felt confident that they would know how to make a complaint in the event that they needed to.</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there have been 16 complaints since May 2020 and, apart from one received two days before the audit, all had been appropriately addressed within reasonable timeframes. There is a process that outlines the management of complaints including access to advocacy and escalation pathways. The BCM is responsible for complaints management and follow up.</w:t>
            </w:r>
          </w:p>
          <w:p w:rsidR="00EB7645" w:rsidRPr="00BE00C7" w:rsidP="00BE00C7">
            <w:pPr>
              <w:pStyle w:val="OutcomeDescription"/>
              <w:spacing w:before="120" w:after="120"/>
              <w:rPr>
                <w:rFonts w:cs="Arial"/>
                <w:b w:val="0"/>
                <w:lang w:eastAsia="en-NZ"/>
              </w:rPr>
            </w:pPr>
            <w:r w:rsidRPr="00BE00C7">
              <w:rPr>
                <w:rFonts w:cs="Arial"/>
                <w:b w:val="0"/>
                <w:lang w:eastAsia="en-NZ"/>
              </w:rPr>
              <w:t>Six staff were interviewed during the audit, the CM, three RNs, and two HCAs. They confirmed an understanding of the complaints and open disclosure processes and the actions required if a resident or their family/whānau wanted to make a complaint. There have been no complaints received from external sources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that sets out the process to guide staff and ensure that there is open disclosure of any adverse event where a resident has suffered unintended harm while receiving care. Six completed incident forms (three falls and three skin tears) were reviewed, all demonstrated that family/whānau are informed if the resident has an incident/accident, or a change in health. Five residents and four family/whānau were interviewed during the audit. Residents and their family/whānau confirmed that they provide input into the care planning process. The resident admission agreements are signed by the resident or enduring power of attorney (EPOA).</w:t>
            </w:r>
          </w:p>
          <w:p w:rsidR="00EB7645" w:rsidRPr="00BE00C7" w:rsidP="00BE00C7">
            <w:pPr>
              <w:pStyle w:val="OutcomeDescription"/>
              <w:spacing w:before="120" w:after="120"/>
              <w:rPr>
                <w:rFonts w:cs="Arial"/>
                <w:b w:val="0"/>
                <w:lang w:eastAsia="en-NZ"/>
              </w:rPr>
            </w:pPr>
            <w:r w:rsidRPr="00BE00C7">
              <w:rPr>
                <w:rFonts w:cs="Arial"/>
                <w:b w:val="0"/>
                <w:lang w:eastAsia="en-NZ"/>
              </w:rPr>
              <w:t>There are two-monthly residents’ meetings to inform residents of facility events and activities and provide attendees with an opportunity to make suggestions, provide feedback; and to raise and discuss any issues. Minutes sighted confirmed that residents had the opportunity to raise any issues and have them addressed.</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interviews confirmed that the BCM, the CM, and other staff are approachable and available to discuss queries and issues. Interviews with residents and families/whānau identified that the BCM addresses queries promptly.</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were available as required through the DHB, there were no residents who required interpreter assistance on the day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Duart is part of the Oceania group. The company’s executive management team provide support to the facility and have access to Duart business and quality information. The business plan is reviewed annually and outlines the purpose, values, scope, direction and goals of the organisation. The document described the annual and longer-term objectives and progress against the plan is reported to the Oceania executive and at the Duart internal quality improvement, registered nurses, and staff meetings.</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BCM who holds relevant qualifications and has been in the role for one year. Responsibilities and accountabilities are defined in a job description and individual employment agreement. The BCM is supported by an aged-care experienced CM who has been employed at Duart for five years and is a registered nurse with a current practising certificate. The BCM and CM confirmed knowledge of the sector, regulatory, and reporting requirements and they maintain currency through engagement with other Oceania facilities and through the DHB.</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DHB for aged-residential care, long-term chronic health conditions (under 65), restore (rehabilitation) in aged residential care services, and mental health in aged residential care. On the day of audit there were 61 residents; 57 residents were receiving services under the aged-residential care contract and four under the long-term chronic health conditions contract.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implements organisational policies and procedures to support service delivery. All policies have evidence of timely review and are current. Policies are linked to the Health and Disability Sector Standards, current and applicable legislation, and evidenced-based best practice guidelines. The BCM was familiar with the Health and Safety at Work Act (2015) and has implemented requirements. Policies are available to staff and staff are informed of new and revised policies, through staff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Duart uses Oceania’s documented quality and risk management framework to guide their practice. There are processes in place for the facility to implement the quality and risk management system which monitors key components of service delivery and reflects the principles of continuous quality improvement. Reporting systems demonstrate the collection, collation, and analysis of data, and the identification of trends. This includes the management of incidents/accidents/hazards, complaints, audit activities, an annual family/whānau satisfaction survey, monitoring of outcomes, and clinical incidents including infections. An internal audit schedule is implemented, and results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risk management programme in place. Health and safety policies and procedures are documented along with a hazard management programme. There is evidence that hazard identification forms are completed when a hazard is identified and that hazards are addressed, and risks minimised or isolated.</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quality improvement, registered nurses and at staff meetings. Staff reported their involvement in quality and risk management activities through their meetings with the management team. Relevant corrective actions are developed and implemented to address any shortfalls.</w:t>
            </w:r>
          </w:p>
          <w:p w:rsidR="00EB7645" w:rsidRPr="00BE00C7" w:rsidP="00BE00C7">
            <w:pPr>
              <w:pStyle w:val="OutcomeDescription"/>
              <w:spacing w:before="120" w:after="120"/>
              <w:rPr>
                <w:rFonts w:cs="Arial"/>
                <w:b w:val="0"/>
                <w:lang w:eastAsia="en-NZ"/>
              </w:rPr>
            </w:pPr>
            <w:r w:rsidRPr="00BE00C7">
              <w:rPr>
                <w:rFonts w:cs="Arial"/>
                <w:b w:val="0"/>
                <w:lang w:eastAsia="en-NZ"/>
              </w:rPr>
              <w:t>The 2020 resident and family/whānau satisfaction survey showed that residents and their families/whānau were positive about the service and this was confirmed through resident and family/whānau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electronic resident management system. Over the past year, there has been an average of 11 incidents per month, primarily falls (with one frequent faller), or falls with minor injury (e.g. skin tear). A sample of six incidents reviewed showed that actions in respect of these were fully completed, incidents were investigated and openly disclosed to family/whānau as appropriate, action plans were developed, and followed-up in a timely manner. Adverse event data is collated, analysed and reported at quality improvement, registered nurses (RN) and staff meetings. Incident reports selected for review had corresponding notes in the clinical record to inform staff of the incident. Information gathered is regularly shared at facility meetings with incidents graphed, trends analysed, and benchmarking of data across other Oceania facilities.</w:t>
            </w:r>
          </w:p>
          <w:p w:rsidR="00EB7645" w:rsidRPr="00BE00C7" w:rsidP="00BE00C7">
            <w:pPr>
              <w:pStyle w:val="OutcomeDescription"/>
              <w:spacing w:before="120" w:after="120"/>
              <w:rPr>
                <w:rFonts w:cs="Arial"/>
                <w:b w:val="0"/>
                <w:lang w:eastAsia="en-NZ"/>
              </w:rPr>
            </w:pPr>
            <w:r w:rsidRPr="00BE00C7">
              <w:rPr>
                <w:rFonts w:cs="Arial"/>
                <w:b w:val="0"/>
                <w:lang w:eastAsia="en-NZ"/>
              </w:rPr>
              <w:t>The BCM and CM confirmed an understanding and awareness of the circumstances and events that require the facility to report to and notify statutory authorities, including police attending the facility, unexpected deaths, critical incidents (including pressure injuries), and infectious disease outbreaks. They advised there has been two notifications of a significant event (unstageable pressure injuries) to the Ministry of Health, both now closed.</w:t>
            </w:r>
          </w:p>
          <w:p w:rsidR="00EB7645" w:rsidRPr="00BE00C7" w:rsidP="00BE00C7">
            <w:pPr>
              <w:pStyle w:val="OutcomeDescription"/>
              <w:spacing w:before="120" w:after="120"/>
              <w:rPr>
                <w:rFonts w:cs="Arial"/>
                <w:b w:val="0"/>
                <w:lang w:eastAsia="en-NZ"/>
              </w:rPr>
            </w:pPr>
            <w:r w:rsidRPr="00BE00C7">
              <w:rPr>
                <w:rFonts w:cs="Arial"/>
                <w:b w:val="0"/>
                <w:lang w:eastAsia="en-NZ"/>
              </w:rPr>
              <w:t>Staff records reviewed demonstrate that staff receive education during orientation on the adverse events reporting process. Staff interviewed confirmed understanding of the adverse event reporting process and their obligation to documenting all untoward events.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 The skills and knowledge required for each position are documented in job descriptions.</w:t>
            </w:r>
          </w:p>
          <w:p w:rsidR="00EB7645" w:rsidRPr="00BE00C7" w:rsidP="00BE00C7">
            <w:pPr>
              <w:pStyle w:val="OutcomeDescription"/>
              <w:spacing w:before="120" w:after="120"/>
              <w:rPr>
                <w:rFonts w:cs="Arial"/>
                <w:b w:val="0"/>
                <w:lang w:eastAsia="en-NZ"/>
              </w:rPr>
            </w:pPr>
            <w:r w:rsidRPr="00BE00C7">
              <w:rPr>
                <w:rFonts w:cs="Arial"/>
                <w:b w:val="0"/>
                <w:lang w:eastAsia="en-NZ"/>
              </w:rPr>
              <w:t>Seven staff files reviewed (one CM, one RN, one enrolled nurse (EN), two health care assistants (HCA), one chef, and one cleaner/kitchen assistant) demonstrated that recruitment processes for all staff include: reference checks; a signed employment agreement; specific job description; and police vetting. There is a system to ensure that annual practising certificates (APCs) are current including those for RNs, ENs the GP, pharmacist; podiatrist, and physiotherapist.</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It requires new staff to demonstrate competency on a number of operational and care related tasks and staff reported that the orientation process prepared them for their role. Competencies such as first aid; interRAI; medication; manual handling and hand hygiene are reviewed and assessed annually. Staff records reviewed showed documentation of completed orientation and a performance review on an annual basis.</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 biannual basis, including mandatory training requirements. A review of the management system confirmed that processes are in place to ensure that all staff complete their required training and competencies and staff have undertaken a minimum of eight hours of relevant training, including training on open disclosure. There are 10 RNs, including the care manager who have completed and maintained the annual interRAI competency requirements to undertake interRAI assessments.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Staffing levels are reviewed for current and anticipated workloads. There is a roster that aligns with contractual requirements and includes skill mixes to provide safe service delivery, 24 hours a day, seven days a week (24/7). At least one RN is present in the facility at all times and there is RN and/or CM on-call support available.</w:t>
            </w:r>
          </w:p>
          <w:p w:rsidR="00EB7645" w:rsidRPr="00BE00C7" w:rsidP="00BE00C7">
            <w:pPr>
              <w:pStyle w:val="OutcomeDescription"/>
              <w:spacing w:before="120" w:after="120"/>
              <w:rPr>
                <w:rFonts w:cs="Arial"/>
                <w:b w:val="0"/>
                <w:lang w:eastAsia="en-NZ"/>
              </w:rPr>
            </w:pPr>
            <w:r w:rsidRPr="00BE00C7">
              <w:rPr>
                <w:rFonts w:cs="Arial"/>
                <w:b w:val="0"/>
                <w:lang w:eastAsia="en-NZ"/>
              </w:rPr>
              <w:t>Rosters reviewed reflected that staffing levels meet resident acuity, bed occupancy and the staffing requirements as per contract in relation to the level of care required. The CM has authority to increase staffing levels based on acuity and the changing needs of residents. There is a process in place to source additional staff in periods of unplanned absences. Most of the care staff reported there were adequate staff available to complete the work allocated to them, one said that they often worked short staff but this was not borne out following review of the rosters. Evidence was sighted to show that staff had been replaced where there were unplanned absences, either by Duart staff or by agency staff. Staffing levels appropriateness was supported by the family/whānau interviewed, they confirmed that staffing numbers were good and sufficient to meet resident needs.</w:t>
            </w:r>
          </w:p>
          <w:p w:rsidR="00EB7645" w:rsidRPr="00BE00C7" w:rsidP="00BE00C7">
            <w:pPr>
              <w:pStyle w:val="OutcomeDescription"/>
              <w:spacing w:before="120" w:after="120"/>
              <w:rPr>
                <w:rFonts w:cs="Arial"/>
                <w:b w:val="0"/>
                <w:lang w:eastAsia="en-NZ"/>
              </w:rPr>
            </w:pPr>
            <w:r w:rsidRPr="00BE00C7">
              <w:rPr>
                <w:rFonts w:cs="Arial"/>
                <w:b w:val="0"/>
                <w:lang w:eastAsia="en-NZ"/>
              </w:rPr>
              <w:t>There are two RNs and one EN (this is an RN over the weekend) on morning shift (8 hours shifts) who work with the support of eight HCAs (3 x 8 hour shifts, one x 7.5 hours, 3 x 6.5 hours and one x 4.25 hours). In the afternoon there are two RNs Monday to Friday and three on Saturday and Sunday (8 hour shifts). They work with the support of eight HCAs Monday to Friday and seven on Saturday and Sunday (1 x 8 hour shift, 1 x 7.5 hours, 2 x 6.5 hours, 1 x 5.5 hours, 1 x 5 hours, 1 x 4.5 hours, and 1 x 4 hours). There is one RN and three (8 hour) HCA shifts on night duty. The BCM and CM work 40 hours per week Monday to Friday and there is another RN and/or CM on call out of hours and at weekends. Staff reported that good access to advice is available to them when needed. Observations and review of two 4-week roster cycles confirmed adequate staff cover has been provided. At least one staff member on duty on each shift has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The diversional therapist (DT) works Monday to Friday, 6.5 hours per day and the facility is currently recruiting for a weekend activities coordinator or diversional therapist.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was current and identified all aspects of medicine management in line with the Medicines Care Guide for Residential Aged Care.</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There are three medication rooms in the facility that all had recordings of fridge and room temperatures within the required range.</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checks medications against the prescription. All medications sighted were within current use by dates. Clinical pharmacist input is provided on request.</w:t>
            </w:r>
          </w:p>
          <w:p w:rsidR="00EB7645" w:rsidRPr="00BE00C7" w:rsidP="00BE00C7">
            <w:pPr>
              <w:pStyle w:val="OutcomeDescription"/>
              <w:spacing w:before="120" w:after="120"/>
              <w:rPr>
                <w:rFonts w:cs="Arial"/>
                <w:b w:val="0"/>
                <w:lang w:eastAsia="en-NZ"/>
              </w:rPr>
            </w:pPr>
            <w:r w:rsidRPr="00BE00C7">
              <w:rPr>
                <w:rFonts w:cs="Arial"/>
                <w:b w:val="0"/>
                <w:lang w:eastAsia="en-NZ"/>
              </w:rPr>
              <w:t>All the controlled drugs are stored appropriately in the hospital wing in two safes, one for rest home and one for hospital level residents. 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Prescribing practices included the prescriber’s signature and date recorded on the commencement and discontinuation of medicines and all requirements for pro re nata (PRN) medicines. The required three-monthly GP review was consistently recorded on the medicine chart. Standing orders are not used. The GP confirmed the use of an electronic system has made verbal orders obsolete.</w:t>
            </w:r>
          </w:p>
          <w:p w:rsidR="00EB7645" w:rsidRPr="00BE00C7" w:rsidP="00BE00C7">
            <w:pPr>
              <w:pStyle w:val="OutcomeDescription"/>
              <w:spacing w:before="120" w:after="120"/>
              <w:rPr>
                <w:rFonts w:cs="Arial"/>
                <w:b w:val="0"/>
                <w:lang w:eastAsia="en-NZ"/>
              </w:rPr>
            </w:pPr>
            <w:r w:rsidRPr="00BE00C7">
              <w:rPr>
                <w:rFonts w:cs="Arial"/>
                <w:b w:val="0"/>
                <w:lang w:eastAsia="en-NZ"/>
              </w:rPr>
              <w:t>There are no residents who were self-administering medications at the time of audit. There is an appropriate and safe system in place should a resident wish to self-administer their own medications.</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two qualified chefs and a kitchen team, and is in line with recognised nutritional guidelines for older people. The menu follows summer and winter patterns and has been reviewed by a qualified dietitian within the last two years (31 March 2021). Recommendations made at that time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Ministry for Primary Industries and is current until 22 March 2022. Food temperatures, including for high-risk items, are monitored appropriately and recorded as part of the plan. The food services manager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Residents are advised of the menu on a daily basis and have the option of completing a request form for an alternative if they wish within a time frame suitable to the kitchen.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and resident meeting minutes. Residents were seen to be given sufficient time to eat their meal in an unhurried fashion and those requiring assistance had this provided in a dignified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and that they were informed of changes to a residents’ condition at handovers. A range of equipment and resources was available, suited to the levels of care provided and in accordance with the residents’ needs such as air mattresses and sensor mats.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trained Diversional Therapist (DT) holding the national Certificate in Diversional Therapy. They work over the weekdays and leave activities for staff to use at weekends. They are currently recruiting for another activities staff member to help with the role. The DT has worked in the facility for a number of years and produces an interesting programme that the residents confirmed was stimulating and varied.</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life history is undertaken on admission to ascertain residents’ needs, interests, abilities, and social requirements. Activities assessments are regularly reviewed to help formulate an activities programme that is meaningful to the residents. The resident’s activity needs are evaluated by observing resident engagement and as part of the formal six-monthly care plan review. Progress is documented in the resident files of goals achieved and participation recorded.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reflected residents’ goals, ordinary patterns of life and included normal community activities. Individual, group activities and regular events are offered. Residents and families/whānau are involved in evaluating and improving the programme through residents’ meetings. For the four residents who were under the age of 65 years there were age appropriate activities and coffee outings. Family members are involved in helping these residents meet their social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If any change is noted, it is reported to the RN.</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Evidence was sighted of care plans being updated to reflect changes to the plan of care. Examples of short-term care plans being consistently reviewed and progress evaluated as clinically indicated were noted for urinary tract infections, and wounds. When necessary, and for unresolved problems, long-term care plans are added to and updated, this was demonstrated in the case of a chronic wound.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current building warrant of fitness displayed in the entrance of the facility expiring 17 January 2022. The BCM stated there have not been any alterations to the building since the last audit. All biomedical and electrical equipment was recently serviced and/or calibrated (January 2021). Staff stated they had sufficient equipment to safely deliver the cares as outlined in the resident care plan. Hot water temperatures are monitored monthly with variances addressed (evidenced).</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dedicated single story rest home and a two-storey rest home/hospital complex with lift access. Lifts have been serviced and maintained. There are multiple lounge and dining areas located throughout the facility including areas that allow for resident and family/whānau privacy.</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sufficient space for residents to mobilise using mobility aids. Residents have access to well-maintained external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long-term care facilities and includes infections of the urinary tract, soft tissue, fungal, eye, gastro-intestinal, the upper and lower respiratory tract. The RN on duty is responsible for entering the infection into the infection register and this data is collated monthly and analysed to identify trends, possible causative factors and required actions.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Results of the surveillance programme are shared with staff via regular staff meetings and at staff handovers. Graphs are produced that identify trends for the current year, and comparisons against previous years and this is reported to the facility manager and quality team, and displayed in the staff room. Data is benchmarked externally within the group.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reports of outbreaks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Oceania restraint minimisation and safe practice policies and procedures comply with legislative requirements. The restraint coordinator provides support and oversight for enabler and restraint management in the facility. The restraint coordinator was not available on the day of the audit. The CM interviewed demonstrated a sound understanding of the organisation’s policies, procedures and practice. The job description for the restraint coordinator was reviewed and was appropriate for the roll.</w:t>
            </w:r>
          </w:p>
          <w:p w:rsidR="00EB7645" w:rsidRPr="00BE00C7" w:rsidP="00BE00C7">
            <w:pPr>
              <w:pStyle w:val="OutcomeDescription"/>
              <w:spacing w:before="120" w:after="120"/>
              <w:rPr>
                <w:rFonts w:cs="Arial"/>
                <w:b w:val="0"/>
                <w:lang w:eastAsia="en-NZ"/>
              </w:rPr>
            </w:pPr>
            <w:r w:rsidRPr="00BE00C7">
              <w:rPr>
                <w:rFonts w:cs="Arial"/>
                <w:b w:val="0"/>
                <w:lang w:eastAsia="en-NZ"/>
              </w:rPr>
              <w:t>The restraint register is maintained, and assessments and reviews evidenced. Restraints are only used where it is clinically indicated and justified, and other de-escalation strategies have been ineffective. Enablers are voluntary, and the least restrictive option is in use to maintain resident independence and safety.</w:t>
            </w:r>
          </w:p>
          <w:p w:rsidR="00EB7645" w:rsidRPr="00BE00C7" w:rsidP="00BE00C7">
            <w:pPr>
              <w:pStyle w:val="OutcomeDescription"/>
              <w:spacing w:before="120" w:after="120"/>
              <w:rPr>
                <w:rFonts w:cs="Arial"/>
                <w:b w:val="0"/>
                <w:lang w:eastAsia="en-NZ"/>
              </w:rPr>
            </w:pPr>
            <w:r w:rsidRPr="00BE00C7">
              <w:rPr>
                <w:rFonts w:cs="Arial"/>
                <w:b w:val="0"/>
                <w:lang w:eastAsia="en-NZ"/>
              </w:rPr>
              <w:t>There were two residents using restraints and one resident using an enabler (personally requested) at the time of the on-site audit. Interviews with staff confirmed enabler use is voluntary and they were able to explain the difference between an enabler and a restraint. Restraint minimisation and safe practice education is provided to all staff at orientation/induction to the service and ongoing education is provided to staff annually. This was confirmed through training records and during interviews with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Duart Rest Home</w:t>
    </w:r>
    <w:bookmarkEnd w:id="58"/>
    <w:r>
      <w:rPr>
        <w:rFonts w:cs="Arial"/>
        <w:sz w:val="16"/>
        <w:szCs w:val="20"/>
      </w:rPr>
      <w:tab/>
      <w:t xml:space="preserve">Date of Audit: </w:t>
    </w:r>
    <w:bookmarkStart w:id="59" w:name="AuditStartDate1"/>
    <w:r>
      <w:rPr>
        <w:rFonts w:cs="Arial"/>
        <w:sz w:val="16"/>
        <w:szCs w:val="20"/>
      </w:rPr>
      <w:t>11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