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Wyndham and Districts Community Rest Home Incorporated - Wyndham and District Community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Wyndham and Districts Community Rest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Wyndham and Districts Community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June 2021</w:t>
      </w:r>
      <w:bookmarkEnd w:id="7"/>
      <w:r w:rsidRPr="009418D4">
        <w:rPr>
          <w:rFonts w:cs="Arial"/>
        </w:rPr>
        <w:tab/>
        <w:t xml:space="preserve">End date: </w:t>
      </w:r>
      <w:bookmarkStart w:id="8" w:name="AuditEndDate"/>
      <w:r w:rsidR="00A4268A">
        <w:rPr>
          <w:rFonts w:cs="Arial"/>
        </w:rPr>
        <w:t>9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Wyndham District and Community Rest Home provides rest home level care for up to 23 residents. There were 20 residents residing at the facility on audit days.</w:t>
      </w:r>
    </w:p>
    <w:p w:rsidRPr="00A4268A">
      <w:pPr>
        <w:spacing w:before="240" w:line="276" w:lineRule="auto"/>
        <w:rPr>
          <w:rFonts w:eastAsia="Calibri"/>
        </w:rPr>
      </w:pPr>
      <w:r w:rsidRPr="00A4268A">
        <w:rPr>
          <w:rFonts w:eastAsia="Calibri"/>
        </w:rPr>
        <w:t>This certification audit was conducted against the Health and Disability Service Standards and the service’s contract with the district health board. The audit process included the review of policies and procedures, review of resident and staff files, and observation and interviews with residents, family members, management, staff, physiotherapist, board member, and a general practitioner.</w:t>
      </w:r>
    </w:p>
    <w:p w:rsidRPr="00A4268A">
      <w:pPr>
        <w:spacing w:before="240" w:line="276" w:lineRule="auto"/>
        <w:rPr>
          <w:rFonts w:eastAsia="Calibri"/>
        </w:rPr>
      </w:pPr>
      <w:r w:rsidRPr="00A4268A">
        <w:rPr>
          <w:rFonts w:eastAsia="Calibri"/>
        </w:rPr>
        <w:t xml:space="preserve">The residents and family members spoke positively about the care provided. </w:t>
      </w:r>
    </w:p>
    <w:p w:rsidRPr="00A4268A">
      <w:pPr>
        <w:spacing w:before="240" w:line="276" w:lineRule="auto"/>
        <w:rPr>
          <w:rFonts w:eastAsia="Calibri"/>
        </w:rPr>
      </w:pPr>
      <w:r w:rsidRPr="00A4268A">
        <w:rPr>
          <w:rFonts w:eastAsia="Calibri"/>
        </w:rPr>
        <w:t>There were two areas identified as requiring improvement relating to: good practice and medication management. The organisation has been allocated two areas where they have effectively exceeded the minimal requirements of this standard. The organisation demonstrates a commitment to continually improving the quality of services and remains firmly integrated within their local community.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is accessible. This information is brought to the attention of residents and their families on admission to the facility. Residents and family members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The residents’ cultural, spiritual and individual values and beliefs are assessed on admission. Informed consent is practised, and written consent is gained when required. Services are provided that respect the independence, personal privacy, individual needs, and dignity of residents.</w:t>
      </w:r>
    </w:p>
    <w:p w:rsidRPr="00A4268A">
      <w:pPr>
        <w:spacing w:before="240" w:line="276" w:lineRule="auto"/>
        <w:rPr>
          <w:rFonts w:eastAsia="Calibri"/>
        </w:rPr>
      </w:pPr>
      <w:r w:rsidRPr="00A4268A">
        <w:rPr>
          <w:rFonts w:eastAsia="Calibri"/>
        </w:rPr>
        <w:t>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Wyndham and Districts Community Rest Home incorporation is the governing body and responsible for the services provided at this facility. The mission, vision and values of the organisation are documented and communicated to all concerned. There are systems in place for monitoring the service provided, including regular monthly board meetings. </w:t>
      </w:r>
    </w:p>
    <w:p w:rsidRPr="00A4268A">
      <w:pPr>
        <w:spacing w:before="240" w:line="276" w:lineRule="auto"/>
        <w:rPr>
          <w:rFonts w:eastAsia="Calibri"/>
        </w:rPr>
      </w:pPr>
      <w:r w:rsidRPr="00A4268A">
        <w:rPr>
          <w:rFonts w:eastAsia="Calibri"/>
        </w:rPr>
        <w:t>The facility is managed by an experienced and qualified nurse manager who is a registered nurse with aged care experience, and who has been in this position since 2015. The nurse manager is responsible for the clinical and day to day operations in the facility.</w:t>
      </w:r>
    </w:p>
    <w:p w:rsidRPr="00A4268A">
      <w:pPr>
        <w:spacing w:before="240" w:line="276" w:lineRule="auto"/>
        <w:rPr>
          <w:rFonts w:eastAsia="Calibri"/>
        </w:rPr>
      </w:pPr>
      <w:r w:rsidRPr="00A4268A">
        <w:rPr>
          <w:rFonts w:eastAsia="Calibri"/>
        </w:rPr>
        <w:t>There is an internal audit programme, risks are identified, and a hazard register is in place. Adverse events are documented on accident/incident forms. Facility meetings are held where there is reporting on various clinical indicators, quality and risk issues, and discussion of identified trends.</w:t>
      </w:r>
    </w:p>
    <w:p w:rsidRPr="00A4268A">
      <w:pPr>
        <w:spacing w:before="240" w:line="276" w:lineRule="auto"/>
        <w:rPr>
          <w:rFonts w:eastAsia="Calibri"/>
        </w:rPr>
      </w:pPr>
      <w:r w:rsidRPr="00A4268A">
        <w:rPr>
          <w:rFonts w:eastAsia="Calibri"/>
        </w:rPr>
        <w:t>There are policies and procedures on human resource management. A mandatory education programme is provided for staff.</w:t>
      </w:r>
    </w:p>
    <w:p w:rsidRPr="00A4268A">
      <w:pPr>
        <w:spacing w:before="240" w:line="276" w:lineRule="auto"/>
        <w:rPr>
          <w:rFonts w:eastAsia="Calibri"/>
        </w:rPr>
      </w:pPr>
      <w:r w:rsidRPr="00A4268A">
        <w:rPr>
          <w:rFonts w:eastAsia="Calibri"/>
        </w:rPr>
        <w:t>There is a documented rationale for determining staffing levels and skill mixes in order to provide safe service delivery that is based on best practice,</w:t>
      </w:r>
    </w:p>
    <w:p w:rsidRPr="00A4268A">
      <w:pPr>
        <w:spacing w:before="240" w:line="276" w:lineRule="auto"/>
        <w:rPr>
          <w:rFonts w:eastAsia="Calibri"/>
        </w:rPr>
      </w:pPr>
      <w:r w:rsidRPr="00A4268A">
        <w:rPr>
          <w:rFonts w:eastAsia="Calibri"/>
        </w:rPr>
        <w:t xml:space="preserve">Resident records are maintained in a confidential, accurate and timely manner. The privacy of resident information is maintained. The name and designation of staff making entries in clinical files is recorded and legible.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the resident’s admission to the facility. </w:t>
      </w:r>
    </w:p>
    <w:p w:rsidRPr="00A4268A" w:rsidP="00621629">
      <w:pPr>
        <w:spacing w:before="240" w:line="276" w:lineRule="auto"/>
        <w:rPr>
          <w:rFonts w:eastAsia="Calibri"/>
        </w:rPr>
      </w:pPr>
      <w:r w:rsidRPr="00A4268A">
        <w:rPr>
          <w:rFonts w:eastAsia="Calibri"/>
        </w:rPr>
        <w:t>The interRAI assessment is used to identify residents’ needs and these are completed within the required timeframes. The general practitioner completes a medical assessment on the resident’s admission and reviews occur thereafter on a regular basis.</w:t>
      </w:r>
    </w:p>
    <w:p w:rsidRPr="00A4268A" w:rsidP="00621629">
      <w:pPr>
        <w:spacing w:before="240" w:line="276" w:lineRule="auto"/>
        <w:rPr>
          <w:rFonts w:eastAsia="Calibri"/>
        </w:rPr>
      </w:pPr>
      <w:r w:rsidRPr="00A4268A">
        <w:rPr>
          <w:rFonts w:eastAsia="Calibri"/>
        </w:rPr>
        <w:t xml:space="preserve">Long term care plans are developed and implemented within the required timeframes, they are individualised and based on an integrated range of clinical information. Residents’ needs, goals and outcomes are identified. All residents’ files reviewed demonstrated evaluations were completed six-monthly or when the resident’s condition changes. Residents and their relatives are involved in the care planning process. </w:t>
      </w:r>
    </w:p>
    <w:p w:rsidRPr="00A4268A" w:rsidP="00621629">
      <w:pPr>
        <w:spacing w:before="240" w:line="276" w:lineRule="auto"/>
        <w:rPr>
          <w:rFonts w:eastAsia="Calibri"/>
        </w:rPr>
      </w:pPr>
      <w:r w:rsidRPr="00A4268A">
        <w:rPr>
          <w:rFonts w:eastAsia="Calibri"/>
        </w:rPr>
        <w:t>Short term care plans are in place to manage short 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is in place. Medications are administered by the registered nurse and care givers who have completed current medication competency requirements. </w:t>
      </w:r>
    </w:p>
    <w:p w:rsidRPr="00A4268A" w:rsidP="00621629">
      <w:pPr>
        <w:spacing w:before="240" w:line="276" w:lineRule="auto"/>
        <w:rPr>
          <w:rFonts w:eastAsia="Calibri"/>
        </w:rPr>
      </w:pPr>
      <w:r w:rsidRPr="00A4268A">
        <w:rPr>
          <w:rFonts w:eastAsia="Calibri"/>
        </w:rPr>
        <w:t xml:space="preserve">The activity programme is managed by an activities co-ordinator. The programme provides residents with a variety of individual and group activities and maintains their links with the community. The service uses its facility van for outings in the community.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The service has a current food control plan. Kitchen staff have food safety qualifications.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system status report displayed. There is a reactive and preventative maintenance programme, and this includes equipment and electrical checks. Fixtures, fittings and floor and wall surfaces are made of accepted materials for this environment. </w:t>
      </w:r>
    </w:p>
    <w:p w:rsidRPr="00A4268A">
      <w:pPr>
        <w:spacing w:before="240" w:line="276" w:lineRule="auto"/>
        <w:rPr>
          <w:rFonts w:eastAsia="Calibri"/>
        </w:rPr>
      </w:pPr>
      <w:r w:rsidRPr="00A4268A">
        <w:rPr>
          <w:rFonts w:eastAsia="Calibri"/>
        </w:rPr>
        <w:t>Residents’ bedrooms are of an appropriate size for the safe use and manoeuvring of mobility aids, and to allow for care to be provided. Lounges, dining areas, and sitting alcoves are available for residents and their visitors. External areas and gardens are safe for residents to mobilise around.</w:t>
      </w:r>
    </w:p>
    <w:p w:rsidRPr="00A4268A">
      <w:pPr>
        <w:spacing w:before="240" w:line="276" w:lineRule="auto"/>
        <w:rPr>
          <w:rFonts w:eastAsia="Calibri"/>
        </w:rPr>
      </w:pPr>
      <w:r w:rsidRPr="00A4268A">
        <w:rPr>
          <w:rFonts w:eastAsia="Calibri"/>
        </w:rPr>
        <w:t>A call bell system is available to allow residents to access help when needed. Security systems are in place with regular fire drills completed.</w:t>
      </w:r>
    </w:p>
    <w:p w:rsidRPr="00A4268A">
      <w:pPr>
        <w:spacing w:before="240" w:line="276" w:lineRule="auto"/>
        <w:rPr>
          <w:rFonts w:eastAsia="Calibri"/>
        </w:rPr>
      </w:pPr>
      <w:r w:rsidRPr="00A4268A">
        <w:rPr>
          <w:rFonts w:eastAsia="Calibri"/>
        </w:rPr>
        <w:t xml:space="preserve">Protective equipment and clothing is provided and used by staff. Chemicals are safely stored. The laundry and cleaning service is completed by staff and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there were no restraints or enablers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and trended. Monthly surveillance data is reported to staff.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23"/>
        <w:gridCol w:w="1280"/>
        <w:gridCol w:w="90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procedures and processes are in place to meet the obligations in relation to the Code of Health and Disability Services Consumers Rights (the Code). Staff interviewed understood the requirements of the Code. Staff were respectful of residents’ rights as observed in their communications with residents and family members; encouraging residents’ independence; and maintaining residents’ dignity and privacy. Training on the code is included in the staff orientation process and part of the ongoing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informed consent policy guides staff in relation to informed consent and staff interviewed understood the principles and practice of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evidenced documented consents using the organisation’s standard consent form that includes consent for photographs, outings, and collection and sharing of health information. Consent is also obtained on as-required basis, such as for covid-19 and influenza vaccinations.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advanced directives signed by the residents. Residents confirmed they were supported to make informed choices, and their consent was obtained and respected. Family members also reported they were kept informed about what was happening with their relative and consulted when treatment changes were being considered.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verbal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advocacy service is included in the staff orientation programme and in the ongoing education programme for staff. Staff demonstrated understanding of the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Information available in brochure format at the entrance to the facility. Residents and family members confirmed their awareness of the service and how to access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community interests and networks, and to visit their families. The activities programme includes regular outings in the facilities mobility van.</w:t>
            </w:r>
          </w:p>
          <w:p w:rsidR="00EB7645" w:rsidRPr="00BE00C7" w:rsidP="00BE00C7">
            <w:pPr>
              <w:pStyle w:val="OutcomeDescription"/>
              <w:spacing w:before="120" w:after="120"/>
              <w:rPr>
                <w:rFonts w:cs="Arial"/>
                <w:b w:val="0"/>
                <w:lang w:eastAsia="en-NZ"/>
              </w:rPr>
            </w:pPr>
            <w:r w:rsidRPr="00BE00C7">
              <w:rPr>
                <w:rFonts w:cs="Arial"/>
                <w:b w:val="0"/>
                <w:lang w:eastAsia="en-NZ"/>
              </w:rPr>
              <w:t>The service welcomes visitors and has unrestricted vising hours. Family members advised they feel welcome when they visit.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close links with the community is a strength of the service and was evident throughout the audit. The WRH is supported by local community members, the rural community, and local schools (refer continuous improvement rating in criteria 1.2.3.8 additional quality projects).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family are advised on admission to the facility of the complaint process and the Code. The complaints forms are displayed and accessible within the facility. Staff interviews confirmed their awareness of the complaints processes.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is responsible for complaints management. A complaints register is maintained. The register noted four verbal complaints for 2020 all closed and two for 2021. One relates to a resident missing money (refer continuous improvement rating in criteria 1.2.3.8) which is closed, the other relates to a human resource matter which is currently being managed by an external lawyer on behalf of the trust. </w:t>
            </w:r>
          </w:p>
          <w:p w:rsidR="00EB7645" w:rsidRPr="00BE00C7" w:rsidP="00BE00C7">
            <w:pPr>
              <w:pStyle w:val="OutcomeDescription"/>
              <w:spacing w:before="120" w:after="120"/>
              <w:rPr>
                <w:rFonts w:cs="Arial"/>
                <w:b w:val="0"/>
                <w:lang w:eastAsia="en-NZ"/>
              </w:rPr>
            </w:pPr>
            <w:r w:rsidRPr="00BE00C7">
              <w:rPr>
                <w:rFonts w:cs="Arial"/>
                <w:b w:val="0"/>
                <w:lang w:eastAsia="en-NZ"/>
              </w:rPr>
              <w:t>There are no complaints currently with any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new residents and their families are given information on the Nationwide Health and Disability Advocacy Service. Posters on the Code are displayed in English and Te Reo Māori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familiar with the Code and the advocacy service posters and brochures. Residents and family stated they would feel comfortable raising issues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communicated their knowledge about the need to maintain residents’ privacy and were observed doing so throughout the audit. Residents are encouraged to maintain their independence by participating in community activities and outings, confirmed at resident and family interviews. (Refer 1.1.12.2 for continuous improvement example).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sampled confirmed that residents’ cultural, religious, social needs, values, and beliefs were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was understood by staff interviewed, including what to do should there be any signs. Education on abuse and neglect is part of the staff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confirmed they receive services in a manner that has regard for their dignity, privacy, spirituality, and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Health Plan that guides staff in meeting the needs of the residents who identify as Māori. Any additional cultural support, if required would be accessed locally, confirmed at staff interviews. At the time of the audit there were no residents who identified as Māori.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includes cultural safety. Staff interviewed demonstrated an understanding of meeting the needs of a resident who identified as Māori and the importance of 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individual preferences, values and beliefs of residents are documented in the care plans reviewed. Residents and family members stated they had been consulted about residents’ individual ethnic, cultural, spiritual values, and beliefs, and confirmed that these were respected.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residents were free from any type of discrimination or exploitation.</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communicated understanding of what would constitute inappropriate behaviour and the processes they would follow should they suspect this was occurring. Staff orientation includes information relating to all forms of discrimination and exploitation, professional boundaries and expected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Wyndham and Districts Community Rest Home incorporated (WRH) policies and procedures are based on current legislation and relevant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education programme includes sessions that promote a high level of service delivery. The service has access and support from external allied health professionals for example: specialist nurses, physiotherapist, and wound care specialists.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for falls risk management. However, the falls management policy regarding neurological observations does not reflect best practice. Neurological observations are not recorded for all unwitnessed falls and are recorded for 48 hours post fall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incident/accident forms showed timely communication with residents and or family members. Communication with family members is also recorded in the residents’ clinical files. The residents and family members stated they were kept informed about any changes to their own or their relative’s status and were advised about incidents or accidents and the outcomes of medical reviews. Staff interviewed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are informed of residents’ meetings and the meeting minutes reviewed evidenced relevant information is shared.</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district health board (DHB) or Interpreting New Zealand when required. This information is also provided to residents/families as part of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Wyndham and Districts Community Rest Home Incorporated is the governing body for Wyndham and Districts Community Rest Home (WRH). There are eight board members, with a variety of skills and expertise including management, constructive human resources and a clinical background. One community member has been approached as to expressions of interest. The board provides governance and the strategic direction of the WRH. The chairperson of the board was interviewed and confirmed the strategic direction and business plan of Wyndham and Districts Community Rest Home Incorporated. This included increased occupancy, community involvement and the six documented specific goals of the organisation. Board meetings reviewed confirmed achievement towards the strategic goals is monitored through the monthly meetings and management reports completed by the nurse manager (NM).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Quality, Risk and Management Plan makes reference to a strategic and business plan. A quality statement, mission statement, philosophy, goals, and objectives are documented and have been reviewed by the board.  </w:t>
            </w:r>
          </w:p>
          <w:p w:rsidR="00EB7645" w:rsidRPr="00BE00C7" w:rsidP="00BE00C7">
            <w:pPr>
              <w:pStyle w:val="OutcomeDescription"/>
              <w:spacing w:before="120" w:after="120"/>
              <w:rPr>
                <w:rFonts w:cs="Arial"/>
                <w:b w:val="0"/>
                <w:lang w:eastAsia="en-NZ"/>
              </w:rPr>
            </w:pPr>
            <w:r w:rsidRPr="00BE00C7">
              <w:rPr>
                <w:rFonts w:cs="Arial"/>
                <w:b w:val="0"/>
                <w:lang w:eastAsia="en-NZ"/>
              </w:rPr>
              <w:t>The NM is responsible for the operational and clinical management of the service and has been in this role since 2015. The NM is a registered nurse with a current practising certificate and has experience in the management of residential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is responsible for the oversight of clinical services and is supported in the role by another RN two days per week.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23 residents, with 20 beds occupied at the audit. This included 20 residents requiring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requiring hospital level care, under the age of 65 years of age, boarders, or on respite care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nurse manager is supported by the administrator and the registered nurse, both of whom can perform components of the manager’s role during a temporary absence. Delegations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Wyndham and Districts Community Rest Home incorporated has a documented quality management system. The system was purchased by an external provider with the organisation individualising policies and procedures, to ensure they reflect the scope and complexity of services provided. The service policies are subject to reviews and reference legislative requirements (refer 1.1.8.1). Policies are available to all staff and maintained in hard copy. There is a system for reviewing and updating related documents with evidence of ongoing reviews in records of meeting minutes sampled.</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and accidents, key performance indicators, patient satisfaction survey, and implementation of an internal audit programme. The review of the quality management data evidenced the schedule was consistently followed. Improvement opportunities are identified and evaluated for effectiveness. All quality data is combined and discussed at staff, quality, and board meetings.</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are conducted, and minutes evidenced communication with staff around aspects of quality improvement and risk management. Staff report that they are kept informed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along with hazard management programme. There is evidence of hazard identification forms completed when a hazard is identified. Hazards are addressed, and risks minimised or isolated.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reporting near misses. Staff are documenting adverse, unplanned or untoward events on an accident/incident form. Accident/incident forms are completed by staff who either witnessed an adverse event or were the first to respond. Incident/accident forms are reviewed by the NM and signed off when completed. The RN’s undertake assessments of residents following an accident. Neurological observations and falls risk assessments are completed following accidents/incidents (refer 1.1.8.1).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for example, health and safety, human resources, and infection control. The NM is aware of situations which the service would need to report and notify statutory authorities including police attending the facility; unexpected deaths; sentinel events; notification of a pressure injury; infectious disease outbreaks; and changes in key clinical managers. Authorities have been notified, this includes notification to the Ministry of Health and the police following the theft of the residents’ valuables (refer 1.2.3.8 example of continuous improvement project).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policies and procedures in relation to human resource management are available. Current copies of annual practising certificates were reviewed for all staff and contractors that required them to practice. The selection and approval of new staff is the responsibility of the NM. The skills and knowledge required for each position are documented in job descriptions which outline accountability, responsibilities, and authority. These were reviewed on staff files along with employment agreements, reference checks,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confirmed new caregivers are paired with a senior care giver for shifts or until they demonstrate competency on a number of tasks including personal cares for residents. Caregivers confirmed their roles in supporting and buddying new staff. Completed orientations were present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Competency assessment questionnaires for relevant competencies required for specific positions, such as hoists, handwashing, medication management, moving and handling, restraint, blood sugars, pump usage were sighted in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NM and the enrolled nurse (EN) are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day.</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is monitored with an annual appraisal schedule in place and current staff appraisals were sighted in staff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meet contractual requirements. The NM, the RN and three on call RNs provide on-call service during the week and to cover and the weekends. Adequate on-site RN cover is provided 5 days a week by the NM and the RN. Registered nurses are supported by sufficient numbers of care givers.</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in place for determining service provider levels and skill mix in order to provide safe service delivery. Rosters are completed using a predetermined template by the administrator and overseen by the NM. Rosters sighted reflected that staffing levels meet the resident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Each shift has a senior caregiver who has a current first aid certificate and medication competency. Caregivers also complete laundry tasks, with additional support staff rostered for kitchen and laundry duties.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staff provide them with adequate care. Care staff reported there were adequate staff available and that they are able to get through their 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privacy and confidentiality. Staff could describe the procedures for maintaining confidentiality of residents’ records. Files, relevant resident care, and support information could be accessed in a timely manner. Information containing sensitive resident information is not displayed in a way that could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maintained securely. Electronic data is password protected and can only be accessed by designated staff. Archived material is also kept securely and easily retrievable.</w:t>
            </w:r>
          </w:p>
          <w:p w:rsidR="00EB7645" w:rsidRPr="00BE00C7" w:rsidP="00BE00C7">
            <w:pPr>
              <w:pStyle w:val="OutcomeDescription"/>
              <w:spacing w:before="120" w:after="120"/>
              <w:rPr>
                <w:rFonts w:cs="Arial"/>
                <w:b w:val="0"/>
                <w:lang w:eastAsia="en-NZ"/>
              </w:rPr>
            </w:pPr>
            <w:r w:rsidRPr="00BE00C7">
              <w:rPr>
                <w:rFonts w:cs="Arial"/>
                <w:b w:val="0"/>
                <w:lang w:eastAsia="en-NZ"/>
              </w:rPr>
              <w:t>All components of the residents’ records reviewed include the residents’ unique identifier. The clinical records reviewed are integrated, including information such as medical notes, assessment information, and reports from other health professionals. Entries are legible, dated and signed by the caregiver, RN, or other health professional, and include their designation. Resident progress notes are completed every shift, detailing resident response to service provision and progress towards identified goals.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Needs Assessment and Service Coordination (NASC) assessments are completed for entry to the service. The service communicates with needs assessors and other appropriate agencies prior to the resident’s admission regarding the resident’s level of care requirements. There is a comprehensive information pack provided to all residents and their families prior to admission. Review of residents’ files confirmed entry to service processes are implemented, ensuring compliance with entry criteria.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satisfied with the admission process and that it had been completed in a timely manner. Information about Wyndham Home had been made available to them.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The facility maintains a folder with individual transfer forms, copies of resuscitation status and current medication charts for emergency transfers. There is evidence that the rest home ensures a safe transfer to acute services and accompanies the resident in the event a family member is not available. All relevant information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relevant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are in line with legislation, protocols and guidelines. The required three-monthly reviews by the GP were recorded electronically. However, resident allergies and sensitivities were not consistently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an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 with the RN confirmed this. The medication refrigerator temperatures and medication room temperatures are monitored according to policy.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 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observed administering medication demonstrated knowledge and at interview demonstrated clear understanding of their roles and responsibilities related to each stage of medication management however recording of the effectiveness of PRN medication following administration was inconsistent. </w:t>
            </w:r>
          </w:p>
          <w:p w:rsidR="00EB7645" w:rsidRPr="00BE00C7" w:rsidP="00BE00C7">
            <w:pPr>
              <w:pStyle w:val="OutcomeDescription"/>
              <w:spacing w:before="120" w:after="120"/>
              <w:rPr>
                <w:rFonts w:cs="Arial"/>
                <w:b w:val="0"/>
                <w:lang w:eastAsia="en-NZ"/>
              </w:rPr>
            </w:pPr>
            <w:r w:rsidRPr="00BE00C7">
              <w:rPr>
                <w:rFonts w:cs="Arial"/>
                <w:b w:val="0"/>
                <w:lang w:eastAsia="en-NZ"/>
              </w:rPr>
              <w:t>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residents self-administering medication during the on-site audit. A process is in place to ensure ongoing competency of the residents and self-administration of medication is authorised by the GP. Safe and appropriate storage for medications was provided. However, there is inconsistent documentation of the amount, frequency and effectiveness of self-administered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and served in the dining rooms or in the resident rooms if requested. The seasonal menu has been reviewed by a dietitian, with the summer menu implemented at the time of audit. The food control plan expires in March 2022. </w:t>
            </w:r>
          </w:p>
          <w:p w:rsidR="00EB7645" w:rsidRPr="00BE00C7" w:rsidP="00BE00C7">
            <w:pPr>
              <w:pStyle w:val="OutcomeDescription"/>
              <w:spacing w:before="120" w:after="120"/>
              <w:rPr>
                <w:rFonts w:cs="Arial"/>
                <w:b w:val="0"/>
                <w:lang w:eastAsia="en-NZ"/>
              </w:rPr>
            </w:pPr>
            <w:r w:rsidRPr="00BE00C7">
              <w:rPr>
                <w:rFonts w:cs="Arial"/>
                <w:b w:val="0"/>
                <w:lang w:eastAsia="en-NZ"/>
              </w:rPr>
              <w:t>The senior cook was on leave at the time of audit. Food management training and certificates for the senior cook were sighted. The kitchen staff have completed relevant food hygiene training from the dietician. All staff working in the kitchen have had infection control training.</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was observed to be clean, and the cleaning schedules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assessment is undertaken for each resident on admission by the nurse manager or RN to identify the residents’ dietary requirements and preferences. The dietary profiles are communicated to the kitchen staff and updated when a resident’s dietary needs change. Diets are modified as needed, staff working in the kitchen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Residents and families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cooks are responsible for purchasing the food to meet the requirements of the menu plans. Food is stored appropriately.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if access is declined. When residents are declined access to the service, residents, and their family / whānau, the referring agency and general practitioner (GP) are informed of the decline to entry. The resident would be declined entry if care requirements are not within the scope of the service or if a bed is not available. A waiting list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assessments which include dietary, pressure injury risk, falls risk and continence and the initial care plan are completed within 24 hours of admission. The initial care plan guides care for the first three weeks. RNs or the EN complete the interRAI assessment within the required timeframes. The long-term care plan is based on the interRAI assessment outcomes. Assessments are recorded, reflecting data from a range of sources, including: the resident; family/whānau; the GP/NP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The staff use an early warning assessment tool to identify any changes in the resident’s condition, with this used to develop any short-term interventions required. If the issue becomes longer term, a reassessment occurs, and the long-term care plan is amended to reflect the resident’s current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The interRAI and assessment tools are reviewed at least six-monthly, including pressure injury and falls.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developed with resident and family/whānau involvement. All residents’ files sampled had an individualised long-term care plan. Long term care plans describe interventions in sufficient details to meet residents’ assessed needs.  Short-term care plans are developed for the management of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Review of resident files showed service integration with clinical records, activities notes, and medical and allied health professionals’ reports and letters. Interviews with residents confirmed that they have input into their care planning and review, and that the care provided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completed by the RN and based on assessed needs, desired outcomes, and goals of residents. Care planning includes specific interventions for long-term and acute problems. Interventions are reviewed within required timeframes and updated if there are changes in the health status of a resident.  </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reviewed were current. The GP interviewed confirmed that they were notified of problems in a timely manner, medical orders were followed, and that care was of a high standard. After hours medical care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wound care products available at the facility. The review of the wound care plans evidenced wounds were assessed in a timely manner and reviewed at appropriate intervals. Where wounds require additional specialist input, this is initiated.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all residents in the facility and that they have access to the supplies and products they require to meet those needs. Family communication is recorded in the residents’ files. The nursing progress notes are recorded and maintained.</w:t>
            </w:r>
          </w:p>
          <w:p w:rsidR="00EB7645" w:rsidRPr="00BE00C7" w:rsidP="00BE00C7">
            <w:pPr>
              <w:pStyle w:val="OutcomeDescription"/>
              <w:spacing w:before="120" w:after="120"/>
              <w:rPr>
                <w:rFonts w:cs="Arial"/>
                <w:b w:val="0"/>
                <w:lang w:eastAsia="en-NZ"/>
              </w:rPr>
            </w:pPr>
            <w:r w:rsidRPr="00BE00C7">
              <w:rPr>
                <w:rFonts w:cs="Arial"/>
                <w:b w:val="0"/>
                <w:lang w:eastAsia="en-NZ"/>
              </w:rPr>
              <w:t>Monthly observations such as weight and blood pressure were completed and are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implemented by the activities coordinator. Activities for the residents are provided five days a week, from 9.30am to 2.30pm. The programme is displayed on the residents’ noticeboards. The activities programme provides variety in the content and includes a range of activities which incorporate education, leisure, cultural and community events. Regular van outings into the community are arranged. Church services are held weekly.</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RN. Information on residents’ interests, family and previous occupations is gathered during the interview with the resident and their family and documented. The residents’ activity needs are reviewed every six months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Over the course of the audit residents were observed engaging in and enjoying a variety of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Refer 1.1.12.2 example of continuous improvement project.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every six months in conjunction with the interRAI re-assessments or as the residents needs change. The evaluations include the degree of achievement towards meeting desired goals and outcomes. Changes in the interventions are initiated when the desired goals/outcomes are not achieved. Short term care plans are evaluated and either signed off or information transferred to the long-term care plan as appropriate.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are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management of waste and hazardous substances. Personal protective equipment is available throughout the facility. Domestic waste disposal meets council requirements and is removed from site as required. Infection control policies include the use of single use items. Chemicals and used products are securely stored or disposed of. </w:t>
            </w:r>
          </w:p>
          <w:p w:rsidR="00EB7645" w:rsidRPr="00BE00C7" w:rsidP="00BE00C7">
            <w:pPr>
              <w:pStyle w:val="OutcomeDescription"/>
              <w:spacing w:before="120" w:after="120"/>
              <w:rPr>
                <w:rFonts w:cs="Arial"/>
                <w:b w:val="0"/>
                <w:lang w:eastAsia="en-NZ"/>
              </w:rPr>
            </w:pPr>
            <w:r w:rsidRPr="00BE00C7">
              <w:rPr>
                <w:rFonts w:cs="Arial"/>
                <w:b w:val="0"/>
                <w:lang w:eastAsia="en-NZ"/>
              </w:rPr>
              <w:t>All staff receive training on the use of personal protective equipment (PPE) and the management of waste and hazardous substances. Hazardous substances are included in the hazard identification process and there is an emergency event action card for waste and hazardous substances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system status report is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preventative and reactive maintenance programme in place. Staff are aware of the process of reactive maintenance to ensure timely repairs are conducted, confirmed at staff and board members interviews. Maintenance is completed by external contractors when requested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evidenced the facility and equipment are maintained to an adequate standard, documentation reviewed, and staff interviews confirmed this. The testing and tagging of equipment and calibration of biomedical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safely maintained and are appropriate to the resident group and setting. Residents are protected from risks associated with being outside. The gardens are maintained by the garden “fairies” local community support workers, and provide enjoyment for residents, staff, and visitors.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have appropriate equipment to meet residents’ needs. Residents confirmed they are able to move freely around the facility and that the accommodation meets their needs. The facility has two vans that are used for residents’ outings and these meet legislative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combination of shared bathrooms and private ensuites. All rooms have a handbasin. The fixtures fittings, floors and wall surfaces are constructed from materials that can be easily cleaned. All shared and communal toilets and showers have a system that indicates if they are vacant or occupied. Appropriately secured and approved handrails are provided along with other equipment/accessories that are required to promote resident independence. Separate toilets are available for staff and visitors.</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are personalised to varying degrees. The bedrooms are single occupancy rooms. There is one bedroom that can be used to occupy a married couple, this has not been used to date.</w:t>
            </w:r>
          </w:p>
          <w:p w:rsidR="00EB7645" w:rsidRPr="00BE00C7" w:rsidP="00BE00C7">
            <w:pPr>
              <w:pStyle w:val="OutcomeDescription"/>
              <w:spacing w:before="120" w:after="120"/>
              <w:rPr>
                <w:rFonts w:cs="Arial"/>
                <w:b w:val="0"/>
                <w:lang w:eastAsia="en-NZ"/>
              </w:rPr>
            </w:pPr>
            <w:r w:rsidRPr="00BE00C7">
              <w:rPr>
                <w:rFonts w:cs="Arial"/>
                <w:b w:val="0"/>
                <w:lang w:eastAsia="en-NZ"/>
              </w:rPr>
              <w:t>Bedrooms are large enough to allow staff and equipment to move around safely and to provide space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access to lounges, dining areas and sitting areas/alcoves. Residents were observed moving freely within these areas. Residents confirmed there are alternative areas available to them if communal activities are being run in one of these areas and they do not wish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and procedures are available. Laundry is completed on site by the caregivers. The laundry has good separation of clean and dirty areas. The caregiver interviewed, described the management of laundry including the transportation, sorting, laundering, and the return of clean laundry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is completed by designated cleaners. The cleaner described the cleaning process and the use of chemicals for cleaning purposes. There are safe and secure storage areas for cleaning equipment and chemicals and staff have access to these areas as required. Sluice rooms are available for the disposal of soiled water and waste. Handwashing facilities are available throughout the facility with alcohol gels in various locations. </w:t>
            </w:r>
          </w:p>
          <w:p w:rsidR="00EB7645" w:rsidRPr="00BE00C7" w:rsidP="00BE00C7">
            <w:pPr>
              <w:pStyle w:val="OutcomeDescription"/>
              <w:spacing w:before="120" w:after="120"/>
              <w:rPr>
                <w:rFonts w:cs="Arial"/>
                <w:b w:val="0"/>
                <w:lang w:eastAsia="en-NZ"/>
              </w:rPr>
            </w:pPr>
            <w:r w:rsidRPr="00BE00C7">
              <w:rPr>
                <w:rFonts w:cs="Arial"/>
                <w:b w:val="0"/>
                <w:lang w:eastAsia="en-NZ"/>
              </w:rPr>
              <w:t>Safety data sheets are available. Effectiveness of the cleaning and laundry programme is monitored through internal audits, residents, and family feedback.</w:t>
            </w:r>
          </w:p>
          <w:p w:rsidR="00EB7645" w:rsidRPr="00BE00C7" w:rsidP="00BE00C7">
            <w:pPr>
              <w:pStyle w:val="OutcomeDescription"/>
              <w:spacing w:before="120" w:after="120"/>
              <w:rPr>
                <w:rFonts w:cs="Arial"/>
                <w:b w:val="0"/>
                <w:lang w:eastAsia="en-NZ"/>
              </w:rPr>
            </w:pPr>
            <w:r w:rsidRPr="00BE00C7">
              <w:rPr>
                <w:rFonts w:cs="Arial"/>
                <w:b w:val="0"/>
                <w:lang w:eastAsia="en-NZ"/>
              </w:rPr>
              <w:t>The facility was observed to be clean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The fire evacuation scheme for the facility has been approved by the New Zealand Fire Services. The trial fire evacuations are conducted six monthly. The last fire evacuation was conducted April 2021. The staff training register evidences all staff have completed first aid training, fire evacuation education and the fire drill.</w:t>
            </w:r>
          </w:p>
          <w:p w:rsidR="00EB7645" w:rsidRPr="00BE00C7" w:rsidP="00BE00C7">
            <w:pPr>
              <w:pStyle w:val="OutcomeDescription"/>
              <w:spacing w:before="120" w:after="120"/>
              <w:rPr>
                <w:rFonts w:cs="Arial"/>
                <w:b w:val="0"/>
                <w:lang w:eastAsia="en-NZ"/>
              </w:rPr>
            </w:pPr>
            <w:r w:rsidRPr="00BE00C7">
              <w:rPr>
                <w:rFonts w:cs="Arial"/>
                <w:b w:val="0"/>
                <w:lang w:eastAsia="en-NZ"/>
              </w:rPr>
              <w:t>There is emergency lightening, gas for cooking, emergency water supply, blankets available in case of emergency. There is a generator which will supply lighting in the event of a power cut. Heating is supplied by two local boilers. Emergency preparedness audits are conduct with the emergency preparedness policies and procedures being recently reviewed and upgraded following the evacuation of the facility in 2020. Refer 1.2.3.8 example of continuous improvement following evacuation of residents February 2020.</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in place is used by the residents’, and/or staff to summon assistance if required and is appropriate to the resident groups and settings. Call bells are accessible/within reach and are available in resident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security systems are in place and staff are aware of security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and safe ventilation. All rooms have at least one good sized window for natural light. </w:t>
            </w:r>
          </w:p>
          <w:p w:rsidR="00EB7645" w:rsidRPr="00BE00C7" w:rsidP="00BE00C7">
            <w:pPr>
              <w:pStyle w:val="OutcomeDescription"/>
              <w:spacing w:before="120" w:after="120"/>
              <w:rPr>
                <w:rFonts w:cs="Arial"/>
                <w:b w:val="0"/>
                <w:lang w:eastAsia="en-NZ"/>
              </w:rPr>
            </w:pPr>
            <w:r w:rsidRPr="00BE00C7">
              <w:rPr>
                <w:rFonts w:cs="Arial"/>
                <w:b w:val="0"/>
                <w:lang w:eastAsia="en-NZ"/>
              </w:rPr>
              <w:t>Two diesel boilers are the heat source for the water radiator heating system throughout the facility ensuring the internal environment is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Wyndham Home provides an environment that minimises the risk of infection to residents, staff and visitors by implementing an infection prevention and control programme. The infection control programme is appropriate for the size and complexity of the service which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manger is the infection control nurse (ICN) and has access to external specialist advice from the DHB infection prevention and control (IPC) nurse practitioner (NP). A signed job description for the ICN,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new infections through daily handovers on each shift, progress notes and clinical records. 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prevention and control programme. There are adequate human, physical, and information resources to implement the programme. Infection control reports are discussed at the facilities quality and staff meetings and reported to the board monthly. The ICN has access to all relevant resident data to undertake surveillance, internal audits, and investigations.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Wyndham Home has documented policies and procedures in place that reflect current best practice relating to infection prevention and control. Policies include guidelines for the exclusion of any staff member or if there family member is unwell.</w:t>
            </w:r>
          </w:p>
          <w:p w:rsidR="00EB7645" w:rsidRPr="00BE00C7" w:rsidP="00BE00C7">
            <w:pPr>
              <w:pStyle w:val="OutcomeDescription"/>
              <w:spacing w:before="120" w:after="120"/>
              <w:rPr>
                <w:rFonts w:cs="Arial"/>
                <w:b w:val="0"/>
                <w:lang w:eastAsia="en-NZ"/>
              </w:rPr>
            </w:pPr>
            <w:r w:rsidRPr="00BE00C7">
              <w:rPr>
                <w:rFonts w:cs="Arial"/>
                <w:b w:val="0"/>
                <w:lang w:eastAsia="en-NZ"/>
              </w:rPr>
              <w:t>Staff observed were complying with the infection control policies and procedures. Staff demonstrated knowledge on the requirements of standard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has completed infection control training via the MOH online course, and they attend training at the DHB annually.  </w:t>
            </w:r>
          </w:p>
          <w:p w:rsidR="00EB7645" w:rsidRPr="00BE00C7" w:rsidP="00BE00C7">
            <w:pPr>
              <w:pStyle w:val="OutcomeDescription"/>
              <w:spacing w:before="120" w:after="120"/>
              <w:rPr>
                <w:rFonts w:cs="Arial"/>
                <w:b w:val="0"/>
                <w:lang w:eastAsia="en-NZ"/>
              </w:rPr>
            </w:pPr>
            <w:r w:rsidRPr="00BE00C7">
              <w:rPr>
                <w:rFonts w:cs="Arial"/>
                <w:b w:val="0"/>
                <w:lang w:eastAsia="en-NZ"/>
              </w:rPr>
              <w:t>All staff attend infection prevention and control training. Staff education on infection prevention and control is provided at orientation, at the annual training days and at staff meetings. Records of attendance are maintained. Staff interviewed confirmed that education on infection prevention and control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occurs on a one-to-one basis and at resident meetings. This includes reminders about hand washing, remaining in their room if they are unwell, increasing fluids during hot weather and Covid19. Hand sanitisers are provided in each room for residents to clean their hands before meals. Information regarding infection prevention and covid19 is displayed on the notice boards.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notifications and updates about infection control via meetings and at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Wyndham Home surveillance policy describes the requirements for infection surveillance and includes the process for internal monitoring. The NM is responsible for the surveillance programme. Internal audits are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surveillance occurs monthly with analysis of data and reporting at staff and quality meetings. The type of surveillance undertaken is appropriate to the size and complexity of this service. Standardised definitions are used for the identification and classification of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 staff reported they are made aware of infections through handovers; progress notes; short term care plans and verbal feedback from the NM and RN. </w:t>
            </w:r>
          </w:p>
          <w:p w:rsidR="00EB7645" w:rsidRPr="00BE00C7" w:rsidP="00BE00C7">
            <w:pPr>
              <w:pStyle w:val="OutcomeDescription"/>
              <w:spacing w:before="120" w:after="120"/>
              <w:rPr>
                <w:rFonts w:cs="Arial"/>
                <w:b w:val="0"/>
                <w:lang w:eastAsia="en-NZ"/>
              </w:rPr>
            </w:pPr>
            <w:r w:rsidRPr="00BE00C7">
              <w:rPr>
                <w:rFonts w:cs="Arial"/>
                <w:b w:val="0"/>
                <w:lang w:eastAsia="en-NZ"/>
              </w:rPr>
              <w:t>New infections and any required management plan are part of the handover, to ensure early intervention occurs. Families are updated by phone, email or text if required. Short term care plans are developed to guide care and evaluate treatment for all residents who have an infection.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Infection prevention and control resources were available should a resident infection or outbreak occur. The ICN has developed a comprehensive system to optimise efficient and effective response to any outbreaks that may occur. This includes efficient labelling, storage and accessibility for equipment and staff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nurse manager is the restraint coordinator, they provide support and oversight for enabler and restraint management in the facility. The coordinator is conversant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no residents were using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minimisation. Regular training occurs and review of restraint and enabler use is completed and discussed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30"/>
        <w:gridCol w:w="1280"/>
        <w:gridCol w:w="5567"/>
        <w:gridCol w:w="1744"/>
        <w:gridCol w:w="16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falls management policy. However, the WRH falls policy states that neurological observations are not required for unwitnessed falls where the resident stated they have not hit their head. The policy states that neurological observations are required to be completed for 48 hours following the fall if the resident indicates that they have hit their head or if there is obvious injury. (Refer to 1.3.4)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WRH falls risk policy does not follow best practice for recording neurological observations following an unwitnessed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have neurological observations recorded for 72 hours following any unwitnessed fall.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medication management policy and staff who administer medications have current competency assessments. However, documentation of allergies and sensitivities, effectiveness of PRN medication and usage of self-administered medication is inconsistent.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In three out of twelve medication charts reviewed there was no documentation of allergies and sensitivity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The effect of prn pain relief was documented on the pain chart and in the progress notes but not on medimap. There was no documentation of prn effectiveness on medimap or in the progress notes for any other prn medication administered such as eyedrops and laxatives. </w:t>
            </w:r>
          </w:p>
          <w:p w:rsidR="00EB7645" w:rsidRPr="00BE00C7" w:rsidP="00BE00C7">
            <w:pPr>
              <w:pStyle w:val="OutcomeDescription"/>
              <w:spacing w:before="120" w:after="120"/>
              <w:rPr>
                <w:rFonts w:cs="Arial"/>
                <w:b w:val="0"/>
                <w:lang w:eastAsia="en-NZ"/>
              </w:rPr>
            </w:pPr>
            <w:r w:rsidRPr="00BE00C7">
              <w:rPr>
                <w:rFonts w:cs="Arial"/>
                <w:b w:val="0"/>
                <w:lang w:eastAsia="en-NZ"/>
              </w:rPr>
              <w:t>c) There was no documentation of the usage of PRN medications by four residents who self-administered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of medication management  does not meet legislative and best practice requirements for example:</w:t>
            </w:r>
          </w:p>
          <w:p w:rsidR="00EB7645" w:rsidRPr="00BE00C7" w:rsidP="00BE00C7">
            <w:pPr>
              <w:pStyle w:val="OutcomeDescription"/>
              <w:spacing w:before="120" w:after="120"/>
              <w:rPr>
                <w:rFonts w:cs="Arial"/>
                <w:b w:val="0"/>
                <w:lang w:eastAsia="en-NZ"/>
              </w:rPr>
            </w:pPr>
            <w:r w:rsidRPr="00BE00C7">
              <w:rPr>
                <w:rFonts w:cs="Arial"/>
                <w:b w:val="0"/>
                <w:lang w:eastAsia="en-NZ"/>
              </w:rPr>
              <w:t>a) Documentation of allergies and sensitivities on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Recording of the effectiveness following all PRN medication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c) Recording of the time, amount, and effectiveness of all self-administered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documentation of all aspects of medication management meets legislative and best practice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8"/>
        <w:gridCol w:w="1280"/>
        <w:gridCol w:w="8477"/>
        <w:gridCol w:w="19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(NM) reported during covid-19 lockdown it was noticed residents missed the involvement with their local community. Therefore, the organisation developed a project to ensure WRH extended their community involvement to ensure residents maintain their involvement with the local community and people of all ages and background. </w:t>
            </w:r>
          </w:p>
          <w:p w:rsidR="00EB7645" w:rsidRPr="00BE00C7" w:rsidP="00BE00C7">
            <w:pPr>
              <w:pStyle w:val="OutcomeDescription"/>
              <w:spacing w:before="120" w:after="120"/>
              <w:rPr>
                <w:rFonts w:cs="Arial"/>
                <w:b w:val="0"/>
                <w:lang w:eastAsia="en-NZ"/>
              </w:rPr>
            </w:pPr>
            <w:r w:rsidRPr="00BE00C7">
              <w:rPr>
                <w:rFonts w:cs="Arial"/>
                <w:b w:val="0"/>
                <w:lang w:eastAsia="en-NZ"/>
              </w:rPr>
              <w:t>This includes:</w:t>
            </w:r>
          </w:p>
          <w:p w:rsidR="00EB7645" w:rsidRPr="00BE00C7" w:rsidP="00BE00C7">
            <w:pPr>
              <w:pStyle w:val="OutcomeDescription"/>
              <w:spacing w:before="120" w:after="120"/>
              <w:rPr>
                <w:rFonts w:cs="Arial"/>
                <w:b w:val="0"/>
                <w:lang w:eastAsia="en-NZ"/>
              </w:rPr>
            </w:pPr>
            <w:r w:rsidRPr="00BE00C7">
              <w:rPr>
                <w:rFonts w:cs="Arial"/>
                <w:b w:val="0"/>
                <w:lang w:eastAsia="en-NZ"/>
              </w:rPr>
              <w:t>a) Gateway students, work experience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b) Duke of Edinburgh students, visiting and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c) Menzies College students, visiting and providing a musical experience.</w:t>
            </w:r>
          </w:p>
          <w:p w:rsidR="00EB7645" w:rsidRPr="00BE00C7" w:rsidP="00BE00C7">
            <w:pPr>
              <w:pStyle w:val="OutcomeDescription"/>
              <w:spacing w:before="120" w:after="120"/>
              <w:rPr>
                <w:rFonts w:cs="Arial"/>
                <w:b w:val="0"/>
                <w:lang w:eastAsia="en-NZ"/>
              </w:rPr>
            </w:pPr>
            <w:r w:rsidRPr="00BE00C7">
              <w:rPr>
                <w:rFonts w:cs="Arial"/>
                <w:b w:val="0"/>
                <w:lang w:eastAsia="en-NZ"/>
              </w:rPr>
              <w:t>d) Riding for disabled, providing pony cart rides and miniature pony’s visiting residents inside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 Local gymnasium raising money for Christmas gifts and presenting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 Visiting another local rest home for the “wearable arts day”, this included dressing the resident and their mobility walkers.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 The local community “garden fairies” who maintain the gardens and encourage resident involvement to their individual ability. </w:t>
            </w:r>
          </w:p>
          <w:p w:rsidR="00EB7645" w:rsidRPr="00BE00C7" w:rsidP="00BE00C7">
            <w:pPr>
              <w:pStyle w:val="OutcomeDescription"/>
              <w:spacing w:before="120" w:after="120"/>
              <w:rPr>
                <w:rFonts w:cs="Arial"/>
                <w:b w:val="0"/>
                <w:lang w:eastAsia="en-NZ"/>
              </w:rPr>
            </w:pPr>
            <w:r w:rsidRPr="00BE00C7">
              <w:rPr>
                <w:rFonts w:cs="Arial"/>
                <w:b w:val="0"/>
                <w:lang w:eastAsia="en-NZ"/>
              </w:rPr>
              <w:t>Residents reported they enjoyed the activities and loved seeing the variety of visitors coming to the facility. Photos of the activities are proudly displayed throughout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Projects regarding improving and maintaining community links resulted in a variety of ages and community activities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evidence of continual improvements made in quality areas and communication of the organisation. Refer criteria 1.1.12.2 for example of continuous improvement in communication.</w:t>
            </w:r>
          </w:p>
          <w:p w:rsidR="00EB7645" w:rsidRPr="00BE00C7" w:rsidP="00BE00C7">
            <w:pPr>
              <w:pStyle w:val="OutcomeDescription"/>
              <w:spacing w:before="120" w:after="120"/>
              <w:rPr>
                <w:rFonts w:cs="Arial"/>
                <w:b w:val="0"/>
                <w:lang w:eastAsia="en-NZ"/>
              </w:rPr>
            </w:pPr>
            <w:r w:rsidRPr="00BE00C7">
              <w:rPr>
                <w:rFonts w:cs="Arial"/>
                <w:b w:val="0"/>
                <w:lang w:eastAsia="en-NZ"/>
              </w:rPr>
              <w:t>A quality improvement register is maintained. There have been five improvement projects since 2020. Theses cover a range of improvements environmental, security, resident activities, and staffing communication. The rationale and outcome for each improvement is documented. Quality improvement plans are developed for each project for situations which require additional input to achieve the desired outcome. Action plans include the area identified, the actions required, responsibilities, timeframes and evaluations of the actions taken it closed.</w:t>
            </w:r>
          </w:p>
          <w:p w:rsidR="00EB7645" w:rsidRPr="00BE00C7" w:rsidP="00BE00C7">
            <w:pPr>
              <w:pStyle w:val="OutcomeDescription"/>
              <w:spacing w:before="120" w:after="120"/>
              <w:rPr>
                <w:rFonts w:cs="Arial"/>
                <w:b w:val="0"/>
                <w:lang w:eastAsia="en-NZ"/>
              </w:rPr>
            </w:pPr>
            <w:r w:rsidRPr="00BE00C7">
              <w:rPr>
                <w:rFonts w:cs="Arial"/>
                <w:b w:val="0"/>
                <w:lang w:eastAsia="en-NZ"/>
              </w:rPr>
              <w:t>a) A corrective action plan was developed following the February 2020 flood and the required evacuation of all residents. A debrief with all staff following the event highlighted areas of concern or where improvements in the evacuation process could be improved. For example: evacuation checklist for each resident to be completed prior to the resident leaving the facility. Resident grab bags that contain the resident’s assessment information, (such as allergy status diabetic, falls risk) and continence products. A new phone messaging service. Findings and recommendations from the event have been presented to other the Southern regional facilities.</w:t>
            </w:r>
          </w:p>
          <w:p w:rsidR="00EB7645" w:rsidRPr="00BE00C7" w:rsidP="00BE00C7">
            <w:pPr>
              <w:pStyle w:val="OutcomeDescription"/>
              <w:spacing w:before="120" w:after="120"/>
              <w:rPr>
                <w:rFonts w:cs="Arial"/>
                <w:b w:val="0"/>
                <w:lang w:eastAsia="en-NZ"/>
              </w:rPr>
            </w:pPr>
            <w:r w:rsidRPr="00BE00C7">
              <w:rPr>
                <w:rFonts w:cs="Arial"/>
                <w:b w:val="0"/>
                <w:lang w:eastAsia="en-NZ"/>
              </w:rPr>
              <w:t>b) Following a theft of a resident’s valuables an investigation resulted in the installation of security cameras at all exit doors, public areas and staff working areas. Family, residents, and staff were notified prior to the installation. Notices in the facility advise any visitors that cameras are working in this area. A small personal safe with keypad access was bolted into the floor in each residents’ wardrobe. Family and residents may have access at any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 It was noted that the residents did not attend all the activities available. In order to reflect who was present, sick or not interested a individual resident monthly planner of who attended was developed. The planner is then part of the interRAI assessment review process. The project has been implemented with planning documented for evaluation of the value of the planner planned in six months. </w:t>
            </w:r>
          </w:p>
          <w:p w:rsidR="00EB7645" w:rsidRPr="00BE00C7" w:rsidP="00BE00C7">
            <w:pPr>
              <w:pStyle w:val="OutcomeDescription"/>
              <w:spacing w:before="120" w:after="120"/>
              <w:rPr>
                <w:rFonts w:cs="Arial"/>
                <w:b w:val="0"/>
                <w:lang w:eastAsia="en-NZ"/>
              </w:rPr>
            </w:pPr>
            <w:r w:rsidRPr="00BE00C7">
              <w:rPr>
                <w:rFonts w:cs="Arial"/>
                <w:b w:val="0"/>
                <w:lang w:eastAsia="en-NZ"/>
              </w:rPr>
              <w:t>d) The kitchen employees reported issues regarding communication and reporting with management following issues with staffing, resources and daily menu planning. For example, residents’ numerous requests for food that was not offered on the menu and at the time catered for. A new communication form has been developed and is utilised daily to report through to the NM and reported at staff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corrective action process has resulted in increased opportunities for improvement of services, outcomes, and service delivery.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Wyndham and Districts Community Rest Home Incorporated - Wyndham and District Community Rest Home</w:t>
    </w:r>
    <w:bookmarkEnd w:id="58"/>
    <w:r>
      <w:rPr>
        <w:rFonts w:cs="Arial"/>
        <w:sz w:val="16"/>
        <w:szCs w:val="20"/>
      </w:rPr>
      <w:tab/>
      <w:t xml:space="preserve">Date of Audit: </w:t>
    </w:r>
    <w:bookmarkStart w:id="59" w:name="AuditStartDate1"/>
    <w:r>
      <w:rPr>
        <w:rFonts w:cs="Arial"/>
        <w:sz w:val="16"/>
        <w:szCs w:val="20"/>
      </w:rPr>
      <w:t>8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