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Eden Rest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Eden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June 2021</w:t>
      </w:r>
      <w:bookmarkEnd w:id="7"/>
      <w:r w:rsidRPr="009418D4">
        <w:rPr>
          <w:rFonts w:cs="Arial"/>
        </w:rPr>
        <w:tab/>
        <w:t xml:space="preserve">End date: </w:t>
      </w:r>
      <w:bookmarkStart w:id="8" w:name="AuditEndDate"/>
      <w:r w:rsidR="00A4268A">
        <w:rPr>
          <w:rFonts w:cs="Arial"/>
        </w:rPr>
        <w:t>30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Eden Lifestyle Care and Village provides rest home or hospital level of care for up to a maximum of 70 residents. There were 57 residents in the facility on the first day of the audit. The service is operated by Oceania Healthcare Limited and managed by a business and care manager (BCM) and a clinical manager (CM) with support from the executive management team.</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the visiting physiotherapist and two nurse practitioners. All interviewees spoke positively about the service. There were no areas of concern raised.  </w:t>
      </w:r>
    </w:p>
    <w:p w:rsidRPr="00A4268A">
      <w:pPr>
        <w:spacing w:before="240" w:line="276" w:lineRule="auto"/>
        <w:rPr>
          <w:rFonts w:eastAsia="Calibri"/>
        </w:rPr>
      </w:pPr>
      <w:r w:rsidRPr="00A4268A">
        <w:rPr>
          <w:rFonts w:eastAsia="Calibri"/>
        </w:rPr>
        <w:t xml:space="preserve">There were no areas requiring improvement identified as a result of this audit. A rating of continuous improvement has been awarded for successfully eliminating use of agency staff to cover staff absences.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can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included the scope, direction, goals, values and mission statement of the organisation. Service monitoring is regular and reliably reported to the governing body.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nurse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environment meets the needs of residents and all areas inspected were clean and well maintained. There was a current building warrant of fitness.  Electrical equipment is tested as required. Communal and individual spaces are maintained at a comfortable temperature. External areas are maintained as safe and are accessible to all residents.</w:t>
      </w:r>
    </w:p>
    <w:p w:rsidRPr="00A4268A">
      <w:pPr>
        <w:spacing w:before="240" w:line="276" w:lineRule="auto"/>
        <w:rPr>
          <w:rFonts w:eastAsia="Calibri"/>
        </w:rPr>
      </w:pPr>
      <w:r w:rsidRPr="00A4268A">
        <w:rPr>
          <w:rFonts w:eastAsia="Calibri"/>
        </w:rPr>
        <w:t>Waste and hazardous substances are well-managed. Staff use protective equipment and clothing. Chemicals, soiled linen and equipment are managed safely.</w:t>
      </w:r>
    </w:p>
    <w:p w:rsidRPr="00A4268A">
      <w:pPr>
        <w:spacing w:before="240" w:line="276" w:lineRule="auto"/>
        <w:rPr>
          <w:rFonts w:eastAsia="Calibri"/>
        </w:rPr>
      </w:pPr>
      <w:r w:rsidRPr="00A4268A">
        <w:rPr>
          <w:rFonts w:eastAsia="Calibri"/>
        </w:rPr>
        <w:t>Laundry is undertaken offsite and evaluated for effectiveness.</w:t>
      </w:r>
    </w:p>
    <w:p w:rsidRPr="00A4268A">
      <w:pPr>
        <w:spacing w:before="240" w:line="276" w:lineRule="auto"/>
        <w:rPr>
          <w:rFonts w:eastAsia="Calibri"/>
        </w:rPr>
      </w:pPr>
      <w:r w:rsidRPr="00A4268A">
        <w:rPr>
          <w:rFonts w:eastAsia="Calibri"/>
        </w:rPr>
        <w:t xml:space="preserve">Staff are trained in emergency procedures (which was witnessed first-hand on day one of the audit), use of emergency equipment and supplies. Fire evacuation procedures are regularly practised.  </w:t>
      </w:r>
    </w:p>
    <w:p w:rsidRPr="00A4268A">
      <w:pPr>
        <w:spacing w:before="240" w:line="276" w:lineRule="auto"/>
        <w:rPr>
          <w:rFonts w:eastAsia="Calibri"/>
        </w:rPr>
      </w:pPr>
      <w:r w:rsidRPr="00A4268A">
        <w:rPr>
          <w:rFonts w:eastAsia="Calibri"/>
        </w:rPr>
        <w:t xml:space="preserve">Residents reported a timely staff response to call bells.  </w:t>
      </w:r>
    </w:p>
    <w:p w:rsidRPr="00A4268A">
      <w:pPr>
        <w:spacing w:before="240" w:line="276" w:lineRule="auto"/>
        <w:rPr>
          <w:rFonts w:eastAsia="Calibri"/>
        </w:rPr>
      </w:pPr>
      <w:r w:rsidRPr="00A4268A">
        <w:rPr>
          <w:rFonts w:eastAsia="Calibri"/>
        </w:rPr>
        <w:t>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There was one resident using restraint at the time of audit and no residents using enablers.  </w:t>
      </w:r>
    </w:p>
    <w:p w:rsidRPr="00A4268A">
      <w:pPr>
        <w:spacing w:before="240" w:line="276" w:lineRule="auto"/>
        <w:rPr>
          <w:rFonts w:eastAsia="Calibri"/>
        </w:rPr>
      </w:pPr>
      <w:r w:rsidRPr="00A4268A">
        <w:rPr>
          <w:rFonts w:eastAsia="Calibri"/>
        </w:rPr>
        <w:t>Staff understood that the use of enablers is voluntary and only implemented at the individual’s request and consent to use these.</w:t>
      </w:r>
    </w:p>
    <w:p w:rsidRPr="00A4268A">
      <w:pPr>
        <w:spacing w:before="240" w:line="276" w:lineRule="auto"/>
        <w:rPr>
          <w:rFonts w:eastAsia="Calibri"/>
        </w:rPr>
      </w:pPr>
      <w:r w:rsidRPr="00A4268A">
        <w:rPr>
          <w:rFonts w:eastAsia="Calibri"/>
        </w:rPr>
        <w:t>A comprehensive assessment, approval and monitoring process with regular reviews occurs. Staff demonstrated a sound knowledge and understanding of the restraint and enabler processes and are provided with regular education.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9"/>
        <w:gridCol w:w="1280"/>
        <w:gridCol w:w="101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Eden Rest Home and Village is guided by Oceania Healthcare Limited’s overarching policies, procedures and processes to meet its obligations in relation to the Code of Health and Disability Services Consumers’ Rights (the Code). Staff interviewed demonstrated knowledge, understood the requirements of the Code and were observed demonstrating respectful communication, open disclosure, encouraging residents’ independence, providing options and maintaining residents’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was defined and documented, as relevant, in the residents’ records. Consent forms were sighted for Covid-19 and flu vaccinations. 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and a handbook in each care suite. Family members and residents spoken with were aware of the Advocacy Service, how to access this and their right to have support persons. The clinical manager (CM) was unaware of any use of the advocacy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Right 10 of the Code. The BCM is responsible for managing complaints. The complaints register reviewed contained two complaints that had been received in this calendar year. Documentation related to both complaints confirmed these were investigated promptly, that the matters were resolved within suitable timeframes, and that all parties were kept informed about the process. Where required, actions had been implemented to improve and address service shortfalls.</w:t>
            </w:r>
          </w:p>
          <w:p w:rsidR="00EB7645" w:rsidRPr="00BE00C7" w:rsidP="00BE00C7">
            <w:pPr>
              <w:pStyle w:val="OutcomeDescription"/>
              <w:spacing w:before="120" w:after="120"/>
              <w:rPr>
                <w:rFonts w:cs="Arial"/>
                <w:b w:val="0"/>
                <w:lang w:eastAsia="en-NZ"/>
              </w:rPr>
            </w:pPr>
            <w:r w:rsidRPr="00BE00C7">
              <w:rPr>
                <w:rFonts w:cs="Arial"/>
                <w:b w:val="0"/>
                <w:lang w:eastAsia="en-NZ"/>
              </w:rPr>
              <w:t>Interviews confirmed that the complaints process was explained to residents and family on admission. Complaint forms were available in various locations throughout the facility. Residents and family members interviews confirmed that they were aware of the complaints process and felt comfortable in making a complaint should they need to do so. They stated that any issues raised had been dealt with effectively and efficiently. Residents demonstrated an understanding of their rights and how to access advocacy services if they required support during a complaints process.</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known complaints submitted to the Office of the Health and Disability Commissioner (HDC) or other external authorities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information provided. The Code is displayed in reception and beside the lifts together with information on advocacy services, how to make a complaint and feedback forms. Each care suite has a handbook with information on the facility, services available, such as hairdresser, laundry, meal times, how to order a newspaper, how to make a complaint, the Code and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and Village ensures that each resident has the right to privacy and dignity. The residents’ own personal belongings are used to individualise their care suites. There is one married couple sharing a room. Spaces are available for private conversations and patient information was maintained in the computer with staff having unique ‘logins’ to access. The residents and family members interviewed confirmed they were treated with respect. Health care assistants (HCAs) were observed knocking on bedroom doors prior to entering and doors were closed when cares were been given.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reported they had not witnessed any abuse or neglect; however, they understood the processes to follow in the event of this occurring. Staff receive annual training on abuse and neglect and can describe the signs. There were no documented incidents of abuse or neglect in the incidents reviewed in residents’ files. Staff interviewed were aware of the need to ensure residents are not exploited, neglected or abused. Staff are clear about professional boundaries and ethics that inform their behaviour when interacting with residents. A staff code of values and conduct booklet was included in their orientation pack.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attending community activities and organising appointments.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identified as Māori on the days of audit. There is a current Māori health plan developed with input from cultural advisers. Principles of the Treaty of Waitangi are incorporated into day-to-day practice, as is the importance of whānau. Guidance on tikanga best practice is available as is information on the Te Whare Tapa Wha Māori model of health.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 Staff are educated as part of the mandatory education provided on cultural safety and cultural appropriateness. Cultural activities are included in the activities programme to celebrate the cultures represented. Church services are available to residents and their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wound care specialist, psychogeriatrician and education of staff. The two nurse practitioners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weekly ‘toolbox’ talks for all kitchen staff including hygiene topics, cleaning, storage of food and labelling of products. They also acknowledge things in food service that have been done well and are appreciated by the residents to encourage ongoing improvements to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health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all residents able to speak English and the multi-cultural staff who are able to provide interpretation as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Oceania Group and their executive management team are responsible for the service provided at Eden Rest Home and Village. Oceania has a documented mission statement, vision and values which demonstrates a philosophy of resident centred care. These are available to residents and their families on the company website, are provided with the enquiry pack and were sighted at the facility. The staff orientation programme includes and introduction to and training on the group mission, vision and values.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develops an annual business plan with objectives and goals which each of its care facilities responds to. Eden Rest Home and Village creates specific goals each year that relate to their service and responds to the organisation’s overall plan. These goals and progress toward achievement are monitored for progress by the executive management team, based on the information provided by monthly business status report.  </w:t>
            </w:r>
          </w:p>
          <w:p w:rsidR="00EB7645" w:rsidRPr="00BE00C7" w:rsidP="00BE00C7">
            <w:pPr>
              <w:pStyle w:val="OutcomeDescription"/>
              <w:spacing w:before="120" w:after="120"/>
              <w:rPr>
                <w:rFonts w:cs="Arial"/>
                <w:b w:val="0"/>
                <w:lang w:eastAsia="en-NZ"/>
              </w:rPr>
            </w:pPr>
            <w:r w:rsidRPr="00BE00C7">
              <w:rPr>
                <w:rFonts w:cs="Arial"/>
                <w:b w:val="0"/>
                <w:lang w:eastAsia="en-NZ"/>
              </w:rPr>
              <w:t>There is frequent communication between the facility and members of the executive management team, via monthly reports and as needed site visits and telephone calls. The regional clinical and quality manager (CQM) was on site providing support during this audit.</w:t>
            </w:r>
          </w:p>
          <w:p w:rsidR="00EB7645" w:rsidRPr="00BE00C7" w:rsidP="00BE00C7">
            <w:pPr>
              <w:pStyle w:val="OutcomeDescription"/>
              <w:spacing w:before="120" w:after="120"/>
              <w:rPr>
                <w:rFonts w:cs="Arial"/>
                <w:b w:val="0"/>
                <w:lang w:eastAsia="en-NZ"/>
              </w:rPr>
            </w:pPr>
            <w:r w:rsidRPr="00BE00C7">
              <w:rPr>
                <w:rFonts w:cs="Arial"/>
                <w:b w:val="0"/>
                <w:lang w:eastAsia="en-NZ"/>
              </w:rPr>
              <w:t>The BCM has been in the role for two and a half years. The BCM is a registered nurse (RN) with a current practising certificate (APC) and has a bachelor’s degree in business studies, a bachelor’s degree in nursing and a postgraduate diploma. The BCM is supported by a clinical manager (CM) who was very recently appointed. The CM has extensive experience as an RN working in aged care and had previously worked for Oceania as an RN. The CM holds a current annual practising certificate and is supported by the Oceania CQM and BCM. This person confirmed they had completed an orientation process appropriate to their role.</w:t>
            </w:r>
          </w:p>
          <w:p w:rsidR="00EB7645" w:rsidRPr="00BE00C7" w:rsidP="00BE00C7">
            <w:pPr>
              <w:pStyle w:val="OutcomeDescription"/>
              <w:spacing w:before="120" w:after="120"/>
              <w:rPr>
                <w:rFonts w:cs="Arial"/>
                <w:b w:val="0"/>
                <w:lang w:eastAsia="en-NZ"/>
              </w:rPr>
            </w:pPr>
            <w:r w:rsidRPr="00BE00C7">
              <w:rPr>
                <w:rFonts w:cs="Arial"/>
                <w:b w:val="0"/>
                <w:lang w:eastAsia="en-NZ"/>
              </w:rPr>
              <w:t>Eden Rest Home and Village has an Aged Related Residential Care Contract (ARCC) with Auckland DHB to provide rest home and hospital level care and respite/short stay. The facility is certified for a maximum of 70 residents. There are 66 rooms with larger rooms suitable for use by a couple. There was one couple on site.  On the days of audit there were 58 beds occupied but 57 residents on site because one was in the public hospital. Twenty-three residents were assessed as hospital level care and thirty five as rest home care. There were no respite/short stay residents.</w:t>
            </w:r>
          </w:p>
          <w:p w:rsidR="00EB7645" w:rsidRPr="00BE00C7" w:rsidP="00BE00C7">
            <w:pPr>
              <w:pStyle w:val="OutcomeDescription"/>
              <w:spacing w:before="120" w:after="120"/>
              <w:rPr>
                <w:rFonts w:cs="Arial"/>
                <w:b w:val="0"/>
                <w:lang w:eastAsia="en-NZ"/>
              </w:rPr>
            </w:pPr>
            <w:r w:rsidRPr="00BE00C7">
              <w:rPr>
                <w:rFonts w:cs="Arial"/>
                <w:b w:val="0"/>
                <w:lang w:eastAsia="en-NZ"/>
              </w:rPr>
              <w:t>Fifty-six of the occupied suites have occupational right agreements (ORA) in place. One rest home resident and one hospital resident did not have ORAs.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BCM is absent, the CM and guest services manager carry out all the required duties under delegated authority.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CM is absent, all clinical management is overseen by the BCM who is maintaining their annual practising certificate (APC) and clinical practice enabling them to take responsibility for any clinical issues that may arise. Staff reported the current arrangements work well. </w:t>
            </w:r>
          </w:p>
          <w:p w:rsidR="00EB7645" w:rsidRPr="00BE00C7" w:rsidP="00BE00C7">
            <w:pPr>
              <w:pStyle w:val="OutcomeDescription"/>
              <w:spacing w:before="120" w:after="120"/>
              <w:rPr>
                <w:rFonts w:cs="Arial"/>
                <w:b w:val="0"/>
                <w:lang w:eastAsia="en-NZ"/>
              </w:rPr>
            </w:pPr>
            <w:r w:rsidRPr="00BE00C7">
              <w:rPr>
                <w:rFonts w:cs="Arial"/>
                <w:b w:val="0"/>
                <w:lang w:eastAsia="en-NZ"/>
              </w:rPr>
              <w:t>The BCM explained there is always at least one manager from their facility leadership team on site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and Village follows the Oceania documented quality and risk management system which is well embedded in practice and reflects the principles of continuous quality improvement. The Oceania management group reviews all its policies regularly with input from relevant personnel. Policies cover all necessary aspects of the service and contractual requirements, including reference to the interRAI Long Term Care Facility (LTCF) assessment tool and process.  Policies are based on currently known best practice.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now established a clinical governance committee which has documented terms of reference. The committee meets monthly and comprises the general manager of nursing and clinical services, the two regional operations managers, four clinical quality managers, the projects operations manager, national health and safety manager and national nurse educator. Subsequent to completing a review of clinical governance in 2020, Oceania released its national clinical excellence strategy in May 2021.This five year strategy clearly identifies three principle of clinical excellence (evidence based practice, resident centred care and the employer of choice), and three strategic priorities (risk management, resident wellbeing and clinical capability). Each of these priority areas has documented measures of clinical excellence. This significant strategy outlines ‘the components for Oceania’s model of care’. In essence, it broadly defines the way clinical and health services are delivered, using best practice care and services within the principles of person centred age care for all people who progress through Oceania services. The new clinical governance approach heralds a unique clinical excellence and nursing perspective which is anticipated will enhance the Oceania brand, create more value to all stakeholders (including residents and staff) and make a noticeable point of difference that increases demand for services and provides sustainability for the organisation into the future. </w:t>
            </w:r>
          </w:p>
          <w:p w:rsidR="00EB7645" w:rsidRPr="00BE00C7" w:rsidP="00BE00C7">
            <w:pPr>
              <w:pStyle w:val="OutcomeDescription"/>
              <w:spacing w:before="120" w:after="120"/>
              <w:rPr>
                <w:rFonts w:cs="Arial"/>
                <w:b w:val="0"/>
                <w:lang w:eastAsia="en-NZ"/>
              </w:rPr>
            </w:pPr>
            <w:r w:rsidRPr="00BE00C7">
              <w:rPr>
                <w:rFonts w:cs="Arial"/>
                <w:b w:val="0"/>
                <w:lang w:eastAsia="en-NZ"/>
              </w:rPr>
              <w:t>At the facility level, service delivery is monitored through complaints, internal audit activities, regular resident and relative satisfaction surveys and the organisation’s reporting systems which utilise a number of clinical indicators, such as incidents and accidents; surveillance of infections; pressure injuries; falls and medication errors.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improvement data is collected, collated and analysed to identify trends. Where audits or quality data indicate the need for improvement, corrective action plans were sighted, implemented, and evaluated before being closed out. This audit confirmed there was excellent communication across staff about any subsequent changes to procedures and practice. This was evidenced by staff interviews, observation of handovers, meeting minutes and staff notices. A range of meeting minutes (quality, health and safety, and staff meetings) demonstrated how this information is shared with all levels of staff. Residents and family are notified and updated about changes that impact them via resident meetings and/or newsletters.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their involvement in quality and risk management activities through their participation on committees and with internal audits. At Eden there were seven specific service delivery focused committees such as, health and safety, restraint, falls, pressure injuries, continence, infection control and weight loss. These committees are comprised of mixed skill staff who ‘champion’ their speciality topic and meet regularly. Outcomes from these committees is reported to the facility quality improvement team.</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satisfaction surveys were being completed regularly. Twenty-four respondent returns from February 2021 and four from May revealed high satisfaction with services. Where resident feedback indicated a need for change, there was evidence their comments were followed up, either through immediate action, for example changing the afternoon tea time from 2pm to 2.30pm, arranging specific staff training, and trialling new approaches to service delivery. Residents and family members interviewed were very positive about the quality and range of services provided at Eden.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risk management programme implemented which documents how risks are managed in clinical services, the environment, with human resources and other areas at this facility. Health and safety policies and procedures are documented along with a hazard management programme. The hazard register sighted was current and is kept updated.  Staff interviews confirmed an awareness of health and safety processes and the need to report hazards, accidents and incidents promptly. The BCM described the processes for the identification, monitoring, review and reporting of risks and development of mitigation strategies. The manager is familiar with the Health and Safety at Work Act (2015) and understands the requirements. There have been no WorkSafe NZ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The sample of incidents forms reviewed contained all expected information, including recordings of neurological observations for unwitnessed falls. Where indicated, investigations into the cause of the incident occurs, and if follow up was required, there was a traceable record of the actions taken that included a timeframe for implementation. There was evidence of a corresponding note in the resident’s progress notes and notification of the resident’s nominated next of kin.  All incidents are being reviewed by the BCM to ensure that actions are completed and then signed off.</w:t>
            </w:r>
          </w:p>
          <w:p w:rsidR="00EB7645" w:rsidRPr="00BE00C7" w:rsidP="00BE00C7">
            <w:pPr>
              <w:pStyle w:val="OutcomeDescription"/>
              <w:spacing w:before="120" w:after="120"/>
              <w:rPr>
                <w:rFonts w:cs="Arial"/>
                <w:b w:val="0"/>
                <w:lang w:eastAsia="en-NZ"/>
              </w:rPr>
            </w:pPr>
            <w:r w:rsidRPr="00BE00C7">
              <w:rPr>
                <w:rFonts w:cs="Arial"/>
                <w:b w:val="0"/>
                <w:lang w:eastAsia="en-NZ"/>
              </w:rPr>
              <w:t>Adverse event data is collated into graphs, analysed for trends and reported to the support office each month. The data is then benchmarked against other Oceania facilities. This information is also shared with facility staff. Specific learnings and results from incidents/accidents inform quality improvement processes and are regularly shared at quality, health and safety and staff meetings as seen in the meeting minutes sampled.</w:t>
            </w:r>
          </w:p>
          <w:p w:rsidR="00EB7645" w:rsidRPr="00BE00C7" w:rsidP="00BE00C7">
            <w:pPr>
              <w:pStyle w:val="OutcomeDescription"/>
              <w:spacing w:before="120" w:after="120"/>
              <w:rPr>
                <w:rFonts w:cs="Arial"/>
                <w:b w:val="0"/>
                <w:lang w:eastAsia="en-NZ"/>
              </w:rPr>
            </w:pPr>
            <w:r w:rsidRPr="00BE00C7">
              <w:rPr>
                <w:rFonts w:cs="Arial"/>
                <w:b w:val="0"/>
                <w:lang w:eastAsia="en-NZ"/>
              </w:rPr>
              <w:t>The BCM and CQM demonstrated understanding about essential notification reporting requirements. They advised the only notifications of significant events made to the Ministry of Health, and DHB since the previous audit had been the change in clinical manager and one unstageable pressure injury for a palliative resident in February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Staffing management policies and processes are based on good employment practice and relevant legislation. The recruitment process includes referee checks, police vetting and validation of qualifications and practising certificates (APCs), where required.  The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and Village follows the Oceania approach to professional development which ensures that ongoing education is provided to all staff. Training records and interviews confirmed that all staff had undertaken a minimum of eight hours training each year which was relevant to their roles. Continuing education is planned and coordinated nationally each year. This includes role specific mandatory annual education and training modules that are provided via study days. Each facility also has the ability to implement other upskilling opportunities, such as using ‘tool box tutorials’ and inviting in guest presenters for specific purposes. For example, at Eden, the internal audit programme identified a need for improvements in wound care documentation. All RNs were then scheduled to attend an education session on wounds provided by an external specialist in July.  </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Of the 39 HCAs currently employed, 21 have completed Careerforce training to level 4, 3 are at level 3 and 15 have commenced level 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HCAs on night shift have current medication competencies and first aid. A number of staff members are identified as internal assessors for the Careerforce education programme. Six of the seven cleaning staff have attained level 2 cleaning qualifications and all kitchen staff have completed unit standards on food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seven RNs employed, all plus the CM, are maintaining their interRAI competencies. </w:t>
            </w:r>
          </w:p>
          <w:p w:rsidR="00EB7645" w:rsidRPr="00BE00C7" w:rsidP="00BE00C7">
            <w:pPr>
              <w:pStyle w:val="OutcomeDescription"/>
              <w:spacing w:before="120" w:after="120"/>
              <w:rPr>
                <w:rFonts w:cs="Arial"/>
                <w:b w:val="0"/>
                <w:lang w:eastAsia="en-NZ"/>
              </w:rPr>
            </w:pPr>
            <w:r w:rsidRPr="00BE00C7">
              <w:rPr>
                <w:rFonts w:cs="Arial"/>
                <w:b w:val="0"/>
                <w:lang w:eastAsia="en-NZ"/>
              </w:rPr>
              <w:t>Education session attendance records showed that ongoing education is provided in topics relevant to the services delivered. The recently introduced electronic training register (LMS) readily identifies individual care staff who are due to complete their required training and competencies. These include subjects such as: fire training; infection control; hoist use; restraint; medication management; and wound management.  Each of the staff records sampled contained evidence that training and annual performance appraisals were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This meets the minimum requirements of the DHB contract. Interviews and rosters confirmed that staff levels are adjusted to meet the changing needs of residents. There is a casual pool of RNs and HCAs available to supplement rosters when needed to accommodate increases in workloads. The success of an initiative to reduce use of bureau/agency staff has led to a rating of continuous improvement and is described in criterion 1.2.8.1.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or the CM are rostered on call after hours, seven days a week. Staff reported that reliable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and RNs said there were adequate staff available to complete the work allocated to them.  Residents and family interviewed supported this. Observations and review of a four-week roster cycle confirmed adequate staff cover is provided to meet current residents’ acuity and bed occupancy, with staff replaced in any unplanned absence. Residents’ needs were being consistently met in a timely manner. This was even more apparent during the unexpected power outage on day one of the audit (refer to standard 1.4.7) At least one staff member on duty has a current first aid certificate and there is 24/7 RN coverage to meet the ARC requirements for hospital level care.  </w:t>
            </w:r>
          </w:p>
          <w:p w:rsidR="00EB7645" w:rsidRPr="00BE00C7" w:rsidP="00BE00C7">
            <w:pPr>
              <w:pStyle w:val="OutcomeDescription"/>
              <w:spacing w:before="120" w:after="120"/>
              <w:rPr>
                <w:rFonts w:cs="Arial"/>
                <w:b w:val="0"/>
                <w:lang w:eastAsia="en-NZ"/>
              </w:rPr>
            </w:pPr>
            <w:r w:rsidRPr="00BE00C7">
              <w:rPr>
                <w:rFonts w:cs="Arial"/>
                <w:b w:val="0"/>
                <w:lang w:eastAsia="en-NZ"/>
              </w:rPr>
              <w:t>Eden employs 70 staff. This consisted of a management team, RNs, health care assistants (HCAs), activities coordinators, and household staff, such as kitchen and cleaning staff who provide services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Rosters sighted reflected adequate staffing levels and showed there are at least two RNs on each morning and afternoon shift, who were supported by six to seven HCAs. There is one RN on each night shift supported by four experienced HCAs. Staff are responsible for responding to village residents’ emergency call bell activations. The log book recorded three activations by village residents this year. Two of these was attended to be an HCA and one by an RN. Village residents showed up at the care facility for care from RNs at other times during the week for dressings, blood pressure recording, and medicines administrations. This is logged each day. RNs interviewed said this did not usually create undue pressure on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NP, GP and allied health service provider notes. This includes interRAI assessment information entered into the Momentum electronic database. Records were legible with the name and designation of the person making the entry identifiable. Eden Rest Home uses an electronic system for resident files. GP, NP and allied health service provider notes, discharge summaries, and referrals are scanned into the system. Each staff member has a unique password to maintain privacy and only have access to information pertinent to their scope of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Files reviewed contained completed demographic detail, assessments in accordance with contractual requirements. Signed admission agreements are on file in the administration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and print off a transfer document from the software used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recently transferred to the local acute care facility showed appropriate action was taken.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as verified in staff records.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 There are two medication rooms, one on each floor.</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 in both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rooms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Prescribing practices included the prescriber’s signature and date recorded on the commencement and discontinuation of medicines and all requirements for pro re nata (PRN) medicines. The required three-monthly NP review was consistently recorded on the medicine chart.  Standing and verbal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medications at the time of audit. Appropriate processes were in place to ensure this was managed in a safe manner. The resident fully understood the reasons for the medication and was confident in managing the task.</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There have been no medication errors in the last six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four qualified chefs and a kitchen team led by an executive chef, and is in line with recognised nutritional guidelines for older people.  The menu follows summer and winter patterns and has been reviewed by a qualified dietitian within the last two years (31 March 2021).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A detailed spread sheet informs when dry stock is near expiry date and requires replacing. The service operates with an approved food safety plan and registration issued by Ministry of Primary Industry and is current until 28 March 2022. Food temperatures, including for high risk items, are monitored appropriately and recorded as part of the plan. All staff have undertaken relevant food handling training. A liquor licence was sighted for alcohol service and purchase in the café available for residents and family to use.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 On the day of audit there was a power outage that was handled well by the staff using onsite barbeques to finish cooking the meal with minimal delay.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including a pain scale, falls risk, skin integrity and nutritional screening, as a means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in the system using a ‘quick edit’ function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two NPs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activities coordinators covering seven days. One of these staff members has recently commenced the diversional therapy training. A weekly meeting of the coordinators is used to plan a varied and interesting programme and to discuss and brainstorm ideas for any residents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called ‘About Me’ is undertaken on admission to ascertain residents’ needs, interests, abilities and social requirements. Activities assessments are regularly reviewed to help formulate an activities programme that is meaningful to the residents. The residents’ activity needs are evaluated by observing their engagement and as part of the formal six monthly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including interaction with other local rest homes. Residents and families/whānau are involved in evaluating and improving the programme through residents’ meetings and satisfaction surveys. Residents interviewed confirmed they find the programme stimulating.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reviewed and progress evaluated as clinically indicated were noted for wounds and infections. When necessary, and for unresolved problems, long term care plans are added to and updated. This was observed in the case of a chronic wound.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uses a nurse practitioner model of care, residents may choose to use another medical practitioner. If the need for other non-urgent services are indicated or requested, the NP or RN sends a referral to seek specialist input.  Copies of referrals were sighted in residents’ files, including to the dietitian and wound nurse specialist.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which staff were observed to be using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09 August 2021)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Evidence that this occurs was confirmed in documentation reviewed, interview with the maintenance manager and observation of the environment. There is an extensive monthly planned maintenance schedule which is reliably attended to by the one full time and one part time employed maintenance personnel. The testing and tagging of electrical equipment occurred in April 2020 and calibration of bio medical equipment in April 2021. The environment was hazard free and resident safety was promoted.  External areas were confirmed as being safely maintained and were sighted as appropriate to the resident group and setting.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residents said they knew the processes to follow when repairs or maintenance are required and said their requests are actioned in a timely way. Review of the maintenance request book revealed significant demand on maintenance staff. For example, there were 104 requests in May and 113 requests in June many of which were from village residents who live independently on site. A recently constructed apartment block which will eventually house 65 more village residents will place even more demand on the team and the BCM confirmed plans to reallocate maintenance staff and/or their hours to meet increased demand.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adequate numbers of accessible bathroom and toilet facilities throughout the facility. Each resident has use of their own fully accessible bathroom and toilet. There are additional residents and visitors’ toilets located throughout the facility. There are separately designated staff toilets. Appropriately secured and approved handrails are provided in the toilet/shower areas, and other equipment/accessories are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and within their bedrooms safely. All bedrooms provide for a single occupant, and many have a separate bedroom with enough space to accommodate a couple. There was one couple on site during the audit. There were 27 bedrooms downstairs and 39 bedrooms upstairs. Rooms are personalised with furnishings, photos and other personal items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variety of communal areas are available for residents to engage in activities. Each floor has a suitable and spacious dining room and at least two lounge areas. These are centrally located to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Service delivery laundry is undertaken off site by another Oceania facility and residents’ personal clothing by a contracted provider, or by family members if requested. Care staff demonstrated a sound knowledge of the laundry processes, dirty/clean flow and handling of soiled linen. The cleaning staff manage the process of transferring resident’s personal clothing for external laundry services. All clothing is electronically tagged. There have been isolated incidents of missing or damaged clothing, which the BCM and guest services manager effectively deal with.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Seven cleaners are employed. Four have achieved level 3 of the New Zealand Qualifications Authority Certificate in Cleaning and two are at level two. This was confirmed in interviews of cleaning staff, their manager and training records. All cleaners attend annual mandatory training including safe use of the chemicals in use. There are always four cleaners on site for 7.5 hours each day and a fifth cleaner is now allocated to clean in the newest village attached to Eden. Chemicals were stored in a lockable cupboard and were in appropriately labelled containers. Material safety data sheets were located in close proximity to the chemicals. Hazardous chemicals are identified for extra precautions when handling.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areas of the facility were spotless. There have been no concerns expressed by family or residents or significant service deficits identified about the effectiveness of cleaning through the internal monitoring systems.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which described the procedures to be followed in the event of a fire or other emergency. The current fire evacuation plan was approved by the New Zealand Fire Service when the building was completed in 2013. A trial evacuation takes place six-monthly with a copy sent to the New Zealand Fire Service, the most recent being on 29 April 2021. There were another two unplanned fire activations in this calendar year. Staff and resident responses to fire alarm activations have been well coordinated and efficiently managed.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day one of audit, the facility had an unexpected power outage which lasted from 11.30am to 2.45pm. The management of this was impressive. Staff were immediately directed to assemble all residents in common areas, as the call bells and telephones were not working. Kitchen staff had barbecues out within five minutes and succeeded in presenting a full cooked lunch to all residents with a 15 minute delay in the usual meal time. Staff walked meal trays upstairs. Medicines were administered by staff using the data on their personal mobile phones to enable MediMap.  Emergency lighting was available at all times and the power supply company arranged for a continuous emergency supply because of the facility’s hospital status. This still was not enough to power the elevators or the electronic records system but it did keep the oxygen concentrators running.  The power company started to arrange provision of a generator.  Management of this unexpected interruption to daily routines was effective and delivered in a calm and coordinated fashion. Residents were not unduly harried and essential service delivery continued to be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and opening external windows. All rooms have access to an outdoor balcony.  Heating and air conditioning is provided by heat pumps in residents’ rooms and in the communal areas. Areas were warm and well ventilated throughout the audit and residents and families confirmed that the home is maintained at a comfortable temperature regardless of the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Eden Rest Home implements an infection prevention and control (IPC) programme to protect residents, staff and visitors from infections and to provide the highest standard of care in line with best practice. The programme is guided by a comprehensive and current infection control manual, with input from appropriate agencies and staff including clinical and quality managers, infection control nurses and other personnel within the facilities operated by Oceania Healthcare, as well as from general practitioners, pharmacists and microbiologists. The infection control programme and manual are reviewed annually (28 January 2021).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with support and oversight from the CM. Infection control matters, including surveillance results, are reported monthly to the business care manager, the regional clinical and quality manager, nursing and clinical strategy at Oceania national support office. Matters are discussed at monthly IPC committee meetings, which is attended by CM, RN, and representatives from kitchen, housekeeping, maintenance and health care assistants.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During periods of Covid-19 restrictions guidelines were followed from the Oceania national support office (guided by the Ministry of Health) and passed on to staff in all departments in writing. QR codes and sign in books were available for contact tracing inside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access to relevant and current information, appropriate to the size and complexity of this service. Infection control is an agenda item at the facility’s staff meetings, evidenced during review of meeting minutes and interviews with staff. The internal audit programme includes infection control audits to monitor the implementation of the infection control programme. The IPC coordinator has completed online training in the last twelve months as verified in training records.</w:t>
            </w:r>
          </w:p>
          <w:p w:rsidR="00EB7645" w:rsidRPr="00BE00C7" w:rsidP="00BE00C7">
            <w:pPr>
              <w:pStyle w:val="OutcomeDescription"/>
              <w:spacing w:before="120" w:after="120"/>
              <w:rPr>
                <w:rFonts w:cs="Arial"/>
                <w:b w:val="0"/>
                <w:lang w:eastAsia="en-NZ"/>
              </w:rPr>
            </w:pPr>
            <w:r w:rsidRPr="00BE00C7">
              <w:rPr>
                <w:rFonts w:cs="Arial"/>
                <w:b w:val="0"/>
                <w:lang w:eastAsia="en-NZ"/>
              </w:rPr>
              <w:t>Outbreak kits were available to support the programme and any outbreaks of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are relevant to the service and reflected current accepted good practice and relevant legislative requirements. Policies are accessible to all personnel, stored in the nurses’ station in hard copy and online. The infection control policies and procedures are developed and reviewed regularly in consultation and input from relevant staff and Oceania support office (March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education is provided to all staff and forms part of staff orientation and education occurs as part of the ongoing in-service education programme. Interviews with staff advised that clinical staff identify situations where infection control education is required for a resident, including hand hygiene and cough etiquette. The infection control staff education is provided by the CM. Additional education has been held covering pandemic management and donning and doffing personal protective equipment as recommended for Covid-19.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and CM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A computer programme generates graphs that identify trends for the current year, and comparisons against previous years and this is reported to the IPC committee and the CM and national clinical strategy team. The facility’s surveillance data is benchmarked against other Oceania facilities and this information is shared with staff and management. Benchmarking has provided assurance that infection rates in the facility are below average for the sector. There have been no outbreaks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their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one resident was using a chair brief as a restraint. There were no residents using enablers. The register showed that restraints had ceased from use for a resident who became palliative since January this year. Review of records for this and other residents who had been using restraints previously were included in the sample. Bed rails were discontinued in January and chair briefs stopped in June as repositioning from bed became untenable. This was appropriate for the resident’s deteriorating condition.</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observation of the environment, review of the restraint approval group minutes, files reviewed, and from interviews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restraint coordinator, other RNs, the BCM, CQM (if needed) and NP and/or GP are responsible for the approval of the use of restraints and the restraint processes. It was evident from review of restraint committee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documented.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restraint coordinators undertakes the initial assessment with input from other RNs and the resident’s family/whānau/EPOA. The RN /restraint coordinator and CM interviewed described the documented process.  Families confirmed their involvement. The NP or GP is always involved in the final decision for use of restraint. The assessment process identified the underlying cause, history of restraint use, cultural considerations, alternatives and associated risks. The desired outcome was to ensure the resident’s safety and security. Completed assessments were sighted in the records of the sole resident who was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used with input from staff and family members (eg, the use of sensor mats, low beds and fall out mattresses).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two hourly monitoring occurs to check the resident is safe. Records of monitoring sighted had the necessary details. Access to advocacy is provided if requested and processes ensure dignity and privacy are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each month and reviewed at monthly restraint group meetings. The register reviewed, contained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had received training in the organisation’s policy and procedures and in related topics, such as positively supporting people with challenging behaviours. Staff interviewed understood that the use of restraint is to be minimised and how this is maintained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the resident’s file showed that their use of restraints was being reviewed and evaluated during care plan and interRAI reviews, two monthly restraint evaluations and at the restraint committee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included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restraint evaluations and reviews are completed, and individual use of restraint use is reported to the quality committee and staff meetings. Minutes of meetings confirmed this included analysis and evaluation of the amount and type of restraint use in the facility, whether all alternatives to restraint have been considered, the effectiveness of the restraint in use, the competency of staff and the appropriateness of education and feedback from the doctor, staff and families. A six-monthly internal audit also informs these meetings. Any changes to policies, guidelines, education and processes are implemented if indicated. Data reviewed, minutes and interviews with the CM CQM and restraint coordinators confirmed that the use of restraint has reduced from five to one since January this year.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48"/>
        <w:gridCol w:w="1280"/>
        <w:gridCol w:w="7260"/>
        <w:gridCol w:w="31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sighted, and a range of staff and resident/family interviews confirmed there were sufficient staff available to meet the needs of residents 24/7.  </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BCM and review of monthly management reports revealed that this time last year the facility was using bureau staff almost daily to cover roster shortages for RNs and HCAs. This created increased pressure on permanent staff to orientate and oversee their work and having unfamiliar people on site was unsettling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increased the casual pool and introduced a new flexi roster system which enabled staff to pick up or reduce their hours according to their preferences. Staff were also instructed to advise their BCM directly if they were not coming in for work. This process turned around the frequency of clinical and care staff absences. Monthly management reports showed an ongoing decrease in use of agency staff in 2020 until this ceased altogether. Currently Eden care uses no agency staff (RN or HCA) and the only backfilling of staff is for café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Initiatives to reduce the use of nursing and HCA agency staff has achieved the desired outcome. The use of agency staff has ceased. This has resulted in improved continuity of care for residents and eliminated stress on permanent staff.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Eden Rest Home and Village</w:t>
    </w:r>
    <w:bookmarkEnd w:id="58"/>
    <w:r>
      <w:rPr>
        <w:rFonts w:cs="Arial"/>
        <w:sz w:val="16"/>
        <w:szCs w:val="20"/>
      </w:rPr>
      <w:tab/>
      <w:t xml:space="preserve">Date of Audit: </w:t>
    </w:r>
    <w:bookmarkStart w:id="59" w:name="AuditStartDate1"/>
    <w:r>
      <w:rPr>
        <w:rFonts w:cs="Arial"/>
        <w:sz w:val="16"/>
        <w:szCs w:val="20"/>
      </w:rPr>
      <w:t>29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