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Sylvia Park Rest Home Limited - Sylvia Park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Sylvia Park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Sylvia Park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June 2021</w:t>
      </w:r>
      <w:bookmarkEnd w:id="7"/>
      <w:r w:rsidRPr="009418D4">
        <w:rPr>
          <w:rFonts w:cs="Arial"/>
        </w:rPr>
        <w:tab/>
        <w:t xml:space="preserve">End date: </w:t>
      </w:r>
      <w:bookmarkStart w:id="8" w:name="AuditEndDate"/>
      <w:r w:rsidR="00A4268A">
        <w:rPr>
          <w:rFonts w:cs="Arial"/>
        </w:rPr>
        <w:t>4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Sylvia Park Rest Home and Hospital is privately owned.  The service is certified to provide rest home and hospital level of care for up to 81 residents.  On the day of the audit there were 77 residents.  </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and the staff.</w:t>
      </w:r>
    </w:p>
    <w:p w:rsidRPr="00A4268A">
      <w:pPr>
        <w:spacing w:before="240" w:line="276" w:lineRule="auto"/>
        <w:rPr>
          <w:rFonts w:eastAsia="Calibri"/>
        </w:rPr>
      </w:pPr>
      <w:r w:rsidRPr="00A4268A">
        <w:rPr>
          <w:rFonts w:eastAsia="Calibri"/>
        </w:rPr>
        <w:t xml:space="preserve">The owner/facility manager is supported by a general manager with accounting and human resource management experience.  The full-time clinical manager has been in the role for three years and is a registered nurse with over 20 years’ experience in aged care.    </w:t>
      </w:r>
    </w:p>
    <w:p w:rsidRPr="00A4268A">
      <w:pPr>
        <w:spacing w:before="240" w:line="276" w:lineRule="auto"/>
        <w:rPr>
          <w:rFonts w:eastAsia="Calibri"/>
        </w:rPr>
      </w:pPr>
      <w:r w:rsidRPr="00A4268A">
        <w:rPr>
          <w:rFonts w:eastAsia="Calibri"/>
        </w:rPr>
        <w:t xml:space="preserve">Sylvia Park Rest Home and Hospital (known as Sylvia Park) provides a boutique service for Asian residents and their family.  There is a documented quality risk management system and policies and procedures to enable staff to deliver good care.  Residents and family/whānau interviewed, commented very positively on the standard of care and services provided at Sylvia Park. </w:t>
      </w:r>
    </w:p>
    <w:p w:rsidRPr="00A4268A">
      <w:pPr>
        <w:spacing w:before="240" w:line="276" w:lineRule="auto"/>
        <w:rPr>
          <w:rFonts w:eastAsia="Calibri"/>
        </w:rPr>
      </w:pPr>
      <w:r w:rsidRPr="00A4268A">
        <w:rPr>
          <w:rFonts w:eastAsia="Calibri"/>
        </w:rPr>
        <w:t xml:space="preserve">This audit identified shortfalls related to the quality programme and to documentation of fridge and freezer temperatures.  </w:t>
      </w:r>
    </w:p>
    <w:p w:rsidRPr="00A4268A">
      <w:pPr>
        <w:spacing w:before="240" w:line="276" w:lineRule="auto"/>
        <w:rPr>
          <w:rFonts w:eastAsia="Calibri"/>
        </w:rPr>
      </w:pPr>
      <w:r w:rsidRPr="00A4268A">
        <w:rPr>
          <w:rFonts w:eastAsia="Calibri"/>
        </w:rPr>
        <w:t xml:space="preserve">The service has achieved a continuous improvement rating around communication with residents, family, and the community.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Sylvia Park provides care in a way that focuses on the individual resident.  Cultural and spiritual assessment is undertaken on admission and during the review processes.  Policies are implemented to support individual rights such as privacy, dignity, abuse/neglect, culture, values and beliefs, complaints, advocacy, and informed consent.  Information about the Code and related services is readily available to residents and families/whānau.  Care plans accommodate the choices of residents and/or their family.  Complaints processes are implemented and managed as per Right 10 of the Code.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Sylvia Park has a documented a quality and risk management system that supports the provision of clinical care.  Quality data is collated for infections, accident/incidents, concerns and complaints, internal audits, and surveys.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records reviewed, provided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included medical notes by the contracted general practitioner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medication charts are reviewed at least three-monthly by the general practitioner.</w:t>
      </w:r>
    </w:p>
    <w:p w:rsidRPr="00A4268A" w:rsidP="00621629">
      <w:pPr>
        <w:spacing w:before="240" w:line="276" w:lineRule="auto"/>
        <w:rPr>
          <w:rFonts w:eastAsia="Calibri"/>
        </w:rPr>
      </w:pPr>
      <w:r w:rsidRPr="00A4268A">
        <w:rPr>
          <w:rFonts w:eastAsia="Calibri"/>
        </w:rPr>
        <w:t xml:space="preserve">An activities programme is implemented that meets the needs of the residents.  The programme includes community visitors and outings, entertainment and activities that meet the individual recreational, physical, and cognitive abilities and preferences for each consumer group.  </w:t>
      </w:r>
    </w:p>
    <w:p w:rsidRPr="00A4268A" w:rsidP="00621629">
      <w:pPr>
        <w:spacing w:before="240" w:line="276" w:lineRule="auto"/>
        <w:rPr>
          <w:rFonts w:eastAsia="Calibri"/>
        </w:rPr>
      </w:pPr>
      <w:r w:rsidRPr="00A4268A">
        <w:rPr>
          <w:rFonts w:eastAsia="Calibri"/>
        </w:rPr>
        <w:t xml:space="preserve">All food and baking are done on site.  Residents' nutritional needs are identified and documented.  Choices are available and are provided.  An external dietitian reviews the organisation’s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Staff receive training and education to ensure safe and appropriate handling of waste and hazardous substances.  The building holds a current warrant of fitness.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Fixtures, fittings, and flooring is appropriate and toilet/shower facilities are constructed for ease of cleaning.  Cleaning and laundry services are well monitored through the internal auditing system. </w:t>
      </w:r>
    </w:p>
    <w:p w:rsidRPr="00A4268A">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A staff member trained in CPR and first aid is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appropriately guide staff around the use of enablers or restraints.  A registered nurse is the restraint coordinator.  The service currently has four residents assessed as requiring the use of restraint (bedrails) or lap belts and 10 residents with enablers (bedrails or lap belts).  Staff receive training in restraint and managing challenging behaviour as part of the education plan.</w:t>
      </w:r>
    </w:p>
    <w:p w:rsidRPr="00A4268A">
      <w:pPr>
        <w:spacing w:before="240" w:line="276" w:lineRule="auto"/>
        <w:rPr>
          <w:rFonts w:eastAsia="Calibri"/>
        </w:rPr>
      </w:pPr>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coordinator has completed annual training through an online provider in addition to ongoing Covid education provided by the local DHB.  </w:t>
      </w:r>
    </w:p>
    <w:p w:rsidRPr="00A4268A">
      <w:pPr>
        <w:spacing w:before="240" w:line="276" w:lineRule="auto"/>
        <w:rPr>
          <w:rFonts w:eastAsia="Calibri"/>
        </w:rPr>
      </w:pPr>
      <w:r w:rsidRPr="00A4268A">
        <w:rPr>
          <w:rFonts w:eastAsia="Calibri"/>
        </w:rPr>
        <w:t>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a visible location in English, Mandarin and Cantonese.  Policy relating to the Code is being implemented.  Staff receive training about the Code during their induction to the service.  This training continues through in-service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16 staff (six caregivers, four registered nurses (RNs), one diversional therapist, two activities coordinators, two cooks, one laundry staff) reflected their understanding of the key principles of the Code.  They can apply this knowledge to their job role and responsibilities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nine files reviewed, (six hospital and three rest home residents),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of Health and Disability Services Consumer Rights and Advocacy pamphlet (English and Chinese) on admission.  Interviews with residents and family confirmed they were aware of their right to access advocacy.  Advocacy pamphlets are displayed in the main foyer.  Discussions with family confirmed that the service provides opportunities for the family/EPOA to be involved in decisions.  The resident files included information on residents’ family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and relatives confirmed family and friends can visit at any time.  Many families visit daily and are encouraged to be involved with the service and resident care.  Residents are encouraged wherever possible to maintain former activities and interests in the community.  The service has succeeded in supporting its residents to attend community events, churches, and interest groups in the community to meet the cultural needs of the residents.  There are regular visits to the Chinese Baptist church services followed by lunch with representatives of the church visiting the service as well.  The service has established strong links with the Chinese community that meets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which aligns with Right 10 of the Code.  The general manager leads the investigation of concerns/complaints consulting with the clinical manager for any clinical concerns/complaints.  Complaints forms are visible for relatives/residents in the main entrance.  The service has not had any complaints in 2020 or in 2021.  A complaint register is maintained for previous complaints pre-2020.  Relatives interviewed were aware of the complaints process and stated all staff and management are very approachable.  A complaints procedure is provided to residents within the information pack at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lodged with the Health and Disability Commission in 2018.  The complaint was closed by the HDC in November 2020 with no actions required.  There have not been any complaints escalated to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welcome pack that includes information about the Code, and this is discussed during the admission process with the resident and family.  The Code is also written in Chinese and available at the main entrance.  Six residents (two rest home and four hospital) and four family members (one rest home and three hospital) confirmed they received all the relevant information during admission.  The relative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staff receive training.  Staff interviewed described appropriate processes to reduce the risk of abuse and neglect, and to identify and report this if it were suspected.  There have not been any incidents related to abuse or neglect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Sylvia Park has a Māori health plan to guide practice, including recognition of Māori values and beliefs and identify culturally safe practices for Māori.  Staff interviewed were able to describe how they would ensure Māori values and beliefs are met including the importance of family/whānau involvement.  There were no residents that identified as Māori.  The clinical manager is able to describe accessing services in the community or through the district health board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and family are invited to be involved in care planning, and any beliefs or values are further discussed and incorporated into the care plan.  Six monthly reviews occur to assess if needs are being met.  Care plans reviewed included the residents’ social, spiritual, cultural, and recreational needs.  Discussion with family and residents confirmed values and beliefs are considered.  Residents are supported to attend church services of their choice.  The facility provides a culturally appropriate service by ensuring it understands each resident's preferences.  The residents are predominantly of Chinese ethnicity and residents and relatives confirmed on interview their ethnic, cultural, spiritual values and beliefs are being met.  The resident/relative satisfaction survey for meeting cultural needs was 100% very satisfied regarding communication.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rating of continuous improvement for exceeding in meeting the standard around recognition and respect of the individual’s culture,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defined in job descriptions which include responsibilities of the position, ethics, advocacy, and legal issues.  Copies of documents are included in staff files.  The orientation and employee agreement provided to staff on induction includes standards of conduct.  Qualified staff and allied health professionals’ practice within their scope of practice.  Staff meetings include discussions on professional boundaries and concerns as they arise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health and disability safety sector standards and are readily accessible to staff.  All newly appointed staff work alongside a more experienced staff member during their orientation.  Internal and external education occurs.  Staff complete relevant workplace competencies.  Facility meetings occur regularly (as sighted).  Staff are kept informed on all facility and clinical matters.  Registered nurses who have accepted “champion roles” (e.g., continence, wound, palliative care, infection control, restraint and Leecare) are offered training and support to carry out their roles, which includes staff education.  Discussions with residents and family were positive about the care they receive.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Electronic accident/incident forms have a section to indicate if family have been informed of an accident/incident.  All of the 21 incident forms reviewed for 2021, identify family were notified following a resident incident/accident.  The clinical manager confirmed family are kept informed.  The relatives interviewed, confirmed they are notified of any incidents/accidents.  There are monthly resident meetings open to families to attend.  Newsletters are sent out to families keeping them informed on facility matters and upcoming activities.</w:t>
            </w:r>
          </w:p>
          <w:p w:rsidR="00EB7645" w:rsidRPr="00BE00C7" w:rsidP="00BE00C7">
            <w:pPr>
              <w:pStyle w:val="OutcomeDescription"/>
              <w:spacing w:before="120" w:after="120"/>
              <w:rPr>
                <w:rFonts w:cs="Arial"/>
                <w:b w:val="0"/>
                <w:lang w:eastAsia="en-NZ"/>
              </w:rPr>
            </w:pPr>
            <w:r w:rsidRPr="00BE00C7">
              <w:rPr>
                <w:rFonts w:cs="Arial"/>
                <w:b w:val="0"/>
                <w:lang w:eastAsia="en-NZ"/>
              </w:rPr>
              <w:t>Families and staff provide translation for residents of Chinese culture who do not speak English.  The owner/director and general manager are of Chinese ethnicity and fluent in their language (Mandarin and Cantonese).  They communicate with residents and their families during the admission process ensuring they are aware of the services available and any additional charges not included in the admission agreement.  All important information is translated into Chinese and displayed, including the Code of Rights, informed consent, fire signs, sign/in out visitor book, complaints policy and forms.  The menu boards have both English and Chinese menus displayed.  The activities board have the activities written in English and Chinese.  The Chinese television channel is available on residents’ individual TVs and in the lounge TVs.  Many of the staff speak several languages including English, Cantonese, and Mandarin.  Staff interviewed who do not speak Cantonese or Mandarin, stated they have learned basic words and use sign or body language to enable them to communicate with Chinese residents.  The service rosters at least one staff member on each shift who can communicate with the residents in their language and assist other staff to understand the resident needs/requests.  The resident/relative satisfaction survey for communication was 100% very satisfied regarding communication for its Chinese and other Asian residents (two).  The service exceeded the standard around communication with residents and relatives in past audits and has continued to improve in the way in which managers and staff communicate with residents and family.  This included communication in appropriate languages and forms during the Covid-19 pandemic to ensure that residents, families, and the Chinese community engaged with the service knew about expectations and processes as these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informed prior to entry of the scope of services and any items they have to pay for that is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Sylvia Park rest home and hospital provides care for up to 81 rest home/hospital level of care residents.  There are 79 dual-purpose beds and two rest home beds.  On the day of audit there were 77 residents including eight requiring rest home level of care and 69 residents requiring hospital level of care (including one resident on a young person with disability – YPD contract and one under an ACC contract).  All other residents were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Sylvia Park’s mission and philosophy underpins the business plan, quality goals and nursing objectives.  The last quality and risk management plan was reviewed in December 2020 with the 2021 plan documented.  The plan includes objectives, timeframes, and responsibilities.  Key improvements since the last audit have included a new conservatory for residents and staff activities and updated internet and Wi-Fi coverage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Sylvia Park is privately owned by two owners/directors (non-clinical) for over 20 years.  One of the owners/directors is identified as the facility manager.  The general manager has been in the role for 13 years and has a qualification in accounting and commerce.  The general manager is responsible for daily operations of the service, non-clinical services, human resource management, maintenance and health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full-time clinical manager/RN has been in the role for three years and has continued to provide oversight of clinical care.  The clinical manager has had over 20 years’ experience in aged care services and has been involved in DHB medical and rehabilitation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owner/director and general manager have attended at least eight hours of education including DHB cluster meetings, and aged care conferences.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owner/facility manager and general manager provide cover for each other’s absence.  A senior RN provides cover for the clinical manager when they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Sylvia Park has a current quality and risk plan in place.  There are policies and procedures manuals available for all staff.  The policies have been developed by an aged care consultant and meet accepted good practice.  Staff interviewed confirmed they are made aware of new/reviewed policies and sign to state they have read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including accidents/incidents, infection control, concerns and complaints, restraint, internal audit, survey outcomes, quality goals and quality improvements are discussed at the facility meetings.  There is an internal audit schedule that includes environmental, support services and clinical audits.  Corrective action sheets are expected to be raised for any audit result less than 100%.  Corrective actions are expected to be signed off when completed.  Issues when raised in meetings are also expected to be closed with this documented in the next meeting minute.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management meetings, staff meetings, and clinical meetings.  There are also six-monthly resident and family meetings.  Meeting minutes are available to all staff.  Staff interviewed stated they are kept informed on facility and clinical matters.  Meeting minutes do not always record discussion against all aspects of the quality programme and there are gaps in the documentation of clinical indicators for discussion. </w:t>
            </w:r>
          </w:p>
          <w:p w:rsidR="00EB7645" w:rsidRPr="00BE00C7" w:rsidP="00BE00C7">
            <w:pPr>
              <w:pStyle w:val="OutcomeDescription"/>
              <w:spacing w:before="120" w:after="120"/>
              <w:rPr>
                <w:rFonts w:cs="Arial"/>
                <w:b w:val="0"/>
                <w:lang w:eastAsia="en-NZ"/>
              </w:rPr>
            </w:pPr>
            <w:r w:rsidRPr="00BE00C7">
              <w:rPr>
                <w:rFonts w:cs="Arial"/>
                <w:b w:val="0"/>
                <w:lang w:eastAsia="en-NZ"/>
              </w:rPr>
              <w:t>An annual resident/relative survey is completed in May each year.  May 2021 results show 92% resident/relative satisfaction in comparison with 72% in May 2020.  Results were fed back to participants.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health and safety representative (general manager) has completed stage one of the health and safety training and update to the legislation taken by the aged care consultant.  There is a current hazard register that has been reviewed annually and updated to include identified hazards and controls for the relevant area.  Health and safety is discussed at the staff meetings and through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 prevention strategies are in place that include the analysis of falls incidents and the identification of interventions on a case-by-case basis to minimise future falls.  Analysis of falls include time and location, fall prevention includes the use of sensor mats and hip protectors.  The physiotherapist (contracted for six to ten hours a week, two days a week) is involved in resident initial assessments on admission and ongoing treatment.  The clinical manager monitors the number of falls monthly and trains staff on the provision of clinical care that prevents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incidents/accidents are entered onto the electronic system.  Data generated identifies the type of incident, time, and location of incident.  Electronic progress notes evidenced 21 accident/incident records that identify RN timely clinical assessment and follow-up.  All 11 incident forms reviewed where there had been unwitnessed falls showed that each had neurological observations completed as per protocol.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to the management and staff meetings.  Staff interviewed confirmed incident and accident data are discussed at the staff meeting and information and graphs are made available (link 1.2.3.6 and 1.2.3.8).   </w:t>
            </w:r>
          </w:p>
          <w:p w:rsidR="00EB7645" w:rsidRPr="00BE00C7" w:rsidP="00BE00C7">
            <w:pPr>
              <w:pStyle w:val="OutcomeDescription"/>
              <w:spacing w:before="120" w:after="120"/>
              <w:rPr>
                <w:rFonts w:cs="Arial"/>
                <w:b w:val="0"/>
                <w:lang w:eastAsia="en-NZ"/>
              </w:rPr>
            </w:pPr>
            <w:r w:rsidRPr="00BE00C7">
              <w:rPr>
                <w:rFonts w:cs="Arial"/>
                <w:b w:val="0"/>
                <w:lang w:eastAsia="en-NZ"/>
              </w:rPr>
              <w:t>Management is aware of the requirement to report all essential notifications to the relevant authority.  The MOH was not required to be notified of any incident since the last audit.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Eight staff files sampled (clinical manger, the general manager, three RNs, two caregivers, and one activity coordinator) contained all relevant employment documentation.  Current practising certificates were sighted for the RNs and allied health professionals.  The service has an orientation programme in place that provides new staff with relevant information for safe work practice.  Staff interviewed believed new staff were adequately orientated to the service on employment.  Appraisals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and 2021 education planner are documented, and this has been completed as per schedule for 2020 and is in progress for 2021.  Staff attend on-site education and have the opportunity to attend aged care residential study days and palliative care courses.  The aged care consultant provides some on-site training, and the physiotherapist takes staff through manual handling training.  Staff complete competencies relevant to their role.  These include competencies for medication, restraint, PEG feeding, challenging behaviour, warfarin administration, injections, and hoist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progressed though Careerforce units with an external assessor.  There are seven caregivers with a NZQA level three certificate and eight with a level four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Staff and relatives interviewed confirmed there are sufficient numbers of staff on duty to deliver safe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one (downstairs) has 39 beds currently with three rest home and 34 hospital level residents; and level two has 42 beds with four rest home and 35 hospital level residents.  Each level is divided into three wings.  On morning shifts on both levels there are six HCAs who work the full shift in pairs.  On the afternoon there are five HCAs who work in pairs on full shifts. At night there are four HCAs all on a long shift.  There are three RNs on the morning shift as well as the clinical manager, two RNs on the afternoon shift and one overnight. The clinical manager and general manager are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dedicated cleaners/laundry staff each day.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required timeframes into the resident’s individual record.  Personal resident information is kept confidential and cannot be viewed by other residents or members of the public.  Individual resident files demonstrate service integration, including records from allied health professionals and specialists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were legible, dated and signed by the relevant caregiver or registered nurse including designation.  Entries into the electronic records are identifiable by name, date, time, and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general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there were no short-stay residents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The service utilises standing orders, which are comprehensively documented, with indications for use, maximum doses, and frequencies.  These are reviewed annually by the general practitioner.  No vaccines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and medication competent, level 4 caregivers administer medications, and have up to date medication competencies and there has been medication education in the last year.  Registered nurses have syringe driver training completed by the hospice.  The medication fridge and room temperatures are checked daily and are within the required ranges.  Eye drops viewed in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Eighteen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lead cook oversees the procurement of the food and management of the kitchen.  All meals are cooked on site.  The kitchen was observed to be clean and well organised, and a current approved food control plan was in evidence, expiring June 2022.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There is a procedure and policy for kitchen fridge and freezer temperatures to be monitored and recorded daily.  Food temperatures are checked at all meals.  The residents have a nutritional profile developed on admission, which identifies dietary requirements and likes and dislikes.  This is reviewed six-monthly as part of the care plan review.  Changes to residents’ dietary needs have been communicated to the kitchen using a printed dietary profile from the electronic resident management system.  Special diets and likes and dislikes are detailed on this dietary profile, a copy of which is kept by the kitchen for each resident.  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Six monthly interRAI assessments and reviews are evident for seven of nine resident files sampled as two hospital residents had not been in the service for six months.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diabetic specialist nurse, dietitian, wound care specialist and occupational therapist.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 consultation.  Staff stated that they notify family members about any changes in their relative’s health status.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one chronic wound, one skin tear, excoriation, one chronic ulcer, one grade 2 pressure injury (facility acquired) and one grade 1 facility acquired pressure injury.  There was evidence of wound nurse specialist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on the end-of-life pathway at the time of audit, however the service has links with the Poi palliative care scheme and has access to the associated resources when required, including palliative pathway plans and hospice nurse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and two activities officers who plan and lead all activities.  The activities programme operates seven days per week.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available in large print distributed to all residents (and families via email).  This is also written on whiteboards in all areas of the facility.  All communication regarding activities is provided in both English and Mandarin.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choice of a variety of activities which are varied according to resident preference and need.  These include (but are not limited to) stationary cycling, mah-jong, crafts, games, quizzes, and sunbathing to music.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massage and culture specific music sessions are offered.</w:t>
            </w:r>
          </w:p>
          <w:p w:rsidR="00EB7645" w:rsidRPr="00BE00C7" w:rsidP="00BE00C7">
            <w:pPr>
              <w:pStyle w:val="OutcomeDescription"/>
              <w:spacing w:before="120" w:after="120"/>
              <w:rPr>
                <w:rFonts w:cs="Arial"/>
                <w:b w:val="0"/>
                <w:lang w:eastAsia="en-NZ"/>
              </w:rPr>
            </w:pPr>
            <w:r w:rsidRPr="00BE00C7">
              <w:rPr>
                <w:rFonts w:cs="Arial"/>
                <w:b w:val="0"/>
                <w:lang w:eastAsia="en-NZ"/>
              </w:rPr>
              <w:t>There are weekly outings, and the residents choose the destination which regularly includes the local beaches and Chinatown.  There are regular entertainers visiting the facility.  Special events like birthdays, Easter, Mothers’ Day, and Valentine’s Day are celebrated.  There are visiting community groups such as cultural dance groups, churches, and children’s groups.  Chinese-specific entertainment including music, entertainers and Chinese festivals also occur and are open to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comprehensively documented in great detail on the electronic resident management system and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was a change in resident health status.  Evaluations are documented and identify progress to meeting goals.  A six-monthly care plan review is also completed by the registered nurse with input from caregivers, the GP, the diversional therapist, resident (if appropriate)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 interviewed could describe the procedure for when a resident’s condition changes and the resident needs to be reassessed for a higher or different level of care.  Discussion with the clinical manager and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building warrant of fitness which expires 9 June 2021.  There are two lifts and stair access between the two floors.  One lift can accommodate a bed/ambulance stretcher.  The fire compliance required to grant a new building warrant of fitness had been completed as evidenced in an email dated 23 April 2021.  There is a comprehensive planned maintenance programme in place.  Reactive and preventative maintenance occurs and is undertaken by the general manager.  The general manager provides an on-call service out of hours and essential contractors are available 24-hours.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July 2021.  The hoist and scales are checked annually and are next due to be checked January 2022.  Hot water temperatures have been monitored in resident areas and are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Flooring is safe and appropriate for residential care.  The facility has wide corridors with safety rails that facilitate safe mobility with the use of mobility aids.  Residents were observed moving freely around the areas with mobility aids where required.  The external areas are well maintained and have attractive features, including raised, wheelchair friendly garden beds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except two bedrooms have ensuites.  These two rest home rooms share a toilet and have a hand basin in their rooms,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ensuites.  Communal toilet/shower/bathing facilities have a system that indicates if it is engaged or vacant.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double rooms, all other resident’s rooms are single.  The double rooms have privacy curtains to provide resident privacy when required.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with a dining room in each area.  The dining areas are homely, inviting, and appropriate for the needs of the residents.  There are sufficient lounges and private/quiet seating areas where residents who prefer quieter activities or visitors may 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lounge/dining areas are accessible and accommodate the equipment required for residents.  Residents are able to move freely and safely, and furniture is arranged to facilitate this.  There is adequate space to allow for individual and group activities to occur.  Activities take place in all areas of the facility with residents being assisted to activities in different areas if they require 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are clearly defined clean and dirty areas.  There is a cleaning manual available.  Cleaning and laundry services are monitored through the internal auditing system.  The cleaners’ equipment was attended at all times or locked away in the cleaners’ cupboard.  All chemicals on the cleaner’s trolley were labelled.  Sluice rooms were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and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water, food, and supplies (torches, radio, and batteries), emergency power and a gas BBQ is available on the premises as an alternate cooking source.  The facility keeps sufficient emergency water for 3 litres per person, per day for at least 3 days for resident use on site.  There is emergency lighting.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mats when activated show on a display panel and also give an audible alert.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available 24 hours a day, seven days a week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policies and procedures are documented and implemented by staff.  The buildings are secure at night and the doorbell is linked to the call bell system.  There are CCTV security cameras and external sensor lighting around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and resident room temperatures are monitored through a central computer system.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RN fulfils the role of infection control coordinator (ICC) and has done for the past three years.  Responsibility for infection control is described in the job description which was evidenced on the day of audit.  The ICC oversees infection control for the facility, reviews incidents, and is responsible for the collation of monthly infection events and reports.  The infection control programme is reviewed annually by the facility management team.  The ICC and clinical manager meet monthly to analyse and discuss infection trends within the facility and formulate corrective action plans if required.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As part of the pandemic response, the service implemented a system whereby staff changed in to and out of uniforms at the facility, leaving the uniforms to be laundered on site.  The ICC stated that although this is no longer mandatory, staff are encouraged to continue this practice and the service is happy to continue laundering staff uniforms as part of an ongoing infection control strategy.</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and Covid scanning and/or manual sign in is mandatory.  Residents are offered the annual influenza vaccine.  There have been no outbreaks in the previous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Sylvia Park.  The infection control coordinator liaises with the facility management team who meet monthly and as required (more frequently during Covid lockdown).  Information is shared as part of staff meetings and also as part of the registered nurse meetings.  The ICC has completed annual training in infection control through the Ministry of Health online learning portal.</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external specialists, microbiologist, GP, wound nurse and DHB when required.  The GP monitors the use of antibiotics.  Overall effectiveness of the programme is monitored by the ICC and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clinical manager with input from a contracted consultant and the DHB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coordinating education and ensuring staff attend infection control in-services and updates.  Training on infection control is included in the orientation programme.  Staff have received infection control education in the last 12 months.  The ICC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is described in the facility’s infection control manual.  The infection control coordinator and clinical manager collate the information obtained through surveillance to determine infection control activities and education needs in the facility.  Infection control data including trend analysis is discussed with the general manager and at staff meetings.  Meeting minutes are available to staff.  Trends are identified, analysed and preventative measures put in place.  Results from laboratory tests are available as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restraints and enablers.  The service currently has four residents assessed as requiring the use of restraint (bedrails and/or lap belt) and 10 residents with enablers (bedrails and/or lap belt).  Residents voluntarily request and consent to enabler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that includes competency assessments.  Staff receive training around managing challenging behaviours.  An RN is the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approval process and a job description for the restraint coordinator are in place.  The restraint coordinator role is a registered nurse who has completed training in restraint annually.  All staff are required to attend restraint minimisation training annually.  Restraint is discussed at the clinical, management and staff meetings (link 1.2.3.8).  Residents and relatives receive information on restraint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discussions with the resident and family and observations by staff.  A restraint assessment tool meets the requirements of the standard.  Two hospital level residents’ files where restraint was being used were selected for review.  Each file included a restraint assessment that identified risks associated with the use of the restraint, and the risks were reflected in the resident care plan.  Consent forms viewed had been signed by the resident’s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and all monitoring forms had been completed at the required frequency.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use is reviewed monthly by the restraint coordinator and reported at the monthly staff, management, and clinical meetings.  Restraint evaluation forms include a risk questionnaire and includes discussing whether continued use of restraint is indicated.  All aspects of 2.2.4.1 (a-k) are included in the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programme, including reviewing policies and procedures, internal audits and staff education is evaluated monthly and annually by the restraint coordinator.  The annual review includes all aspects listed in 2.2.5.1 (a-h).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06"/>
        <w:gridCol w:w="1280"/>
        <w:gridCol w:w="5645"/>
        <w:gridCol w:w="2010"/>
        <w:gridCol w:w="27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is collected and collated by the clinical manager.  Meetings are held with the expectation that at each meeting, data is tabled and discussed.  All aspects of the quality and risk management programme are expected to be discussed at each meeting.  Meeting minutes do not always record discussion against all aspects of the quality programme and there are gaps in the documentation of clinical indicators for discussion.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do not always record discussion against all aspects of the quality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record of discussion against all aspects of the quality programme in the meetings held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processes documented to ensure that any recommendations or gaps identified in audits or meeting minutes are resolved in a timely manner.  Corrective action plans were not fully documented when issues were raised in audits or closed out when issues were identified in meetings.  Staff would describe how these had been addressed with a trail of documentation noted for two issues related to training of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minimally documented when issues are raised in audit reports with issues not closed out when these are raised in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are corrective action plans documented when issues are raised in audit reports and evidence of resolution of issues against corrective actions when addressed including those raised in meetings.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food control plan and policy which includes temperature monitoring requirements.  Fridge and freezer temperatures were not consistently recorded between March to June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Kitchen fridge and freezer temperatures are not consistently taken and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kitchen fridge and freezer temperatures are taken and recorded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9"/>
        <w:gridCol w:w="1280"/>
        <w:gridCol w:w="2791"/>
        <w:gridCol w:w="82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Sylvia Park caters for a predominantly Chinese population with staff and culture reflecting the resident’s ethnicity.  The owner/manager lives on site and monitors daily to ensure that there is a high quality of service delivery and that the values of the Chinese and Korean residents are upheld.  Communication is in Mandarin or Cantonese with some staff and family able to interpret for residents who identify as other Asian.  The service has achieved a continuous improvement in relation to the provision of a service that is based entirely on Asian beliefs, health, and wellbeing.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description of their service, that is, a boutique service to cater for the needs of the Asian residents and family (74 of the 76 residents identify as Chinese with two who identify as other Asian).  There are supporting policies that provide recognition of Asian values and beliefs and identify culturally safe practices for Asian people.  Family is actively involved in assessment and care planning and visiting is encouraged.  A large number of residents had visitors during the audit.   Relationships are established with local community groups with cultural activities provided for residents.  The activities programme reflected activities relevant to the residents including Mah Jong, sun baths, visiting performers, and relevant games all with Mandarin/Cantonese speaking staff.  Courses for staff in English numeracy and literacy are offered free to those who want or need it.  The staff mix supports residents to communicate needs and wishes and to have the service delivered in a way that meets their needs.  Staff were also able to speak Korean and assisted residents to engage and communicate.   Food services provided are cooked by Chinese staff who provide full services appropriate to the likes and dislikes of residents.  Staff were observed to be caring and respectful with a culture of respect for the elderly inherent in everything they did.  All residents and family interviewed (including two residents who voluntarily spoke to the auditors) praised the service for excellence in care.  All interviewed gave the service the ‘thumbs up’ and none had any areas for improvement.  The resident/relative satisfaction survey for meeting cultural needs was 100% very satisfied.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Sylvia Park Rest Home Limited - Sylvia Park Rest Home &amp; Hospital</w:t>
    </w:r>
    <w:bookmarkEnd w:id="58"/>
    <w:r>
      <w:rPr>
        <w:rFonts w:cs="Arial"/>
        <w:sz w:val="16"/>
        <w:szCs w:val="20"/>
      </w:rPr>
      <w:tab/>
      <w:t xml:space="preserve">Date of Audit: </w:t>
    </w:r>
    <w:bookmarkStart w:id="59" w:name="AuditStartDate1"/>
    <w:r>
      <w:rPr>
        <w:rFonts w:cs="Arial"/>
        <w:sz w:val="16"/>
        <w:szCs w:val="20"/>
      </w:rPr>
      <w:t>3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