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Woodlands Rest Home and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Woodlands Rest Home and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July 2021</w:t>
      </w:r>
      <w:bookmarkEnd w:id="7"/>
      <w:r w:rsidRPr="009418D4">
        <w:rPr>
          <w:rFonts w:cs="Arial"/>
        </w:rPr>
        <w:tab/>
        <w:t xml:space="preserve">End date: </w:t>
      </w:r>
      <w:bookmarkStart w:id="8" w:name="AuditEndDate"/>
      <w:r w:rsidR="00A4268A">
        <w:rPr>
          <w:rFonts w:cs="Arial"/>
        </w:rPr>
        <w:t>16 July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Woodlands Rest Home and Village (Woodlands) is one of five facilities owned and operated by Oceania Health Care Group (Oceania) in the Tasman region. Woodlands provides rest home and hospital level care for up to 50 residents. The facility is managed by a business and care manager and a clinical services manager. The only change since the last audit has been a change of clinical managers.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(DHB). The audit process included review of policies and procedures, review of residents’ and staff files, observations and interviews with residents, family members, managers, staff, a wound care community nurse and a local general practitioner.  </w:t>
      </w:r>
    </w:p>
    <w:p w:rsidRPr="00A4268A">
      <w:pPr>
        <w:spacing w:before="240" w:line="276" w:lineRule="auto"/>
        <w:rPr>
          <w:rFonts w:eastAsia="Calibri"/>
        </w:rPr>
      </w:pPr>
      <w:r w:rsidRPr="00A4268A">
        <w:rPr>
          <w:rFonts w:eastAsia="Calibri"/>
        </w:rPr>
        <w:t>A strength of this organisation is their teamwork, corrective actions when issues are identified and the dedication of staff to their residents. This audit has resulted in two areas identified as requiring improvement related to completion of assessment and re-assessments, and care plans reflecting residents requirements.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of Woodlands Rest Home and Village.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The facility provides services to residents in a manner that respects their choices, personal privacy, independence, individual needs, and dignity. Staff were observed to be interacting with residents in a respectful manner. </w:t>
      </w:r>
    </w:p>
    <w:p w:rsidRPr="00A4268A">
      <w:pPr>
        <w:spacing w:before="240" w:line="276" w:lineRule="auto"/>
        <w:rPr>
          <w:rFonts w:eastAsia="Calibri"/>
        </w:rPr>
      </w:pPr>
      <w:r w:rsidRPr="00A4268A">
        <w:rPr>
          <w:rFonts w:eastAsia="Calibri"/>
        </w:rPr>
        <w:t>Care for residents who identify as Māori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Staff understood and implemented related policies and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Woodlands Rest Home and Village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Oceania Healthcare provide the governance structure and processes for business, quality and risk management included the scope, direction, goals and values for their organisation. The electronic monitoring of the services provided allows timely effective reporting to managers, regional managers and to the governance committees through to the board. Regional managers, business and clinical provide oversight and support to the facility business and care manager and clinical manager with regular meetings occurring. An experienced and suitably qualified person manages the facility.  </w:t>
      </w:r>
    </w:p>
    <w:p w:rsidRPr="00A4268A">
      <w:pPr>
        <w:spacing w:before="240" w:line="276" w:lineRule="auto"/>
        <w:rPr>
          <w:rFonts w:eastAsia="Calibri"/>
        </w:rPr>
      </w:pPr>
      <w:r w:rsidRPr="00A4268A">
        <w:rPr>
          <w:rFonts w:eastAsia="Calibri"/>
        </w:rPr>
        <w:t>The quality and risk management system includes auditing, collection and analysis of quality improvement data, including clinical indicators, actively seeking areas for continual improvement, and identifying issues that lead to improvements where required. Feedback is sought from residents and family members. Adverse events and staff accidents are documented with corrective actions implemented. Actual and potential health and safety risks are identified and mitigated.  Policies and procedures support service delivery and were mostly current and reviewed regularly.</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the delivery of orientation and ongoing training supports safe service delivery and includes regular individual performance review. Staffing levels and skill mix levels are determined to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Woodlands Rest Home and Village works closely with the local Needs Assessment and Service Co-ordination Service, to ensure access to the facility is appropriate and efficiently managed. When a vacancy occurs, relevant information is provided to the potential resident/family/whanau to facilitate the admission. </w:t>
      </w:r>
    </w:p>
    <w:p w:rsidRPr="00A4268A" w:rsidP="00621629">
      <w:pPr>
        <w:spacing w:before="240" w:line="276" w:lineRule="auto"/>
        <w:rPr>
          <w:rFonts w:eastAsia="Calibri"/>
        </w:rPr>
      </w:pPr>
      <w:r w:rsidRPr="00A4268A">
        <w:rPr>
          <w:rFonts w:eastAsia="Calibri"/>
        </w:rPr>
        <w:t xml:space="preserve">Residents’ needs are assessed on admission by the multidisciplinary team.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information. Short term care plans are developed to manage any new problems that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provided by a diversional therapist, two activities assistants, a physiotherapist, and a physiotherapist assistant. The programme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the different resident groups and was clean and well maintained. There was a current building warrant of fitness.  Electrical and biomedical equipment has been tested as required. Communal and individual spaces are maintained at a comfortable temperature. External areas are accessible and were seen as being safe for the different resident groups.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 and offsite and evaluated for effectiveness.</w:t>
      </w:r>
    </w:p>
    <w:p w:rsidRPr="00A4268A">
      <w:pPr>
        <w:spacing w:before="240" w:line="276" w:lineRule="auto"/>
        <w:rPr>
          <w:rFonts w:eastAsia="Calibri"/>
        </w:rPr>
      </w:pPr>
      <w:r w:rsidRPr="00A4268A">
        <w:rPr>
          <w:rFonts w:eastAsia="Calibri"/>
        </w:rPr>
        <w:t xml:space="preserve">Staff are trained in emergency procedures, use of emergency equipment and supplies and attend regular fire drills. Emergency ‘flip charts’ were sighted. Fire evacuation drills are regularly practised. Residents reported a timely staff response to call bells. Security system are in place to maintain the safety of staff and residents.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Woodlands has implemented the Oceania policies and procedures that support the minimisation of restraint. There has been no documented restraint recorded at Woodlands for many years, and no residents were using enablers at the time of audit. Use of enablers is voluntary for the safety of residents in response to individual requests. A comprehensive assessment, approval and monitoring process with regular reviews occurs.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coordinator, aims to prevent, and manage infections. Specialist infection prevention and control advice is accessed from the organisation’s infection control group or the Nelson Marlborough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with data analysed, trended, and benchmarked. Results are reported through all levels of Oceania Healthcare.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09"/>
        <w:gridCol w:w="1280"/>
        <w:gridCol w:w="96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Woodlands Rest Home and Village (Woodlands) has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understand the principles and practice of informed consent. Informed consent policies provide relevant guidance to staff. Clinical files reviewed showed that informed consent has been gained appropriately using Oceania Healthcare’s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where relevant in the resident’s file.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day-to-day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Brochures related to the Advocacy Service were displayed and available at reception.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unrestricted visiting hours and encourages visits from residents’ families and friends. Family members interviewed stated they felt welcome when they visited and comfortable in their dealings with staff. Family and friends were observed visiting freely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Oceania has a complaints policy and form which meet the requirements of Right 10 of the Code.  Information on the complaint process is provided to residents and families on admission and those interviewed knew how to do so. Forms were sighted for residents, family and visitors to complete if they had an issue.  Staff spoke of assisting residents to complete forms when they needed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four complaints and 15 compliment letter/cards have been received over the past year. Documentation on each complaint showed the actions taken, through to an agreed resolution, being completed within the timeframes. A documented action plan is part of the process, and these show any required follow up and improvements have been made where possible. The business care manager (BCM) is responsible for complaints management and follow up. All staff interviewed confirmed a sound understanding of the complaint process and what actions are required.  No complaints have been received from the Health and Disability Commissioner’s (HDC) office or other external body.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of residents when interviewed report being made aware of the Code and the Nationwide Health and Disability Advocacy Service (Advocacy Service) as part of the admission information provided and discussion with staff. The Code is displayed in common areas together with information on advocacy services, how to make a complaint and feedback forms. Resident meeting minutes evidence regular consumer rights updates, and opportunity for discussion is provided to residents regarding the Code and the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of residents confirmed that they receive services from Woodlands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and during discussion with families and the general practitioner (GP).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at the time of audit who identified as Māori. There were four staff members who identified as Māori.  Interviews verified that staff could support residents who identify as Māori to integrate their cultural values and beliefs. One of the four staff members, who is employed as the physiotherapist’s assistant at Woodlands has taken on the role of the Māori liaison person. The role involves fostering an understanding of Māoritanga into everyday practices at Woodlands. The quality meeting is opened and closed with a karakia. The Māori liaison person offers residents, staff, and families the opportunity to learn to reo Māori in weekly language sessions. Phrases for the month are posted around the facility and the principles of Te Tiriti O Waitangi are incorporated into day-to-day practices. There is a current Māori health plan developed with input from cultural advisers. The plan is to have all signage in Māori as well as English around the facility. Ti Piki Oranga, the Māori health clinic based at the local marae is available for support if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family members verified that they were consulted on their individual culture, values and beliefs and that staff respected these. Resident’s personal preferences required interventions and special needs were included in all care plans reviewed, for example, food likes and dislikes and attention to preferences around activities of daily living. A resident satisfaction questionnaire includes evaluation of how well residents’ cultural needs are met, and this supported those individual needs are being met. An interview with a family member who had a range of restrictions imposed because of religious beliefs, was complimentary of the commitment staff made to ensure their family member’s religious beliefs were not compromised due to them residing at Woodlands.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A GP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Woodlands encourages and promotes good practice through evidence-based policies, input from external specialist services and allied health professionals, for example, hospice/palliative care team, physiotherapist, district nurse, wound care specialist, speech language therapist, mental health services for older persons, and ongoing education of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the ability to attend relevant conferences, and have access to their own professional networks, such as on-line forums, to support contemporary good practice. The organisation’s clinical team offers ‘Learn online’ training for RNs every fortnight.  Other examples of good practice observed during the audit included a commitment to ongoing education. Care staff and RNs are supported to complete the ‘Fundamentals of Palliative Care Training’ by the Hospice. The organisation’s grow, educate, and motivate (GEM) training sessions offer yearly updates to ensure all staff are appropriately trained to do the role they are employed to do in a safe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Several clinical improvement initiatives have been undertaken at Woodlands. One initiative, commenced in March 2021, aims at increasing the residents and staff’s knowledge of Māoritanga (refer 1.1.4). An initiative to “improve the resident’s dining experience” at Woodlands was commenced in February 2021, and has involved new placemats in the dining room, fresh flowers on the tables, three separate dining rooms where people can choose to eat their meals, with each dining room offering a range of support. Clothing protectors are not placed on the tables, noise level has been reduced, soft music is playing and staff have focussed on not rushing. Staff serving meals wear black aprons and hats. Another initiative implemented in February 2021 was the addition of additional activities, and the inclusion of activities being available at the weekend. Rest home residents are also enabled the opportunity to join in the village activities programme. This initiative was implemented following feedback around activities from the resident’s survey.  A formal evaluation of the effectiveness of these initiatives being introduced had however not been undertaken at the time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of residents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Evidence of this occurring was sighted in the adverse events process. A quarterly newsletter advises residents and family members of updates and initiatives occurring at Woodlands.</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the Nelson Marlborough District Health Board (NMDHB) when required. There are several staff from differing nationalities employed at Woodlands, and staff assist with interpreter services if needed. Staff reported interpreter services were rarely required at Woodlands as residents are generally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Oceania Healthcare set the strategic direction of the organisation. The organisation has recently produced their annual plan which sets out the purpose, drivers, values, strategy and outcomes. The business care manager (BCM) spoke of giving feedback on business planning directly to the CEO during a visit. The regional managers have weekly calls and meets with the BCM and clinical manager monthly. They provide a regional report to the Clinical Governance Group monthly any issues go to the board where appropriate.  The electronic reporting system allows senior management to see the ongoing facility’s performance in real time for a list of clinical indicators, incidents and complaints.  This showed adequate information to monitor performance is reported including financial performance, emerging risks and issues.</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BCM who is a registered nurse who has been in the aged care sector for many years. They have undertaken the Oceania management training and have served on health-related boards. They have been in their present role for almost two years. Responsibilities and accountabilities are defined in a job description and individual employment agreement. A delegated authorities policy guides financial and human resource responsibilities. The BCM confirmed knowledge of the sector, regulatory and reporting requirements and maintains currency through the New Zealand Aged Care Association (NZACA), the Residential Village Association (RVA) conferences and newsletters as well as Oceania internal updates.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Nelson Marlborough DHB and has facilities for a maximum of 50 residents; they have 16 hospital level beds, 10 rest home level beds and 24 dual purpose beds, including 20 occupational right agreement (ORA) care suites. On the day of the audit there was an occupancy of 45 residents. This was made up of 31 residents requiring rest home level of care and 14 residents requiring hospital level of care. Three residents were under young people with physical disabilities (YPD) contract. The care suites are the rooms deemed as the premium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BCM is absent, the clinical manager carries out all the required duties under delegated authority. During absences of key clinical staff, the clinical management is overseen by another senior RN who can take responsibility for any clinical issues that may arise. Managers reported being supported by other local Oceania BCM and clinical managers for leave, as well as the regional managers, and that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Oceania has a planned quality and risk system that reflects the principles of continuous quality improvement. This includes an annual auditing calendar, management of incidents and complaints, regular residents’ satisfaction surveys and family surveys, monitoring of outcomes and clinical indicators, including wounds, urinary tract infections, falls and pressure injuries. Woodlands BCM and clinical manager have developed and documented a quality plan for their services which has six goals for 2021, the documented action, person responsible and assessments ongoing.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Á review of a selection of meeting minutes, from quality, health and safety, registered nurse and restraint, reviewed confirmed regular reporting on and analysis of quality data including clinical indicators, incidents and complaints being reported and discussed. Staff reported their involvement in quality and risk management activities through audit activities. Corrective action processes are embedded within ongoing auditing activity reports, incidents and complaints and showed issues being address until resolution.  Residents’ satisfaction surveys are completed six monthly. The last two surveys showed a high level of satisfaction. These were seen being discussed at the residents’ meeting following the survey. Family surveys are completed from the national support office, three monthly. The last survey reviewed showed a positive response overall.  Oceania support office also contact family members a few months after their family member’s admission to gauge how the new resident is settling in and identify any issues.  Sample showed good feedback, with no issues raised. Benchmarking with other Oceania facilities and with other national residential facilities is occurring. </w:t>
            </w:r>
          </w:p>
          <w:p w:rsidR="00EB7645" w:rsidRPr="00BE00C7" w:rsidP="00BE00C7">
            <w:pPr>
              <w:pStyle w:val="OutcomeDescription"/>
              <w:spacing w:before="120" w:after="120"/>
              <w:rPr>
                <w:rFonts w:cs="Arial"/>
                <w:b w:val="0"/>
                <w:lang w:eastAsia="en-NZ"/>
              </w:rPr>
            </w:pPr>
            <w:r w:rsidRPr="00BE00C7">
              <w:rPr>
                <w:rFonts w:cs="Arial"/>
                <w:b w:val="0"/>
                <w:lang w:eastAsia="en-NZ"/>
              </w:rPr>
              <w:t>Oceania policies reviewed cover all necessary aspects of the service and contractual requirements, including reference to the interRAI Long Term Care Facility (LTCF) assessment tool and process. The BCM stated there were no facility specific policies. The regional manager stated currently policies are being reviewed to ensure they are current and based on best practice. A review of policies identified a small number of policies (two) are over their review date. The document control system outlines a systematic and regular review (two yearly) process, referencing of relevant sources, approval, distribution and removal of obsolete documents.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has a strategic risk register, not sighted during the audit. The regional manager and BCM described the processes for the identification, monitoring, review and reporting of risks, related to health and safety (hazards) and development of mitigation strategies.  Review of the register confirmed the process. The manager is familiar with the Health and Safety at Work Act (2015) and how to implement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via the electronic system (ECare) and staff accident/incident via a form, and these are then transferred to the electronic system.  Ninety nine incidents and near miss events were recorded in 2021. A sample of incidents reviewed showed the majority being fully completed, some have remained open for some time, with closure occurring but not being documented. Incidents were investigated, action plans developed and actions followed-up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event data is collated, analysed and reported to a range of meetings including the quality meeting. The electronic system can be accessed by the regional and senior managers. There is a list of events which must be escalated to senior managers promptly.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described essential notification reporting requirements, including for pressure injuries to the Ministry and Worksafe requirements. They advised there had been one notifications of significant events made to the Ministry of Health, since the previous audit.  Review of this showed good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curriculum vitae (CV), interviewing, referee checks, police vetting and validation of qualifications and practising certificates (APCs), where required. A sample of 10 staff records reviewed (RNs, clinical manager, health care assistants, the chef, diversional therapist) confirmed the organisation’s policies are being consistently implemented and records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All health professionals involved in resident care had current annual practising certificates.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induction and orientation includes all necessary components relevant to the organisational on boarding and role. Staff reported that the orientation process was appropriate for the role. Staff training records reviewed showed documentation of completed orientation and a performance review after a three-month and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has an annual education plan, including listed mandatory training requirements. All RNs and a number of health care assistants have undertaken first aid training.  Evidence was sighed of care staff undertaking the various levels of the New Zealand Qualification Authority education programme to meet the requirements of the provider’s agreement with the DHB. An RN is the facility assessor for the programme. There are two registered nurses and the clinical manager who maintain their annual competency requirements to undertake interRAI assessments. A sample of staff training records reviewed demonstrated completion of the required training.  All staff had a current appraisal, this was confirmed in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policy outlines the key factors which determine staffing levels, including occupancy, resident dependency and acuity and is to be reviewed at least annually. The BCM spoke of the roster methodology being reviewed by a team, of which she is one.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Rosters are produced three weeks in advance; the union agreement is two weeks. The facility has been experiencing an issue with employing registered nurses (RNs). To manage this, RNs have been coming from other Oceania facilities and the clinical manager has worked on the floor.  Six weeks of rosters were reviewed (the past three weeks, the present week and two going forward). These showed that RNs were available for all shifts, with exception of the first week of August. The regional clinical manager and BCM spoke of their plans for this week, which included RNs doing extra duties, coming from other facilities, agency nurses and the clinical manager working on the floor. An RN is awaiting approval for their visa application which will alleviate this problem. This is a risk for the organisation which has been documented on the organisational risk register.  Rosters for kitchen, cleaning, activities and administration were also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Afterhours, the BCM and clinical nurse manager are on call, and staff reported that good access to advice is available when needed. </w:t>
            </w:r>
          </w:p>
          <w:p w:rsidR="00EB7645" w:rsidRPr="00BE00C7" w:rsidP="00BE00C7">
            <w:pPr>
              <w:pStyle w:val="OutcomeDescription"/>
              <w:spacing w:before="120" w:after="120"/>
              <w:rPr>
                <w:rFonts w:cs="Arial"/>
                <w:b w:val="0"/>
                <w:lang w:eastAsia="en-NZ"/>
              </w:rPr>
            </w:pPr>
            <w:r w:rsidRPr="00BE00C7">
              <w:rPr>
                <w:rFonts w:cs="Arial"/>
                <w:b w:val="0"/>
                <w:lang w:eastAsia="en-NZ"/>
              </w:rPr>
              <w:t>Care staff reported they were ‘stretched’ at times, but that staff work in teams of two and there is a good working relationship between teams to help each other complete their work. It was observed that adequate staff were available to complete the work allocated to them. Residents and family interviewed supported this. At least two staff members on duty have a current first aid certificate and there is 24/7 RN coverage in the hospital.</w:t>
            </w:r>
          </w:p>
          <w:p w:rsidR="00EB7645" w:rsidRPr="00BE00C7" w:rsidP="00BE00C7">
            <w:pPr>
              <w:pStyle w:val="OutcomeDescription"/>
              <w:spacing w:before="120" w:after="120"/>
              <w:rPr>
                <w:rFonts w:cs="Arial"/>
                <w:b w:val="0"/>
                <w:lang w:eastAsia="en-NZ"/>
              </w:rPr>
            </w:pPr>
            <w:r w:rsidRPr="00BE00C7">
              <w:rPr>
                <w:rFonts w:cs="Arial"/>
                <w:b w:val="0"/>
                <w:lang w:eastAsia="en-NZ"/>
              </w:rPr>
              <w:t>The care suites are situated in two wings of the building and staffed to meet the resident’s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completed in the residents’ files sampled for review. Clinical notes were current and integrated with allied health service provider notes. GP’s documentation was not consistently sighted in the residents’ files (see CAR 1.3.3.3). InterRAI assessment information is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Hard copy documents are scanned and then destroyed. Archiving of records occurs, with these being boxed and sent to a contracted secure storage facility in Christchurch.  A process is in place to retrieve records using a cataloguing system. The BCM stated this worked well.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admitted to Woodlands when they have been assessed by the local Needs Assessment and Service Coordination (NASC) Service as requiring the levels of care provided by Woodlands. Prospective residents and/or their families are encouraged to visit the facility prior to admission and meet with the business care manager (BCM) or the clinical manager (CM).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Residents and/or family members of residents, when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r w:rsidRPr="00BE00C7">
              <w:rPr>
                <w:rFonts w:cs="Arial"/>
                <w:b w:val="0"/>
                <w:lang w:eastAsia="en-NZ"/>
              </w:rPr>
              <w:t>Six weeks following admission to Woodlands a person from the organisation’s head office follows up with the resident or their family member, through a phone call, to ensure they are happy with the admission process and the services being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Oceania Healthcare’s electronic transfer documentation and the NDHB ‘yellow envelope’. This captures the required information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days of audit. The staff member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and medication competent caregiver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at Woodlands who self-administers all their medications.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Medication errors are reported to the RN and CM and recorded on an accident/incident form. The resident and/or the designated representative are advised. A MOH section 31 notification was made on 16 June 2021 for a medication error causing harm. There is a process for comprehensive analysis of any medication errors at Woodlands and compliance with this process was verified. Corrective actions have been implemented to eliminate the process that enabled this error to occur.</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Woodlands.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at Woodlands is provided on site by a qualified chef. The winter menu was revised in March 2021 based on feedback from residents and regional cluster meetings, review against Dieticians New Zealand food services and the results of a nutrition audit 2020. The menu complies with the MOH nutritional guidelines for older people, and the International Dysphagia Diet standardisation initiative.</w:t>
            </w:r>
          </w:p>
          <w:p w:rsidR="00EB7645" w:rsidRPr="00BE00C7" w:rsidP="00BE00C7">
            <w:pPr>
              <w:pStyle w:val="OutcomeDescription"/>
              <w:spacing w:before="120" w:after="120"/>
              <w:rPr>
                <w:rFonts w:cs="Arial"/>
                <w:b w:val="0"/>
                <w:lang w:eastAsia="en-NZ"/>
              </w:rPr>
            </w:pPr>
            <w:r w:rsidRPr="00BE00C7">
              <w:rPr>
                <w:rFonts w:cs="Arial"/>
                <w:b w:val="0"/>
                <w:lang w:eastAsia="en-NZ"/>
              </w:rPr>
              <w:t>An updated food control plan is in place at Woodlands. A verification audit of the food control plan took place on 19 June 2020. All areas were fully attained with no areas requiring corrective action. The plan was verified for eighteen months with a new audit required by 16 December 2021.</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high-risk items, are monitored appropriately, and recorded as part of the plan. The chef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One resident, who on interview expressed dissatisfaction with the meals, verified the chef willingly provides the resident with alternatives. There are three dining rooms available for residents to eat. One in the rest home, hospital, and care suite areas. Residents in all areas were seen to be given time to eat their meal in an unhurried fashion and those requiring assistance had this provided. There are sufficient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prospective resident does not meet the entry criteria or there is no vacancy, the local NASC is advised to ensure the prospective resident and family are supported to find an appropriate care alternative.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the needs of a resident change and they are no longer suitable for the services offered, a referral for reassessment to the NASC is made and a new placement found, in consultation with the resident and whānau/family. Examples of this occurring were discussed with the CM. </w:t>
            </w:r>
          </w:p>
          <w:p w:rsidR="00EB7645" w:rsidRPr="00BE00C7" w:rsidP="00BE00C7">
            <w:pPr>
              <w:pStyle w:val="OutcomeDescription"/>
              <w:spacing w:before="120" w:after="120"/>
              <w:rPr>
                <w:rFonts w:cs="Arial"/>
                <w:b w:val="0"/>
                <w:lang w:eastAsia="en-NZ"/>
              </w:rPr>
            </w:pPr>
            <w:r w:rsidRPr="00BE00C7">
              <w:rPr>
                <w:rFonts w:cs="Arial"/>
                <w:b w:val="0"/>
                <w:lang w:eastAsia="en-NZ"/>
              </w:rPr>
              <w:t>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the day of admission to Woodlands, residents are assessed by an RN, using a range of nursing assessment tools, such as a pain scale, falls risk, skin integrity, nutritional screening, and depression scale, to identify any deficits and to inform care planning. Within three weeks of admission residents are reassessed using the interRAI assessment tool, to inform long term care planning. Reassessment using the interRAI assessment tool, in conjunction with additional assessment data, occurs every six months or more frequently as a resident’s changing condition requires.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are completed as per the policy and within 24-hours of admission. InterRAI assessments are completed within three weeks of admission and at least six monthly unless the resident’s condition changes. Interviews, documentation, and observation verified the RNs are familiar with requirement for reassessment of a resident using the interRAI assessment tool when a resident has increasing or changing need levels. </w:t>
            </w:r>
          </w:p>
          <w:p w:rsidR="00EB7645" w:rsidRPr="00BE00C7" w:rsidP="00BE00C7">
            <w:pPr>
              <w:pStyle w:val="OutcomeDescription"/>
              <w:spacing w:before="120" w:after="120"/>
              <w:rPr>
                <w:rFonts w:cs="Arial"/>
                <w:b w:val="0"/>
                <w:lang w:eastAsia="en-NZ"/>
              </w:rPr>
            </w:pPr>
            <w:r w:rsidRPr="00BE00C7">
              <w:rPr>
                <w:rFonts w:cs="Arial"/>
                <w:b w:val="0"/>
                <w:lang w:eastAsia="en-NZ"/>
              </w:rPr>
              <w:t>All residents have current interRAI assessments completed.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reflected the generalised support needs of the residents, and the outcomes of the integrated assessment process. In particular, the needs identified by the interRAI assessments are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however, did not always include the findings of medical assessments and the associated nursing strategies required to manage or monitor problems. Any change in care required was not always documented in the care plan. Progress notes, observations, and interviews verified changes in care are actioned, and passed on to relevant staff despite the lack of documentation in the care plan. This is an area requiring attention.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did not always evidence service integration with medical notes.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Except for that mentioned in criterion 1.3.5.2, documentation, observations, and interviews verified the provision of care provided to residents of Woodlands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verbal handovers by the RN. A range of equipment and resources was available, suited to the levels of care provided and in accordance with the residents’ needs. The physiotherapist reported staff are supportive of the physiotherapist’s requests regarding the physiotherapy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at Woodlands is provided by a diversional therapist, two activities assistant, a physiotherapist, and a physiotherapy assistant. The activities programme at Woodlands is provided seven days a week, after a request by residents for this to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 lifestyle profile is created entitled ‘About Me’ and ‘My Life Story’ and includes residents’ present needs, goals, and aspirations. Activities assessments are regularly reviewed to help formulate an activities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monthly activities programme sighted matches the skills, likes, dislikes and interests identified in assessment data. Activities reflected residents’ goals, ordinary patterns of life and include normal community activities. Individual, group activities and regular events are offered. Examples included ‘sit and fit’, singing, reflexology, visiting entertainers, dog therapy, quiz sessions, ‘Housie’, Petanque, bowls, jukebox, ‘Rummikub’, and daily news updates. The physiotherapist who visits one day a week, assists residents with rehabilitation programmes and enhancing mobility. The physiotherapy assistant continues with the programme when the physiotherapist is not at Woodlands.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discussed at the bi-monthly residents’ meetings. The meeting is run by the diversional therapist. The BCM/cook/CM attends for a short time to give feedback on any areas of concern or any updates. Minutes of the meetings indicate feedback from residents regarding activities is sought and responded to at the meeting. Resident and family satisfaction surveys demonstrated a high degree of satisfaction with the activities provided, following the implementation of several new activities and the seven day a week programme. Residents interviewed confirmed they find the programme meets their needs.</w:t>
            </w:r>
          </w:p>
          <w:p w:rsidR="00EB7645" w:rsidRPr="00BE00C7" w:rsidP="00BE00C7">
            <w:pPr>
              <w:pStyle w:val="OutcomeDescription"/>
              <w:spacing w:before="120" w:after="120"/>
              <w:rPr>
                <w:rFonts w:cs="Arial"/>
                <w:b w:val="0"/>
                <w:lang w:eastAsia="en-NZ"/>
              </w:rPr>
            </w:pPr>
            <w:r w:rsidRPr="00BE00C7">
              <w:rPr>
                <w:rFonts w:cs="Arial"/>
                <w:b w:val="0"/>
                <w:lang w:eastAsia="en-NZ"/>
              </w:rPr>
              <w:t>Van outings occur twice a week and include outings to community events or to places the residents have requested to visit. Lunch outings to local cafes are a regular occurrence. Several community groups visit Woodlands (eg, local high school students, the local primary school students, cultural groups, church services, bible groups and local authors spend time telling stories). Outings for the men are to commence the week following the audit, with the men going to a local pub.</w:t>
            </w:r>
          </w:p>
          <w:p w:rsidR="00EB7645" w:rsidRPr="00BE00C7" w:rsidP="00BE00C7">
            <w:pPr>
              <w:pStyle w:val="OutcomeDescription"/>
              <w:spacing w:before="120" w:after="120"/>
              <w:rPr>
                <w:rFonts w:cs="Arial"/>
                <w:b w:val="0"/>
                <w:lang w:eastAsia="en-NZ"/>
              </w:rPr>
            </w:pPr>
            <w:r w:rsidRPr="00BE00C7">
              <w:rPr>
                <w:rFonts w:cs="Arial"/>
                <w:b w:val="0"/>
                <w:lang w:eastAsia="en-NZ"/>
              </w:rPr>
              <w:t>Entertainers visit weekly, and there are frequent walks by residents to the nearby supermarket next to Woodlands.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Except for those areas referred to in criterion 1.3.5.2, resident care is evaluated on each shift and reported in the progress notes. If any change is noted, it is reported to the RN and changes attended to.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care providers. Short-term care plans are implemented for short term problems (eg, infections, pain, and weight loss). Progress is consistently reviewed, and progress evaluated as clinically indicated.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is indicated or requested, the GP or RN sends a referral to seek specialist input. Copies of referrals were sighted in residents’ files, including to the wound care nurse, the speech language therapist, and older persons’ mental health services. Referrals are followed up on a regular basis by the CM/RN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segregation and management of waste, infectious and hazardous substances. Recycling is occurring for a range of items including food waste which is being composted. Chemicals were sighted being stored safely and safety data sheets were available online and in the areas where chemicals are stored.  An external company is contracted to supply and manage all chemicals and cleaning products and they also provide relevant training for staff. Spill kits are available and staff interviewed knew what to do should any chemical spill occurred. The diesel tank used to power the standby generator has been identified as a risk for the organisation as it has not been bunded. An email was sighted with the corrective action work that is underway to address this,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personal protective equipment (face shields, masks, gloves and plastic aprons (PPE)). One patient was in isolation, with appropriate PPE being used. Staff were observed using appropriate PPE.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(31 March 2022 expiry)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Proactive and reactive maintenance are in place to ensure the residents’ physical environment and facilities are fit for their purpose and maintained. Staff write in a book to communicate maintenance issues and review of the book showed issues were being addressed quickly. This was confirmed by staff interviewed. The testing and tagging of electrical equipment is carried out by the maintenance person and calibration of bio medical equipment by an external contracted provider. All equipment was sighted as current and this was confirmed in documentation reviewed, interviews with maintenance personnel and observation of the environment. The environment was hazard free and resident safety was promoted including the use of sensor mats to alert staff to resident’s movements, wide corridors for moving residents in wheelchairs and using walkers.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range of external areas, including garden area, and places for residents to sit with shade provided. These areas were sighted as being safely maintained and were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20 care suites with ensuite toilet and showers and seven shared toilets, a visitors’ toilet and staff toilets. Appropriately secured and approved handrails are provided in the toilet/shower areas, and other equipment accessories, such as wheelchairs and walkers were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were single. Rooms are personalised with furnishings, photos and other personal items displayed. A new initiative has each resident having a ‘Resident of the Day’ where their room is checked for any maintenance issues and drawers and wardrobe tidied. This is good practice and should be evaluated at some stage to see if the objectives of the day are being met.  </w:t>
            </w:r>
          </w:p>
          <w:p w:rsidR="00EB7645" w:rsidRPr="00BE00C7" w:rsidP="00BE00C7">
            <w:pPr>
              <w:pStyle w:val="OutcomeDescription"/>
              <w:spacing w:before="120" w:after="120"/>
              <w:rPr>
                <w:rFonts w:cs="Arial"/>
                <w:b w:val="0"/>
                <w:lang w:eastAsia="en-NZ"/>
              </w:rPr>
            </w:pPr>
            <w:r w:rsidRPr="00BE00C7">
              <w:rPr>
                <w:rFonts w:cs="Arial"/>
                <w:b w:val="0"/>
                <w:lang w:eastAsia="en-NZ"/>
              </w:rPr>
              <w:t>There are rooms available to store mobility aids, wheelchairs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range of communal areas available for residents to sit and/or engage in activities including a telephone alcove and a small library. The dining and lounge areas are spacious and enable easy access for residents and staff. Residents can access areas for privacy, if required. Dining experience has been enhanced with changes to the settings. Residents were asked if the Covid-19 dining in smaller groups arrangements should be continued, and this was agreed and continues.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Oceania has a central laundry for its Tasman facilities and this is where the majority of Woodlands linen is taken. The regional laundry manager stated the laundry met the requirements of the NZS laundry standards and linen audits are undertaken three monthly. The facility has a washing machine and drier used for delicate linen, hoist slings and mop heads. The laundry had clearly delineated dirty/clean areas.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There is a small designated cleaning team who have received appropriate training. Cleaning staff follow Oceania policies and procedures for cleaning. Chemicals were stored in a lockable cupboard and were in appropriately labelled containers.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was seen to be clean and tidy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emergency management plan is comprehensive and directs the region and facility in their preparation for disasters.  The plan is supplanted by policies and guidelines and a flip chart to be followed in the event of a fire or other emergency.  </w:t>
            </w:r>
          </w:p>
          <w:p w:rsidR="00EB7645" w:rsidRPr="00BE00C7" w:rsidP="00BE00C7">
            <w:pPr>
              <w:pStyle w:val="OutcomeDescription"/>
              <w:spacing w:before="120" w:after="120"/>
              <w:rPr>
                <w:rFonts w:cs="Arial"/>
                <w:b w:val="0"/>
                <w:lang w:eastAsia="en-NZ"/>
              </w:rPr>
            </w:pPr>
            <w:r w:rsidRPr="00BE00C7">
              <w:rPr>
                <w:rFonts w:cs="Arial"/>
                <w:b w:val="0"/>
                <w:lang w:eastAsia="en-NZ"/>
              </w:rPr>
              <w:t>Emergency access and equipment is checked monthly as required by the BWOF. The current fire evacuation plan was approved by the New Zealand Fire Service in 2000, and no building changes have occurred to require this to be re-done. Trial evacuations are planned six monthly, with a copy sent to the New Zealand Fire Service. Evidence was provided of the last evacuation drill in March 2021.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leader has undertaken a review of the emergency supplies to be used in the event of a civil defence emergency or if an infection outbreak occurs. This includes a range of appropriate PPE, pads, water and equipment. This should be evaluated to see if the outcomes have been realised. Food would be provided from the kitchen stores. The facility has a diesel stand by generator, which provides lighting and power to some outlets. This is tested monthly.  </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The system is checked on a regular basis by the maintenance person. There is an escalation process if the call bell is not answered within a specific time by care staff.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Doors and windows are locked at a predetermined time and staff check the premises is secure.   </w:t>
            </w:r>
          </w:p>
          <w:p w:rsidR="00EB7645" w:rsidRPr="00BE00C7" w:rsidP="00BE00C7">
            <w:pPr>
              <w:pStyle w:val="OutcomeDescription"/>
              <w:spacing w:before="120" w:after="120"/>
              <w:rPr>
                <w:rFonts w:cs="Arial"/>
                <w:b w:val="0"/>
                <w:lang w:eastAsia="en-NZ"/>
              </w:rPr>
            </w:pPr>
            <w:r w:rsidRPr="00BE00C7">
              <w:rPr>
                <w:rFonts w:cs="Arial"/>
                <w:b w:val="0"/>
                <w:lang w:eastAsia="en-NZ"/>
              </w:rPr>
              <w:t>The twenty ORA residents are cared for within two wings of the facility and are managed for emergency and security with the rest of the residents, as is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some have doors opening out onto the garden. Heating is provided by underfloor heating in some areas and heat pumps in others.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Woodlands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CM is the designated infection control coordinator (ICC), whose role and responsibilities are defined in a job description. Infection control matters, including surveillance results, are reported monthly to the infection control/quality/and health and safety committee. Any actions required are decided and implemented. Infection control statistics are entered into Oceania Healthcare’s electronic database and benchmarked within the organisation’s other facilities, and externally with other large NZ aged care providers. The organisation’s national infection group and the regional CM is informed of any IPC concern.</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 Signage recently added to the front door requests visitors to keep Woodlands Respiratory Syncytial Virus (RSV) free. No children under twelve years are to visit. Anyone who is unwell are requested to stay away.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questionnaires at the front entrance to be filled out by all visitors, seeking information regarding any possible exposure to Covid-19. Any “yes” responders are requested not to visit. An Oceania Healthcare Covid-19 management document will guide staff in the required actions needed during a change in alert level. There is sufficient personal protective equipment (PPE) available to manage isolation. Staff Covid-19 testing register is in place, as well as vaccinations for residents and staff in line with the DHB programme. The BCM informs all staff by text message of any urgent actions required at Woodlands. During level 4, family members were kept in touch with Woodlands processes and their family members through emails and texts by an RN weekly.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has appropriate skills, knowledge, and qualifications for the role. The ICC has undertaken on-line training in infection prevention and control as verified by interviews and in training records sighted. Well-established local networks with the infection control team at the NMDHB are available and expert advice from Oceania Healthcare’s infection control team at their support office. The ICC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ICC confirmed the availability of resources to support the programme and any outbreak of an infection, in addition to adequate supplies of PPE gear onsite, should it be required.</w:t>
            </w:r>
          </w:p>
          <w:p w:rsidR="00EB7645" w:rsidRPr="00BE00C7" w:rsidP="00BE00C7">
            <w:pPr>
              <w:pStyle w:val="OutcomeDescription"/>
              <w:spacing w:before="120" w:after="120"/>
              <w:rPr>
                <w:rFonts w:cs="Arial"/>
                <w:b w:val="0"/>
                <w:lang w:eastAsia="en-NZ"/>
              </w:rPr>
            </w:pPr>
            <w:r w:rsidRPr="00BE00C7">
              <w:rPr>
                <w:rFonts w:cs="Arial"/>
                <w:b w:val="0"/>
                <w:lang w:eastAsia="en-NZ"/>
              </w:rPr>
              <w:t>The Covid-19 and influenza immunisation programme at Woodlands has just been completed, with all consenting staff and residents now having received both vaccinations.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 sanitisers, good hand 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Priorities for staff education are outlined in the infection control programme annual plan. Interviews, observation, and documentation verified staff have received education in IPC at orientation and ongoing yearly education sessions. Education on IPC is provided by the ICC.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w:t>
            </w:r>
          </w:p>
          <w:p w:rsidR="00EB7645" w:rsidRPr="00BE00C7" w:rsidP="00BE00C7">
            <w:pPr>
              <w:pStyle w:val="OutcomeDescription"/>
              <w:spacing w:before="120" w:after="120"/>
              <w:rPr>
                <w:rFonts w:cs="Arial"/>
                <w:b w:val="0"/>
                <w:lang w:eastAsia="en-NZ"/>
              </w:rPr>
            </w:pPr>
            <w:r w:rsidRPr="00BE00C7">
              <w:rPr>
                <w:rFonts w:cs="Arial"/>
                <w:b w:val="0"/>
                <w:lang w:eastAsia="en-NZ"/>
              </w:rPr>
              <w:t>Education has been provided to staff on the use of PPE gear. The organisation provided a video for staff to watch prior to practice sessions being held. An annual quiz on staff’s knowledge of Covid-19 was undertaken in May 2021 and verified that staff are well informed.</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r w:rsidRPr="00BE00C7">
              <w:rPr>
                <w:rFonts w:cs="Arial"/>
                <w:b w:val="0"/>
                <w:lang w:eastAsia="en-NZ"/>
              </w:rPr>
              <w:t>The ICC has monthly ‘Zoom’ meetings with the infection control team at support office to be kept up to date with the company’s IPC.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of infections undertaken by Woodlands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ICC reviews all reported infections. Monthly surveillance data is collated and analysed to identify any trends, possible causative factors and required actions. Results of the surveillance programme are shared with staff via RN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and externally with several other large, aged care providers in NZ.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Norovirus outbreaks at Woodlands since the ICC took on the role.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Oceania has policies and procedures that meet the requirements of the restraint minimisation and safe practice standards and provide guidance on the safe use of both restraints and enablers. The clinical manager who is also the restraint coordinator provides support and oversight for enabler and restraint management in the facility and demonstrated a sound understanding of the organisation’s policies, procedures and practice and their role and responsibilities. A restraint committee meet every two months to review the restraint register and monitor any restraint episodes. Restraint would be used as a last resort when all alternatives have been explored. No restraints have been used at Woodlands. A national restraint meeting, via a teleconference or online gives support to restraint coordinators</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no residents were using restraints or had an enabler in use. A similar process is followed for the use of enablers as is used for restraints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25"/>
        <w:gridCol w:w="1280"/>
        <w:gridCol w:w="7297"/>
        <w:gridCol w:w="2387"/>
        <w:gridCol w:w="15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GP visits a resident at Woodlands, they do not document into the resident’s electronic file at the time of the visit, but rather write their notes up when they go back to their rooms, print them out and email them to Woodlands. On receipt of the notes, Woodlands scans the notes into the resident’s file. At times, the notes do not get emailed to Woodlands. Residents’ files therefore do not always verify the resident has been seen monthly or three monthly, if deemed stable by the GP. There are five of eight files that have inconsistent evidence of timely documentation from a GP. Interview with the CM evidenced that, on occasions, the GP has seen the resident. This was found by searching through the progress notes, where the RN records ‘seen by the GP’; however, a documented record from the GP is not always available, for the RNs to follow.</w:t>
            </w:r>
          </w:p>
          <w:p w:rsidR="00EB7645" w:rsidRPr="00BE00C7" w:rsidP="00BE00C7">
            <w:pPr>
              <w:pStyle w:val="OutcomeDescription"/>
              <w:spacing w:before="120" w:after="120"/>
              <w:rPr>
                <w:rFonts w:cs="Arial"/>
                <w:b w:val="0"/>
                <w:lang w:eastAsia="en-NZ"/>
              </w:rPr>
            </w:pPr>
            <w:r w:rsidRPr="00BE00C7">
              <w:rPr>
                <w:rFonts w:cs="Arial"/>
                <w:b w:val="0"/>
                <w:lang w:eastAsia="en-NZ"/>
              </w:rPr>
              <w:t>Two residents who have had recent unwitnessed falls, have a post fall assessment by an RN and neurological observations commenced half hourly and then hourly, however those observations have not been undertaken for the full 24-hours as per Oceania’s policy. Progress notes do evidence an ongoing overall assessment by the RN.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documentation by the GP recording their assessment, findings and required actions following a visit/assessment was not consistently available to evidence the GP instructions, and that the resident has been seen in a timely manner. Neurological observations are not evidenced to be taken for 24-hours following an unwitnessed fall.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every resident’s file has documentation by a GP verifying the visit, their assessment and their orders.</w:t>
            </w:r>
          </w:p>
          <w:p w:rsidR="00EB7645" w:rsidRPr="00BE00C7" w:rsidP="00BE00C7">
            <w:pPr>
              <w:pStyle w:val="OutcomeDescription"/>
              <w:spacing w:before="120" w:after="120"/>
              <w:rPr>
                <w:rFonts w:cs="Arial"/>
                <w:b w:val="0"/>
                <w:lang w:eastAsia="en-NZ"/>
              </w:rPr>
            </w:pPr>
            <w:r w:rsidRPr="00BE00C7">
              <w:rPr>
                <w:rFonts w:cs="Arial"/>
                <w:b w:val="0"/>
                <w:lang w:eastAsia="en-NZ"/>
              </w:rPr>
              <w:t>Provide evidence neurological observations are undertaken as per policy when residents have an unwitnessed fall.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interim care plan is completed on the day of admission, however in eight of the eight files reviewed, the interim care plan was a tick sheet that captured residents’ general needs, but did not address residents’ ongoing medical needs, and subsequent nursing actions required to address those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long-term care plan, in five of eight files did not address the resident’s current medical needs or changing needs. One resident, 18 months ago, was identified as a ‘wanderer’, and there is an ‘alert’ to indicate this on the front page of the care plan. Nowhere in the long-term care is there a management plan to manage the risk of wandering. A behaviour monitoring chart evidences no incidents of wandering. A resident with a respiratory condition, has no management strategies documented to manage the resident’s episodes of respiratory distress, despite the resident having oxygen and the GP having clear guidelines documented regarding nursing management. A potential problem predisposing a resident to urinary retention is not documented. A resident with heart failure has actions described to address the shortness of breath while moving, however no strategies to monitor deteriorating heart failure. These findings relate to documentation only. The actions required to manage these circumstances are evidenced to be occurring by observation, progress note records, medication charts and interviews.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do not always describe the required support the resident needs to meet the desired outcomes as identified by the ongoing assessment process.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care plans describe fully the required support the residents need to meet their desired outcome.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Woodlands Rest Home and Village</w:t>
    </w:r>
    <w:bookmarkEnd w:id="58"/>
    <w:r>
      <w:rPr>
        <w:rFonts w:cs="Arial"/>
        <w:sz w:val="16"/>
        <w:szCs w:val="20"/>
      </w:rPr>
      <w:tab/>
      <w:t xml:space="preserve">Date of Audit: </w:t>
    </w:r>
    <w:bookmarkStart w:id="59" w:name="AuditStartDate1"/>
    <w:r>
      <w:rPr>
        <w:rFonts w:cs="Arial"/>
        <w:sz w:val="16"/>
        <w:szCs w:val="20"/>
      </w:rPr>
      <w:t>15 July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