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 Court Resthome Limited - Elms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 Court Resthome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July 2021</w:t>
      </w:r>
      <w:bookmarkEnd w:id="7"/>
      <w:r w:rsidRPr="009418D4">
        <w:rPr>
          <w:rFonts w:cs="Arial"/>
        </w:rPr>
        <w:tab/>
        <w:t xml:space="preserve">End date: </w:t>
      </w:r>
      <w:bookmarkStart w:id="8" w:name="AuditEndDate"/>
      <w:r w:rsidR="00A4268A">
        <w:rPr>
          <w:rFonts w:cs="Arial"/>
        </w:rPr>
        <w:t>16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 Court rest home is certified to provide rest home level care for up to 18 residents.  On the day of the audit there were 18 residents.  Elms court is privately owned. The facility manager (co-owner) has been in the role since 2019.  The clinical manager (registered nurse) has been in the role 2019 and has a background in age care nursing.  They are supported by a team of experienced staff.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including the review of residents’ and staff files, observations and interviews with residents, relatives, staff the general practitioner and management.  Residents, the GP and relatives interviewed were positive around the service for the support provided for residents.  </w:t>
      </w:r>
    </w:p>
    <w:p w:rsidRPr="00A4268A">
      <w:pPr>
        <w:spacing w:before="240" w:line="276" w:lineRule="auto"/>
        <w:rPr>
          <w:rFonts w:eastAsia="Calibri"/>
        </w:rPr>
      </w:pPr>
      <w:r w:rsidRPr="00A4268A">
        <w:rPr>
          <w:rFonts w:eastAsia="Calibri"/>
        </w:rPr>
        <w:t xml:space="preserve">There are embedded quality and risk management systems in place.  An online education programme has been implemented and the service has a resident centred focus.  </w:t>
      </w:r>
    </w:p>
    <w:p w:rsidRPr="00A4268A">
      <w:pPr>
        <w:spacing w:before="240" w:line="276" w:lineRule="auto"/>
        <w:rPr>
          <w:rFonts w:eastAsia="Calibri"/>
        </w:rPr>
      </w:pPr>
      <w:r w:rsidRPr="00A4268A">
        <w:rPr>
          <w:rFonts w:eastAsia="Calibri"/>
        </w:rPr>
        <w:t xml:space="preserve">This audit identified no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plan is tailored to reflect the goals of Elms Court rest home.  There are policies and procedures to provide appropriate support and care to residents at rest home level care.  This includes a documented quality and risk management programme that includes analysis of data.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2021.  Rosters and interviews indicated sufficient staff that are appropriately skilled, with flexibility of staffing around clients’ needs.  A roster provides sufficient and appropriate coverage for the effective delivery of care and support for residents.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clinical manager/RN is responsible for each stage of service provision.  The clinical manager/RN assesses, plans and reviews residents' needs, outcomes and goals with the resident and/or family/whānau input.  Care plans reviewed in resident records demonstrated service integration and were evaluated at least six-monthly.  Medication policies reflect legislative requirements and guidelines. </w:t>
      </w:r>
    </w:p>
    <w:p w:rsidRPr="00A4268A" w:rsidP="00621629">
      <w:pPr>
        <w:spacing w:before="240" w:line="276" w:lineRule="auto"/>
        <w:rPr>
          <w:rFonts w:eastAsia="Calibri"/>
        </w:rPr>
      </w:pPr>
      <w:r w:rsidRPr="00A4268A">
        <w:rPr>
          <w:rFonts w:eastAsia="Calibri"/>
        </w:rPr>
        <w:t>The clinical manager/RN and senior care partners (caregivers) responsible for administration of medicines complete annual education and medication competencies.  The medicine charts reviewed met legislative prescribing requirements and were reviewed at least three-monthly by the general practitioner.</w:t>
      </w:r>
    </w:p>
    <w:p w:rsidRPr="00A4268A" w:rsidP="00621629">
      <w:pPr>
        <w:spacing w:before="240" w:line="276" w:lineRule="auto"/>
        <w:rPr>
          <w:rFonts w:eastAsia="Calibri"/>
        </w:rPr>
      </w:pPr>
      <w:r w:rsidRPr="00A4268A">
        <w:rPr>
          <w:rFonts w:eastAsia="Calibri"/>
        </w:rPr>
        <w:t>The lifestyle coordinator provides and implements an interesting and varied activity programme.  The programme includes community visitors and outings, entertainment and activities that meet the individual recreational preferences of the residents.</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and baking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There are adequate communal toilet/shower rooms.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Elms Court Rest Home has restraint minimisation and safe practice policies and procedures in place.  There were no residents requiring the use of a restraint or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4"/>
        <w:gridCol w:w="1280"/>
        <w:gridCol w:w="100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 policy relating to the Code is implemented and staff interviewed (one general manager, one clinical manager/ registered nurse (RN), two care partners (caregivers) and one activities coordinator) could describe how the Code is incorporated into their everyday delivery of care.  Staff receive training about the Code during their induction to the service, which continues through the online staff education and training programme.  Training around the code of resident’s rights has been completed between May and June 2021 using the online education platform.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discussed with residents and families on admission.  Permissions granted for general consents are included in the admission agreement as sighted in five of five rest home files, including one resident on the LTS-CHC contract and one younger person under Ministry of Health (MOH) funding.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 forms are signed for any specific procedures such as the influenza and Covid-19 vaccine.  Caregivers interviewed confirmed consent is obtained when delivering cares.  The residents in shared rooms signed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also identified the resident resuscitation status and signed by the resident (if appropriate) and the GP.  The service acknowledges the resident is for resuscitation in the absence of a signed directive by the resident.  Copies of enduring power of attorney (EPOA) were seen in the resident files as appropriate.  Discussion with three family members identified that the service actively involves them in decisions that affect their relative’s lives.  Five admission agreements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Staff receive regular education and training on the role of advocacy services.  Information around the advocacy services is available beside the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Assistance is provided by the care staff to ensure that the residents continue to participate in their chosen community group.  The residents are supported to catch a bus nearby to attend community and church groups of their choosing and go on shopping trips.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facility manager leads the investigation of any concerns/complaints in consultation with the clinical manager for clinical concerns/complaints.  Concerns/complaints are discussed at the monthly quality/staff meeting as sighted in the meeting minutes.  Complaints forms are visible throughout the facility.  A complaints/ compliments register is maintained.  Since the previous audit, there have been five compliments and one complaint received in 2020 and one complaint and two compliments received in 2021 year to date.  Both complaints have been managed appropriately.  Action has been taken within the required timeframes and resolved to the satisfaction of the complainants.  Residents and families interviewed are aware of the complaints process.  The 2021 satisfaction survey evidenced the residents were aware of the complaints process and how to make a complaint.  This was an improvement since the 2020 survey, where few residents knew about the process.  The complaint process is discussed regularly at resident meetings.  Residents and relatives interviewed stated they felt comfortable discussing concerns with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general manager or clinical manager discuss aspects of the Code with residents and their family on admission.  Discussions relating to the Code are also held during the resident/family meetings.  Five residents and three family members interviewed reported that the residents’ rights were being upheld by the service.  The caregivers interviewed were knowledgeable around the role of the advocate and could easily describe where to find the pamphlets at the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caregivers interviewed reported that they knock on bedroom doors prior to entering rooms and this was demonstrated on the day of audit.  Caregivers confirmed they promote the residents' independence by encouraging them to be as active as possible and could easily describe instances where they respect privacy and treat residents with respect.  Residents and families interviewed and observations during the audit confirmed that the residents’ privacy is respected.  Guidelines on abuse and neglect are documented in policy.  Staff receive education and training on abuse and neglect using the online education system during orientation and ongoing education. The residents and relatives survey evidenced a high level of satisfaction around respecting privacy and dignity.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A Maori health plan is available for use as required.  The caregivers interviewed reported that they value and encourage active participation and input from the family/whānau in the day-to-day care for any residents who identify with Māori.  There were no residents who identified with Māori on the day of audit.  Staff receive education on cultural awareness.  The service has access to Maori liaison through the Christchurch district health board (CDHB).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in consultation with the resident and family.  Beliefs and values are incorporated into the residents’ care plans in resident files reviewed.  Residents and family/whānau interviewed confirmed they were involved in developing the resident’s plan of care, which included the identification of individual cultural and spiritual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and code of conduct are discussed with each new employee during their induction to the service.  Professional boundaries and staff expectations are also described in job descriptions.  Interviews with the caregivers confirmed their understanding of professional boundaries including the boundaries of the caregivers’ role and responsibilities.  Professional boundaries are reconfirmed through education and training sessions, staff meetings and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around quality care including end of life care is evident.  The clinical manager is available on duty or on-call 24 hours a day, seven days a week.  Caregivers confirmed on interview they feel supported and their contribution into resident care is valued.  Elms Court rest home has a stable experienced workforce with continuity, ensuring quality care for residents and trusting relationships with relatives.  All staff hold relevant qualifications.  Policies and procedures reflect best practice and staff are required to read and sign new/reviewed policies.  Residents and family interviewed reported that they are very satisfied with the services received. There are several health professionals involved in the resident’s care including the general practitioner.  Annual resident and relatives’ surveys are held evidencing a high satisfaction rate.  The staff of Elms Court have supported four residents in stopping smoking and have a strong focus on promoting resident independence and accessing the community.  Due to being a small facility, the staff get to know all of the residents and relative well, including likes, dislikes and preferences around routines, ensuring a very individualised approach to service provision.  The manager and clinical manager are visible in the facility and promote an open-door policy.  The manager/ owners are prompt in implementing changes and improvements to enhance quality of life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relatives interviewed confirmed the admission process and agreement was discussed with them.  They were provided with adequate information on entry.  Management operate an open-door policy.  Thirteen incident/accident forms reviewed which identified family were notified following a resident incident.  The facility manager and clinical manager confirm family are kept informed.  Family members interviewed confirmed they are notified promptly of any incidents/accidents. Interpreter services are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 Court Rest Home is privately owned and operated and provides care for up to 18 residents requiring rest home level care.  On the day of the audit, there were 18 residents in total, including three residents on the long-term support - chronic health contract (LTS-CHC), one on younger persons with a disability (YPD) and one individualised funding.  All other residents were under the age-related residential care (ARCC)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owned by a husband-and-wife team.  The facility manager (wife) is non-clinical and has been in the role since 2019.  She is experienced in human resources and business management.  The clinical manager has been in the role since 2019 and has previous experience in aged care and senior nurse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an annual business/ quality plan in place.  The plan identifies progress achieving goals.  The business plan incorporates the risk management plan and goals for each area of service delivery and organisational management.  The manager/owner (husband) is responsible for the operational and financial aspect of the business and manages two other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have attended at least eight hours of professional development that relates to managing a rest home including a leadership and management study day, a courageous conversations study day, and they attend all of the inhouse education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facility manager, the clinical manager would perform management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business/quality and risk management plan and quality and risk policies describe Elm Courts quality improvement processes.  Policies and procedures are maintained by an aged care consultant, who reviews policies to ensure they align with current good practice and meet legislative requirements.  Quality management systems are linked to internal audits, incident and accident reporting, health and safety reporting, infection control data, surveys and complaints management.  Data that is collected is analysed and compared monthly and annually for a range of adverse event data.  Where improvements are identified, corrective actions are developed, implemented and regularly evaluated.  Information is shared with all staff as confirmed in meeting minutes and during interviews.  Staff, residents and relatives interviewed confirmed any concerns they had were addressed by management and quality initiatives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quarterly combined quality/infection control/health and safety meetings followed by the staff meeting.  Meeting minutes evidence that quality data, trends and analysis, including areas for improvement is discussed including infections, accidents and incidents, health and safety, restraints/enablers, concerns/complaints, internal audit outcomes and quality goals.  Quality data is discussed at handovers if there are emergent issues.  There is an internal audit programme that covers environmental and clinical areas.  The clinical manager completes a monthly summary of audits with corrective actions, which are signed off as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annually.  All residents and families were very satisfied with the care and services provided in 2021 evidencing a high level of satisfaction. There was an increase in meal satisfaction as regular feedback around meals has been implemented.  Areas for improvement included the heating, in the colder days.  The relative’s satisfaction also evidenced a high level of satisfaction across all areas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the health and safety officer.  Staff receive health and safety training during orientation and is included in the education planner.  Health and safety is discussed and documented in the quarterly quality/ infection control and health and safety meetings and the staff meetings.  Emergent issues are discussed at handovers.  Actual and potential risks are documented on the hazard register, which identifies risk ratings and documents actions to eliminate or minimise the risk.  The register is up-to-date and is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There is timely RN assessment including after hours for accident/incidents.  Incident/accident data is linked to the quality and risk management programme.  Thirteen accident/incident forms were reviewed.  Each incident involved a resident clinical assessment and follow-up by a registered nurse.  Neurologic observations were conducted for suspected head injuries. All incident reports are signed off by the facility manager.  The facility manager and the clinical manager confirmed they are aware of their responsibility to notify relevant authorities in relation to essential notifications.  There has been no requirement to complete a section 31 notification since the previous audit.  There has been a respiratory outbreak which was reported to the public health team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sampled (one registered nurse and four caregivers) contained all relevant employment documentation.  The recruitment and staff selection process require that relevant checks are completed to validate the individual’s qualifications, experience and suitability for the role.  Performance appraisals were current and are completed annually.  Current practising certificates were sighted for the clinical manager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believed new staff were adequately orientated to the service on employment.  An annual training programme covering all the relevant requirements is implemented.  Attendance records evidence good attendance at education.  Elms court have implemented an online education platform.  There are sessions for staff to complete on a monthly basis, which includes all compulsory training sessions.  All staff are first aid trained and completed core competencies including medications, wound care, manual handling, handwashing, and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encouraged to complete qualifications through careerforce.  Currently there are five caregivers with level 2 New Zealand Qualification Authority (NZQA) in Health and Wellbeing, one caregiver has level 3, and one caregiver has completed level 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competent in interRAI.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 weekly roster in place which provides sufficient staffing cover for the provision of care and service to residents.  Staffing rosters were sighted and there is an adequate number of staff on duty to meet the resident’s needs on different shifts.  The manager/owner is on site from 9 am until 3 pm Monday, Wednesday and Friday and from 9 am to 4 pm Tuesday and Thursday and is on call 24/7 for any operational issues.  There is a clinical manager/RN on site from 8 am to 2.30 pm Monday and Friday, 6 am to 2.30 pm on Tuesdays, 8.30am to 4.30pm Wednesday, 2pm to 10pm on Thursdays, and is also on call 24/7 for any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partners (caregivers) on duty on the morning shift, 1x 6am to 2.30pm (medicine competent), and 1x 7am to 10 am (medicine checker) then goes to the kitchen from 10 am to 1.30 pm.  The afternoon has two care partners rostered: 1x 2 pm to 10 pm (medicine competent) and 1x 4.15 pm to 6.15 pm kitchen shift (medicine checker).  One care partner who is medicine competent works overnight from 10 pm to 6 am.  All staff have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 shortages or sickness are covered by casual or off duty staff.  The care partners and residents interviewed reported that there is sufficient staff cover.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the secured office.  Archived records are secure in a separate locked area.  Residents’ files demonstrate service integration.  Entries are legible, dated, timed and signed by the relevant wellness partner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care are   provided for families and residents prior to admission or on entry to the service.  Admission agreements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clinical manager/RN check medication against the medication chart and pack and signed in on the electronic medication system.  All medications are stored safely.  Medication fridges and room temperatures are checked daily and maintained within the acceptable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Eye drops are dated on opening.  There was two residents self-medicating on the day of audit (inhaler).  A self-medication competency had been completed and reviewed three-monthly by the RN and GP.  Ten medication charts reviewed on the electronic medication system were reviewed and met legislative requirements.  All medication charts had photo identification and allergy status documented.  Indications for ‘as required’ medication were documented on the medication charts. There were no standing orders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by the cook/assistant manager Monday to Friday and a weekend cook.  All staff have completed food safety training.  The food control plan expires 18 February 2022.  The four-weekly seasonal menu has been reviewed by a dietitian.  Resident dislikes are known and accommodated.  Meals are plated and served directly from the kitchen area to residents in the dining room.   Fridge temperatures are taken daily and freezer temperatures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taken on all foods daily and recorded.  Perishable foods sighted in the fridge were dated.  A maintenance and cleaning schedule is maintained.  Dried goods in the pantry are dated and goods are rotated when orders are delivered.  Resident meetings along with direct input from residents, provide feedback on the meals and food services generally.  Residents and family members interviewed were very satisfied with the food and confirmed alternative food choices were offered for any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completes an initial assessment and care plan on admission including relevant risk assessment tools.  Risk assessments are completed six-monthly or earlier due to health changes.  InterRAI assessments were completed within 21 days of admission as sighted in three resident files admitted within the last six months.  InterRAI assessments have also been completed for one resident on the LTS-CHC contract and one younger person under MOH funding.  Resident needs and supports are identified through available information such as discharge summaries, assessments,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as assessed were included in the long-term care plans reviewed.  Short-term care plans are used for changes to health status and sighted in resident files, for example, infections and wounds and have either resolved or if ongoing transferred to the long term-care plan.  Long-term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gerontology nurse specialist, mental health services for the older person, podiatrist, pharmacist, dietitian and diabetes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manager/RN initiates a review and if required, GP, nurse specialist consultation.  There is documented evidence the family/whānau contact sheet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Changes to resident’s health are monitored and identified through ongoing daily assessments.  Changes to health are reported to the clinical manager/RN who informs the GP or other allied health specialists.  Adequate dressing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 and treatment forms, ongoing evaluation form and evaluation notes were in place for three residents (one skin tear, one lesion and two surgical wounds for one resident).  Short-term care plans were in place for all wounds.  There is access to a wound nurse specialist if required.  Continence products are available and resident files include a urinary continence assessment, bowel management, and continence products identified.  Monitoring forms and short-term care plans provide guidance for the safe delivery of care for short-term needs/supports.  There were detailed interventions recorded in the files sampled for  management of  heart failure, challenging behaviour, weight loss interventions and hypo and hyperglycaemia.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lifestyle coordinator with an occupational therapy background.  She works 16 hours a week spread over four days a week.  Working hours are flexible around resident activities such as outings.  The programme included activities such as quizzes, word builders, exercises, walks, art and crafts, baking, music, happy hours, indoor bowls and news and views.  Caregivers implement the weekend programme that includes movies and a regular entertainer.  Residents are supported to attend community events including weekly visits to the Selwyn centre and attending concerts and minigolf in the community with other rest homes.  A company car and taxis are used for outings to art galleries, museums and going to the movies.   A weekly church service is held on-site.  One-on-one time is spent with residents who choose not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coordinator meets daily with the younger persons to ensure their individual recreational references are being met.  They are offered to join in activities and are supported to maintain their interests/outings for example toy museum, Beckenham church, coffee at the mall visits.  A resident social profile is completed on admission.  Individual activity plans were seen in the resident files.  The lifestyle coordinator is involved in the six-monthly review with the clinical manager/RN.  The service receives feedback and suggestions for the programme through resident meetings and surveys.  Residents and relatives interviewed were satisfied with all on-site and community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for two of the five files reviewed.  Three residents had not been at the service six months.  Written evaluations reviewed for the two residents who had been at the service for over six months, identified if the resident goals had been met or unmet.  The care plans had been updated with changes identified at the multidisciplinary review or earlier.  Family are invited to attend the care plan review and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a locked area within the facility.  Bottles have manufacturer labels.  Staff have completed chemical safety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June 2022.  Maintenance is overseen by the manager/owner and the maintenance person (previous owner) is on-site twice a week to address maintenance requests recorded in the maintenance book.  The maintenance person also tends to the garden and grounds.  There is a planned maintenance programme that includes two yearly testing and tagging of electrical equipment and annual calibrations of resident related equipment such as the chair scales.  The maintenance programme was on schedule and any corrective actions dealt with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Essential contractors are available 24 hours.  Hot water temperatures in resident areas are monitored monthly and have been maintained below 45 degrees Celsius.  The facility corridors have sufficient space for residents to safely mobilise using mobility aids.  There is safe access to the outdoor areas and gardens.  Seating and shade are provided.  The caregivers and clinical manager/RN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smoking area, and the service has taken reasonably practicable steps to minimise the escape of smoke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bedroom with a full ensuite.  There are adequate numbers of communal toilets and showers.  There are privacy locks in place.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single resident rooms and three double rooms.  Residents and relatives consent to sharing a room.  There are privacy curtains in place.  There is adequate room to safely manoeuvre using mobility aids.  Residents and families are encouraged to personalise bedrooms.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 separate dining room with an open plan kitchen.  There is a separate large lounge area with seating appropriately placed to allow for group and individual activities.  All communal areas are accessible to residents.  Care staff assist to transfer residents to communal areas for dining and activities as required.  The garden and grounds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All linen and personal clothing is done on-site by care staff.    There has been a redesign of the laundry to easily identify the clean/dirty area and allow more space for the folding/sorting and ironing of personal clothing.  There is appropriate personal protective wear readily available.  The cleaner’s trolley is stored in a locked area when not in use.  Cleaning schedules are maintained.  Internal audits monitor the effectiveness of cleaning and laundry processes.  Residents and relatives are satisfied with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management plans in place to ensure health, civil defence and other emergencies are included.  A fire evacuation plan is in place that has been approved by the New Zealand Fire Service.  Six-monthly fire evacuation practice documentation was sighted, with the last fire evacuation drill occurring in July 2021.  Fire training and security situations are part of orientation of new staff and include competency assessments.  There are adequate supplies in the event of a civil defence emergency including sufficient food, water (well water supply), blankets and alternate gas cooking (BBQ).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and first aid kits available.  Emergency equipment is available at the facility.  There is a generator available on-site.  Short-term backup power for emergency lighting is in place.  A minimum of one person trained in first aid and cardiopulmonary resuscitation (CPR) is available at all times.  The clinical manager/RN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and safe ventilation.  There are heat pumps in communal areas and wall heaters in resident rooms.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infection control coordinator with responsibility of overseeing infection control management for the facility.  There is a job description outlining defined responsibilities of the role.  The infection control coordinator provides reports to the management/quality team and the staff meeting.  The infection control programme is reviewed annually.  Visitors are asked not to visit if they are unwell.  Hand sanitisers were appropriately placed throughout the facility.  Residents are offered the annual influenza vaccine and received Covid-19 vaccinations.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Covid-19 site specific pandemic plan in place and outline the requirements and guidance under all the alert levels.  PPE is available for daily use and plenty of stock is stored for pandemic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the on-line MOH infection control course in June 2021.  There are adequate resources to implement the infection control programme for the size and complexity of the organisation.  The infection control coordinator can access support/advice from the infection prevention and control community team and the gerontology nurse specialist, GP, practice nurses and Southern Community laboratory.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policies have been developed by an aged care consultant and outlines a comprehensive range of policies including isolation procedures, management of MRSA, infection control standards and guidelines and includes responsibilities of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includes hand hygiene competencies.  Infection prevention and control is part of the staff orientation process.  Resident education occurs as part of daily activities and cares. Residents are educated in handwashing  and requirements under the Covid- 19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described in the infection control manual.  Monthly infection data is collected for all infections based on signs, symptoms and definition of infection.  Short-term care plans are used for infections.  Surveillance of all infections is entered onto a monthly infection summary.  This data is monitored and analysed for trends monthly and annually.  Meeting minutes with attached monthly infection analysis is available to staff.  There has been one respiratory outbreak since the last audit (in August 2020) the necessary notification to Public Health was completed.  Nine residents were affected, it was of short duration and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Rest Home has restraint minimisation and safe practice policies and procedures in place.  Policies and procedures include definition of restraint and enabler that are congruent with the definition in NZS 8134.2.  There were no residents requiring restraint or enablers at the time of the audit.  The service is committed to maintaining a restraint free environment.  Staff receive training in restraint minimisation and challenging behaviour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 Court Resthome Limited - Elms Court Rest Home</w:t>
    </w:r>
    <w:bookmarkEnd w:id="58"/>
    <w:r>
      <w:rPr>
        <w:rFonts w:cs="Arial"/>
        <w:sz w:val="16"/>
        <w:szCs w:val="20"/>
      </w:rPr>
      <w:tab/>
      <w:t xml:space="preserve">Date of Audit: </w:t>
    </w:r>
    <w:bookmarkStart w:id="59" w:name="AuditStartDate1"/>
    <w:r>
      <w:rPr>
        <w:rFonts w:cs="Arial"/>
        <w:sz w:val="16"/>
        <w:szCs w:val="20"/>
      </w:rPr>
      <w:t>16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