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Kiri Te Kanawa Retirement Village Limited - Kiri Te Kanawa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Kiri Te Kanawa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Kiri Te Kanawa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August 2021</w:t>
      </w:r>
      <w:bookmarkEnd w:id="7"/>
      <w:r w:rsidRPr="009418D4">
        <w:rPr>
          <w:rFonts w:cs="Arial"/>
        </w:rPr>
        <w:tab/>
        <w:t xml:space="preserve">End date: </w:t>
      </w:r>
      <w:bookmarkStart w:id="8" w:name="AuditEndDate"/>
      <w:r w:rsidR="00A4268A">
        <w:rPr>
          <w:rFonts w:cs="Arial"/>
        </w:rPr>
        <w:t>3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Ryman Kiri Te Kanawa provides rest home, hospital and dementia level of care for up to 127 residents.  There were 104 residents at the time of the audit.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nurse practitioner.</w:t>
      </w:r>
    </w:p>
    <w:p w:rsidRPr="00A4268A">
      <w:pPr>
        <w:spacing w:before="240" w:line="276" w:lineRule="auto"/>
        <w:rPr>
          <w:rFonts w:eastAsia="Calibri"/>
        </w:rPr>
      </w:pPr>
      <w:r w:rsidRPr="00A4268A">
        <w:rPr>
          <w:rFonts w:eastAsia="Calibri"/>
        </w:rPr>
        <w:t>Ryman Healthcare has an organisational total quality management plan and a key operations quality initiatives document.  Quality objectives and initiatives are set annually and have been fully implemented.</w:t>
      </w:r>
    </w:p>
    <w:p w:rsidRPr="00A4268A">
      <w:pPr>
        <w:spacing w:before="240" w:line="276" w:lineRule="auto"/>
        <w:rPr>
          <w:rFonts w:eastAsia="Calibri"/>
        </w:rPr>
      </w:pPr>
      <w:r w:rsidRPr="00A4268A">
        <w:rPr>
          <w:rFonts w:eastAsia="Calibri"/>
        </w:rPr>
        <w:t xml:space="preserve">At the time of the audit there was a relieving village manager.  A new village manager has been appointed and her first day in the role was during the audit.  The village manager is supported by a clinical manager who has been in the role since March 2020 and an assistant to the manager. </w:t>
      </w:r>
    </w:p>
    <w:p w:rsidRPr="00A4268A">
      <w:pPr>
        <w:spacing w:before="240" w:line="276" w:lineRule="auto"/>
        <w:rPr>
          <w:rFonts w:eastAsia="Calibri"/>
        </w:rPr>
      </w:pPr>
      <w:r w:rsidRPr="00A4268A">
        <w:rPr>
          <w:rFonts w:eastAsia="Calibri"/>
        </w:rPr>
        <w:t xml:space="preserve">This certification audit did not identify any areas for improvement. </w:t>
      </w:r>
    </w:p>
    <w:p w:rsidRPr="00A4268A">
      <w:pPr>
        <w:spacing w:before="240" w:line="276" w:lineRule="auto"/>
        <w:rPr>
          <w:rFonts w:eastAsia="Calibri"/>
        </w:rPr>
      </w:pPr>
      <w:r w:rsidRPr="00A4268A">
        <w:rPr>
          <w:rFonts w:eastAsia="Calibri"/>
        </w:rPr>
        <w:t>There are two areas of continuous improvement awarded around the fall’s prevention programme and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information package for residents/whanau on admission to the service including a brochure specifically relating to the special care (dementia) unit.  Registered nurses are responsible for each stage of service provision including assessments, risk assessments, care plans and evaluations, which are updated at least six-monthly.  Care plans demonstrate service integration and the residents/family interviewed confirmed they were involved in both the initial care planning process and ongoing review.  Resident files include medical notes by the contracted general practitioner (GP), nurse practitioner (NP) and visiting allied health professionals. The general practitioner completes an admission visit and reviews the residents at least three-monthly.  Medication policies and processes reflect legislative requirements and guidelines.  </w:t>
      </w:r>
    </w:p>
    <w:p w:rsidRPr="00A4268A" w:rsidP="00621629">
      <w:pPr>
        <w:spacing w:before="240" w:line="276" w:lineRule="auto"/>
        <w:rPr>
          <w:rFonts w:eastAsia="Calibri"/>
        </w:rPr>
      </w:pPr>
      <w:r w:rsidRPr="00A4268A">
        <w:rPr>
          <w:rFonts w:eastAsia="Calibri"/>
        </w:rPr>
        <w:t xml:space="preserve">Registered nurses and senior caregivers are responsible for the administration of medicines and have completed annual competencies and education.  Medication charts are reviewed three-monthly by the GP/NP.  The activity team provides an activities programme which is varied and interesting for each resident group.  The engage programme meets the individual needs, preferences and abilities of the residents.  Residents are encouraged to maintain community links and there are regular entertainers, outings, and celebrations.  The menu is designed by a dietitian at an organisational level.  All meals are cooked on-site.  Residents' food preferences, dislikes and dietary requirements are identified at admission and accommodated.  Residents were satisfied with the meals and commented positively when interviewed.  There are snacks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a preventative and planned maintenance schedule in place.  All bedrooms have ensuites, additionally there are adequate numbers of communal toilets.  There is sufficient space to allow the movement of residents around the facility with hallways and communal areas being spacious and accessible.  Fixtures, fittings and flooring are appropriate and toilet/shower facilities are constructed for ease of cleaning.  External areas are safe and well maintained with shade and seating available.  There are policies, systems and supplies in place for essential, emergency and security services, including adequate civil defence/emergency water stocks.  First aid trained staff members are on duty at all times.  Housekeeping staff maintain a clean and tidy environment.  All laundry services are managed on-site.  Both departments have appropriate policies and product safety charts in place and quality standards are monitored through the internal auditing system.  Chemicals are stored safely throughout the facility.  There is an approved fire evacuation scheme.  There are six-monthly fire drills.  Staff have attended emergency and disaster management training.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was one resident with a restraint and two residents with enablers during the audit.  Staff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prevention and control leader (registered nurse) is responsible for coordinating/providing education and training for staff.  The infection control lead has attended external training. The infection control manual outlines a range of policies, standards and guidelines, training and education of staff and scope of the programme.  The infection control lead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97"/>
        <w:gridCol w:w="1280"/>
        <w:gridCol w:w="97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 (HDC) Code of Health and Disability Services Consumers’ Rights (the Code).  Information related to the Code is made available to residents and their families.  Three managers (one relieving village manager, one clinical manager and one regional operations manager) and nineteen care staff; six registered nurses (RNs) including two-unit coordinators, nine caregivers including two rest home, three hospital, two dementia and two serviced apartments and four activities staff described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in all eleven resident files reviewed: four rest home (including one serviced apartment, one ACC and one respite), five hospital and two dementia.  Discussions with staff confirmed that they are familiar with the requirements to obtain informed consent for entering rooms and personal care.  Enduring power of attorney (EPOA) evidence is filed in the residents’ charts.  All files of residents reviewed in the special care (dementia) unit had activated EPOA’s.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located in a visible location.  Information about complaints is provided on admission.  Interviews with residents and relatives, confirmed their understanding of the complaints process.  Staff interviewed were able to describe the process around reporting complaints.  There is a complaint’s register that includes written and verbal complaints, dates and actions taken and demonstrates that complaints are being managed in a timely manner.  The complaints process is linked to the quality and risk management system.  Three complaints received in 2021 (year to date) and two complaints made in 2020 have been managed in a timely manner and are documented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Eight relatives (three rest home, three hospital and two dementia care) and seven residents (five rest home and two hospital care) stated they were provided with information on admission which included the Code.  Large print posters of the Code and advocacy information are displayed throughout the facility.  The relieving village manager and clinical reported having an open-door policy and described discussing the information pack with residents/relatives on admission.  Relatives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 service has links with the local district health board (DHB) for advice and support as required.  There were four residents who identified as Māori at the time of the audit.  Cultural needs were addressed in two resident’s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(formerly known as head office) for collating, monitoring and benchmarking between facilities.  Indicators include resident incidents by type, resident infections by type, staff incidents or injuries by type and resident and relative satisfaction.  </w:t>
            </w:r>
          </w:p>
          <w:p w:rsidR="00EB7645" w:rsidRPr="00BE00C7" w:rsidP="00BE00C7">
            <w:pPr>
              <w:pStyle w:val="OutcomeDescription"/>
              <w:spacing w:before="120" w:after="120"/>
              <w:rPr>
                <w:rFonts w:cs="Arial"/>
                <w:b w:val="0"/>
                <w:lang w:eastAsia="en-NZ"/>
              </w:rPr>
            </w:pPr>
            <w:r w:rsidRPr="00BE00C7">
              <w:rPr>
                <w:rFonts w:cs="Arial"/>
                <w:b w:val="0"/>
                <w:lang w:eastAsia="en-NZ"/>
              </w:rPr>
              <w:t>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The service has been awarded a continuous improvement around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  Evidence of families being kept informed is documented on the electronic database and in the residents’ progress notes.  Fifteen incident/accident forms and corresponding residents’ files were reviewed, and all identified that the next of kin were contacted.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Kiri Te Kanawa is a Ryman Healthcare retirement village located in Gisborne.  They are certified to provide rest home, hospital (geriatric and medical) and dementia levels of care in their care centre for up to 97 residents.  In addition, there are 30 serviced apartments that are certified to provide rest home level care.  In the care centre, there are 81 dual-purpose (rest home/hospital) beds and 16 beds in the secure unit for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in the care facility during the audit was 40 rest home, 39 hospital and 16 dementia level residents.  In addition, there were nine rest home level residents in the serviced apartments.  There was one rest home level resident on respite and one rest home level resident on an ACC contract.  The remaining residents were on an aged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Specific values have been determined for the facility.  Four village objectives for 2021 (increase resident engagement, Covid-19 staff vaccination, mastering ChattR and improving resident falls rate) are defined with evidence of reviews in April 2021 on progress towards meeting these objectives.  Objectives and the progress towards meeting these objectives are posted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was a relieving village manager, who manages another Ryman retirement village.  A new village manager has been appointed and her first day in the role was during the audit.  The village manager is supported by a regional manager, an assistant to the manager and a clinical manager.  The clinical manager is an experienced RN who has been in her role since March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relieving village manager and clinical manager have maintained over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from the assistant to the manager, regional operations manager and Ryman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Kiri Te Kanawa has a well-established quality and risk management programme that is directed by Ryman Christchurch.  Quality and risk performance is reported across the facility meetings (teamRyman, full facility, clinical, health and safety infection control meetings) and reported to the organisation's management team.  Discussions with the management team and staff, and review of meeting minutes demonstrated their involvement in quality and risk activities.  Annual resident and relative surveys are completed.  Results and any areas for improvement are fed back to staff and participants through resident (two-monthly) and relative (six-monthly) meetings.  The resident’s overall satisfaction average score was 4.42 and the relatives’ overall satisfaction rate was 4.37.  Corrective actions have been established around food satisfaction, housekeeping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including those standards relating to the Health and Disability Services (Safety) Act 2001.  The quality monitoring programme is designed to monitor contractual and standards compliance and the quality-of-service delivery.  Management systems have been implemented and regularly reviewed including an internal audit programme.  Quality improvement plans are implemented for audit outcomes less than 90%.  Re-audits are completed as required.  The facility has implemented processes to collect, analyse and evaluate data including infection control, accidents/incidents, complaints which are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combined monthly health and safety and infection control meetings.  The staff health and safety officer (receptionist) was interviewed.  She has completed level two external health and safety training.  Risk management, hazard control and emergency policies and procedures are in place.  The service documents and analyses incidents/accidents, unplanned or untoward events and provides feedback to the service and staff so that improvements are made.  The hazard identification resolution plan is sent to head office and identifies any new hazards.  A review of the risk register indicated that there is resolution of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ongoing falls assessment, reviewing call bell response times and routine checks of all residents specific to each resident’s needs.  All falls are fully investigated, medical causes identified and treated, location and timing of falls analysed for trends and ongoing education includes manual handling, hoist refreshers, intentional rounding and use of equipment such as sensor mats, physiotherapy input and encouragement in exercise programmes.  Case studies are discussed at clinical meetings.  General practitioners (GP) are notified of falls and a medical review including medication review is completed.  Care plans record falls prevention strategies that reflect the residents falls risk.  Falls prevention and management training has been held at a full facility meeting in April 2021 for all staff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a sample of 15 incident/accident forms for June and July 2021 identified that all are fully completed and include follow-up by a RN.  Neurological observations are completed if there is a suspected injury to the head.  The clinical manager is involved in the adverse event process with links to the regular management meetings and informal meetings.  This provides the opportunity to review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The relieving village manager and clinical manager were able to identify situations that would be reported to statutory authorities.  This included completing section 31 reports (one unstageable and one stage 3 pressure injury, one resident absconding and one recent police investigation, which is still ongoing) and notifying public health for one outbreak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Twelve staff files reviewed (one clinical manager, three-unit coordinators, one RN, five caregivers, one activities coordinator and one chef) provided evidence of signed contracts, job descriptions relevant to the role, induction, reference checks and annual performance appraisals.  A register of RN, EN and health professional practising certificates are maintained and current.  An orientation/induction programme provides new staff with relevant information for safe work practice. There is regular RN journal club.  All RNs, management team and activities persons hold a current first aid certificate.  There are implemented competencies for RNs, ENs and caregivers related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completed annual education plan for 2020 and the plan for 2021 is being implemented.  The annual training programme exceeds eight hours annually.  Additional toolbox sessions are provided.  Communication folders in each unit contain education content for staff to read and sign if they have not attended the education session.  Staff are also required to complete a series of comprehension surveys each year.  There are 19 RNs working at Ryman Kiri Te Kanawa and nine have completed interRAI training.  There are 71 caregivers in total.  Completed Careerforce training as follows; 23 have completed level four, 29 have completed level three and one has completed level two training.  Seven of twelve caregivers who work in the dementia unit have completed their dementia qualification.  Five are in progress of completing and have been employed for less than 18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This defines staffing ratios to residents.  Rosters implement the staffing rationale.  The facility covers three floors with elevators in strategic locations.  The clinical manager is an experienced RN who works full time from Sunday to Thursday.</w:t>
            </w:r>
          </w:p>
          <w:p w:rsidR="00EB7645" w:rsidRPr="00BE00C7" w:rsidP="00BE00C7">
            <w:pPr>
              <w:pStyle w:val="OutcomeDescription"/>
              <w:spacing w:before="120" w:after="120"/>
              <w:rPr>
                <w:rFonts w:cs="Arial"/>
                <w:b w:val="0"/>
                <w:lang w:eastAsia="en-NZ"/>
              </w:rPr>
            </w:pPr>
            <w:r w:rsidRPr="00BE00C7">
              <w:rPr>
                <w:rFonts w:cs="Arial"/>
                <w:b w:val="0"/>
                <w:lang w:eastAsia="en-NZ"/>
              </w:rPr>
              <w:t>One the ground floor (first level) there were 39 hospital and 28 rest home residents (69 beds).  Staffing includes a unit coordinator/RN (Tuesday to Saturday).  Three RNs cover the morning shift, and two RNs cover the afternoon shift.  The night shift is staffed with one RN.  (Note: an additional RN is rostered over the two days that the unit coordinator is not rostered).  Eight caregivers are rostered on the morning shift (three long and five short) and seven are rostered on the afternoon shift (two long and five short).  The night shift is staffed with two (long shift) caregivers.  One fluid assistant covers from 9.30am to 4.00pm and a lounge carer assists from 4.00pm to 8.00pm.</w:t>
            </w:r>
          </w:p>
          <w:p w:rsidR="00EB7645" w:rsidRPr="00BE00C7" w:rsidP="00BE00C7">
            <w:pPr>
              <w:pStyle w:val="OutcomeDescription"/>
              <w:spacing w:before="120" w:after="120"/>
              <w:rPr>
                <w:rFonts w:cs="Arial"/>
                <w:b w:val="0"/>
                <w:lang w:eastAsia="en-NZ"/>
              </w:rPr>
            </w:pPr>
            <w:r w:rsidRPr="00BE00C7">
              <w:rPr>
                <w:rFonts w:cs="Arial"/>
                <w:b w:val="0"/>
                <w:lang w:eastAsia="en-NZ"/>
              </w:rPr>
              <w:t>On the second level there were 16 dementia level residents (16 beds) in the secure dementia unit and 12 rest home residents (12 beds).  A unit coordinator/RN covers the dementia unit and the rest home residents from Sunday to Thursday.  An RN covers on the two days that the unit coordinator is not available.  The dementia unit is staffed with two caregivers on the morning and afternoon shifts (one long and one short) and one caregiver on the night shift.  rest home level residents were on the second level.  There is one caregiver on the morning, afternoon and night shift covering the rest home level residents on the second level.</w:t>
            </w:r>
          </w:p>
          <w:p w:rsidR="00EB7645" w:rsidRPr="00BE00C7" w:rsidP="00BE00C7">
            <w:pPr>
              <w:pStyle w:val="OutcomeDescription"/>
              <w:spacing w:before="120" w:after="120"/>
              <w:rPr>
                <w:rFonts w:cs="Arial"/>
                <w:b w:val="0"/>
                <w:lang w:eastAsia="en-NZ"/>
              </w:rPr>
            </w:pPr>
            <w:r w:rsidRPr="00BE00C7">
              <w:rPr>
                <w:rFonts w:cs="Arial"/>
                <w:b w:val="0"/>
                <w:lang w:eastAsia="en-NZ"/>
              </w:rPr>
              <w:t>There are thirty serviced apartments certified to provide rest home level of care that cover two floors (second and third levels).  There were nine rest home level residents in the serviced apartments at the time of the audit.  The serviced apartment coordinator is an enrolled nurse (EN) who works Sunday to Thursday.  An RN covers in her absence (Friday and Saturday).  There are three caregivers on the morning shift (one long and two short) and two on the afternoon shifts (one works until 7.00pm and one works until 9.00pm).  The after 9.00pm and night shift is covered by a caregiver in the rest home.  Staff communicate via mobile telecommunications.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A cover pool has been implemented whereby (extra) care staff are scheduled to work Friday to Monday to cover absences.  Additional casual staff are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seven days a week in the hospital and dementia units and five days a week in the rest home and serviced apartments.  Separate cleaning and laundry staff are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and were attending to call bells in a timely manner as observed by the auditors and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information (hard copy and electronic) is protected from unauthorised access.  Entries are legible, dated and signed by the relevant care staff or registered staff,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hospital, and dementia level of care services.  The admission agreements reviewed met the requirements of the ARRC contract.  Exclusions from the service are included in the admission agreement.  All long-term admission agreements and the two short stay admission agreements for a respite and ACC care resident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One resident file sampled evidenced a transfer to public hospital post fall and subsequent return.  A record of transfer documentation was kept on the resident’s file.  All relevant information was documented and communicated to the receiving health provider or service.  Communication with family occurred in a timely and appropriate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Registered nurses, enrolled nurses and senior caregivers have completed annual medication competencies and education.  Registered nurses have completed syringe driver training.  Medications are stored safely in all units (hospital unit, rest home, serviced apartments and dementia care unit).  All regular medications (blister packs) are checked on delivery by RNs against the electronic medication chart.  A bulk imprest supply order is maintained for hospital level residents.  All medications were within the expiry dates.  Eyedrops and ointments are dated on opening.  The medication rooms and fridges are checked daily, and temperatures sighted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There were six rest home residents (including three serviced apartments) and one hospital level resident self-medicating on the day of audit.  Medications were stored safely in the resident’s room.  Three monthly self-medication competencies had been completed by the RN and authorised by the GP/NP.  There were no standing orders.  There were no vaccines stored on site.  Twenty-two medication charts on the electronic medication system were reviewed (ten hospital, eight rest home and four dementia care).  Medications are reviewed at least three-monthly by the GP/NP.  The GP/NP and the mental health service for older adult’s review medications for dementia care residents.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meals at Ryman Kiri Te Kanawa are all prepared and cooked on site.  The kitchen was observed to be clean and well organised, and a current approved food control plan was in evidence, which expires 9 May 2022.  There is a four 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chefs (one lead chef) interviewed were aware of resident likes, dislikes and special dietary requirements.  Alternative meals are offered for those residents with dislikes or religious preferences.  The service utilises pre-moulded pureed foods for those residents requiring that particular modification.  Residents have access to nutritious snacks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meals were observed to be well presented.  Kitchen fridge and freezer temperatures are monitored and recorded daily.  Food temperatures are checked at all meals.  These are all within safe limits.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  The residents interviewed were very complimentary regarding the standard of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myRyman system within 24 to 48 hours of admission for all residents entering the service including the respite and ACC residents.  InterRAI assessments had been completed in all long-term residents’ files reviewed.  Applicable assessments are completed and reviewed at least six-monthly or when there is a change to residents’ health.  The outcome of all assessments is reflected in the myRyman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resident-centred.  Interventions documented support needs, resident goals and provide detail to guide care.  There was a behaviour management plan in the files of dementia care residents that included interventions and strategies for de-escalation including activities.  MyRyman care plans reviewed have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occupational therapist, wound care nurse and mental health services for older people.  The care staff interviewed advised that the myRyman care plans were easy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GP/NP or nurse specialist consultation.  RNs interviewed stated that they notify family members about any changes in their relatives’ health status.  Family members interviewed confirmed this.  Conversations and notifications are recorded in the electronic progress notes.  All care plans reviewed had interventions to meet the needs of the resident.  Care plans have been updated as residents’ needs changed.  The electronic myRyman system triggers alerts to staff when monitoring interventions are required.  These are automatically generated on the electronic daily schedule for the caregiver to complete.  Individual surface devices in each resident’s room allows the caregiver to sign the task has been completed (e.g., resident turned, fluids given).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supplies and equipment provided including continence and wound care supplies.  Wound assessment and management plans are completed on myRyman.  When wounds are due to be dressed, a task is automated on the RN daily schedule.  Wound assessment, wound management, evaluation forms and wound monitoring occurred as planned in the sample of wounds reviewed.  There are currently two lesions, twelve skin tears (six for one resident), two chronic ulcers, one surgical and three classed as other.  There is one stage 2 pressure injury (facility acquired) which has been reviewed by the wound nurse specialist and wound champion.  </w:t>
            </w:r>
          </w:p>
          <w:p w:rsidR="00EB7645" w:rsidRPr="00BE00C7" w:rsidP="00BE00C7">
            <w:pPr>
              <w:pStyle w:val="OutcomeDescription"/>
              <w:spacing w:before="120" w:after="120"/>
              <w:rPr>
                <w:rFonts w:cs="Arial"/>
                <w:b w:val="0"/>
                <w:lang w:eastAsia="en-NZ"/>
              </w:rPr>
            </w:pPr>
            <w:r w:rsidRPr="00BE00C7">
              <w:rPr>
                <w:rFonts w:cs="Arial"/>
                <w:b w:val="0"/>
                <w:lang w:eastAsia="en-NZ"/>
              </w:rPr>
              <w:t>The wound champion nurse reviews all wounds at least monthly in addition to ongoing review by the RN on duty.  Pressure injury prevention equipment is available and being used.  Caregiver’s document change of position electronically.  Short-term care plans are generated through completing an updated assessment on myRyman and interventions are automatically updated into care plans.  Evaluation of the assessment when resolved closes out the short-term care plan.  Electronic monitoring forms are in use as applicable such as: weight; food and fluid; vital signs; blood sugar levels; neurological observations; wound monitoring; and behaviour charts.  The RNs review the monitoring charts daily.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seven activity and lifestyle coordinators implement the Engage activities programme in each unit that reflects the physical and cognitive abilities of the resident groups.  The programme is overseen by a group diversional therapist at Ryman head office.  The rest home programme is Monday to Friday, the hospital unit and the special care dementia unit is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delivered to each resident’s room.  A daily activity programme is written on the lounge whiteboard.  Residents have the choice of a variety of Engage activities in which to participate including (but not limited to); triple A exercises, board games, quizzes, music, reminiscing, sensory activities, crafts and walks outside.  The rest home resident in the serviced apartment can choose to attend the serviced apartment or rest home activity programme.  Those residents who prefer to stay in their room or who need individual attention have one-on-one visits to check if there is anything they need and to have a chat.  The village has a wheelchair accessible van available for the twice weekly outings and has a driver on staff available as required.  There are regular combined activities and celebrations held in the ground floor village lounges for residents from all the units.  Dementia care residents (as appropriate) join in the rest home/hospital activities for entertainment and other celebrations under supervision in addition to those activities held in the special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special care unit include triple A exercises, singing, happy hours, hand therapy, word games, make and take and game competition.  The men attend the combined units’ men’s group for activities and outings.  An activity and lifestyle coordinator is on duty eight hours a day, seven days a week.  Kindergarten groups and pet therapy visits occur in all units.  The service also holds weekly Te Reo classes for any resident wishing to attend.  During Covid-19 lockdown, the service-initiated hallway activities in all units, with coordinators providing entertainment, hosting quizzes and facilitating exercise sessions for residents who were unable to leave their room.  Happy hour supplies were delivered to individual rooms and entertainment provided via the tablet situated in each resident’s room.  The service also activated zoom sessions for all residents to maintain communication with families, which was managed on a day-to-day basis by the activities team.  There are various denominational church services held in the care facility weekly.  There are regular entertainers visiting the facility.  Special events like birthdays, St Patricks day, Matariki, Easter, Father’s Day, Anzac Day and Christmas and theme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 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of the nine long-term resident care plans reviewed had been evaluated by the RNs six monthly or when changes to care occurs.  The RN completes a daily evaluation for the ACC and short-term respite resident.  The multidisciplinary review involves the RN, GP/NP, caregiver and resident/family if they wish to attend, resident progress towards meeting goals are discussed and documented.  The hospice nurse (interviewed) also stated she was invited to attend if appropriate.  Activities plans are evaluated at the same time as the care plan.  There are one to three monthly reviews by the GP/NP for all residents.  Family members interviewed confirmed that they are consulted/informed regarding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geriatrician, mental health services for older people, and dietitian.  Discussion with the RNs identified that the service has access to a wide range of support either through the GP/NP,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warrant of fitness that expires 1 July 2022.  The facility employs a full-time maintenance officer (interviewed) who is a qualified electrician,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  This is next due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are monitored.  Temperature recordings reviewed were between 43-45 degrees Celsius.  The facility has wide corridors with sufficient space for residents to mobilise safely using mobility aids.  Residents were observed safely accessing the outdoor gardens and courtyards.  Seating and shade are provided.  The caregivers and RNs interviewed stated they have sufficient equipment to safely deliver cares as outlined in the resident care plans. The dementia unit on the second floor has an outdoor balcony deck with raised gardens,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within the facility have ensuites.  Fixtures, fittings and flooring are appropriate.  Toilet/shower facilities are easy to clean.  There is ample space in toilet and shower areas to accommodate shower chairs and hoists if appropriate.  There are mobility toilets near all communal lounges.  There are privacy signs on all 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can personalise their rooms and the rooms are large enough for family and friends to socialise with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There are dining rooms in each area.  The dementia unit has a separate dining room and main lounge with a smaller quiet sensory lounge.  There is a, café, and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datasheets.  Personal protective equipment is available.  The two laundry assistants interviewed were knowledgeable around infection control practices and laundry processes.  Cleaning and laundry services are monitored through the internal auditing system.  The cleaner’s equipment was attended at all times or locked away.  The cleaning trolley also has a locked cupboard for chemicals.  All chemicals on the cleaners’ trolley sighted were labelled.  The sluice rooms and the laundry are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Staff have attended emergency and disaster management training.  The facility has an approved fire evacuation scheme in place, letter dated 16 April 2021.  Fire evacuation drills take place six-monthly.  The last fire evacuation drill occurred on 29 April 2021.  Smoke alarms, sprinkler system and exit signs are in place.  There are staff employed across the facility 24/7 with a current first aid certificate.  There are first aid kits located at reception, kitchen, facility van and nurses’ hubs.  Battery operated emergency lighting is in place which runs for at least four hours.  The facility has an on-site diesel generator to run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civil defence kit located on each level which are checked three-monthly.  Supplies of stored drinkable water is stored in large holding tanks (six 1,000 litre header tanks). There is sufficient water stored to ensure 10 litres per day for seven days per resident.  There are alternative cooking facilities available with a gas barbeques and gas Hobbs in the kitchen.  There is an effective call bell system in all bedrooms, ensuites and communal areas.  The call bells and door alarms are linked to pagers carried by staff.  Calls light up on the main call panel in the nurse’s station.  Staff advise that they conduct security checks at night, in addition to an external contractor.  A security camera is installed at the entrance.  The facility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Heating is a mixture of underfloor, wall heaters and individual heat pumps, all of which are thermostatically controlled.  Staff and residents interviewed stated that these are effective.  The entire site is smoke 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leader (RN) has a job description which defines the role and responsibilities for infection control.  The infection prevention and control committee meet bi-monthly, and the programme is set out annually from head office and directed via the quality programme.  The programme is reviewed annually as part of the Ryman training day for infection prevention and control leaders.  Hand sanitisers are appropriately placed throughout the facility.  Visitors are asked not to visit if they are unwell.  The majority of residents have received both doses of the Pfizer Covid-19 vaccine (90%) with staff vaccination ongoing in conjunction with the local DHB.  Residents and staff are offered the influenza vaccine.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outbreak (respiratory) in 2020 which was appropriately managed and included liaison with the local DHB and public health unit.  Covid-19 education has been provided for all staff, including hand hygiene and use of PPE.  During Covid-19 lockdown it was mandatory for staff not to travel to and from the facility in uniform, with changing facilities provided on site.  Although this is no longer mandatory, it is strongly encouraged as being best practice.  Ryman has a dedicated infection control channel on the ChattR app for information, education and discussion and Covid updates should matters arise in between scheduled meeting times.  All visitors are required to provide contact tracing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Ryman Kiri Te Kanawa.  The infection control committee meet two monthly, with information then being cascaded as part of staff meetings and also as part of the RN meetings.  The infection prevention and control leader has completed training in infection control.  The infection prevention and control leader has access to an infection prevention and control nurse specialist from the DHB,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leader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the Ryman calendar.  Effective monitoring is the responsibility of the infection prevention and control leader (RN).  An individual infection report form is completed for each infection.  Data is logged into an electronic system, which gives a monthly infection summary.  This summary is then discussed at the clinical meeting, weekly management meeting, infection prevention and control (IPC) meetings and full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Six-monthly comparative summaries of the data are completed and forwarded to head office.  All meetings held at Ryman Kiri Te Kanawa include discussion on infection prevention control.  The IPC programme is incorporated into the internal audit programme.  Infection rates are benchmarked across the organisation and are analysed at site level using power BI.  There has been one outbreak in October 2020 which was appropriately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At the time of the audit there was one hospital resident with a restraint (bed rail) and two hospital residents using enablers (bed rails).  The two resident files were reviewed where an enabler was in use.  Voluntary consent and an assessment process had been completed.  The enabler is linked to the resident’s care plan and is regularly reviewed.  Staff receive training around restraint minimisation and the management of challenging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(hospital unit coordinator) and for staff are documented and understood.  The restraint approval process identifies the indications for restraint use, consent process, duration of restraint and monitoring requirements.  The approval group meets six-monthly, and all restraint and enablers are reported to teamRyman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The file of the hospital resident using restraint was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evidenced in the resident file reviewed.  An internal restraint audit, conducted six-monthly, monitors staff compliance in following restraint procedures.  A restraint register is in place providing a record of restraint and enabler use.  This is completed for all residents requiring restraints and enabler.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conducted three-monthly and include family, evidenced in the resident file reviewed where restraint was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programme is discussed and reviewed at a national level and includes identifying trends in restraint use, reviewing restraint minimisation policies and procedures and reviewing the staff education and training programme.  Meeting minutes include (but are not limited to) a review of the residents using restraints or enablers, any updates to the restraint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8"/>
        <w:gridCol w:w="1280"/>
        <w:gridCol w:w="3824"/>
        <w:gridCol w:w="56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Robust systems are in place for the collection, analyses, and evaluations of quality data.  A range of data is collected around falls, skin tears, pressure injuries, and infections across the service through myRyman.  Data collated is used to identify any areas that require improvement.  Clinical indicator data has individual reference ranges for acceptable limits and levels of incidents and infections.  Data is benchmarked against other Ryman facilities.  Communication of results occurs across a range of meetings across the facility (e.g., management, full facility and clinical/RN meetings).  Templates for all meetings document action required, timeframe, and the status of the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are discussed at the leadership meetings, with fall prevention strategies reviewed, and the residents underlying conditions considered.  The falls assessment tool is completed, and falls protocols are monitored and followed up post falls.  The clinical manager reviews the call bell report daily, and copies are provided to the unit coordinators.  The physiotherapist review changes in resident mobility and a lounge carer is in the lounge monitoring residents.  Residents at risk of falling are encouraged to join the exercise programme.  Falls and incidents are discussed at the handovers between shifts to ensure staff are up to date with current information.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in the dementia unit were identified as an area that required improvement from data collected from 2019.  A continuous improvement plan was developed in April 2020 which included identifying residents at risk of falling, reviewing call bell response times, routine checks of all residents specific to each resident’s needs, hourly intentional rounding for identified high risk fallers, reviewing the roster to ensure adequate supervision of residents, the use of sensor mats and night lights, proactive and early GP involvement for residents post falls and review of underlying causes for falls including medications, and increased staff awareness of residents who are at risk of falling.  </w:t>
            </w:r>
          </w:p>
          <w:p w:rsidR="00EB7645" w:rsidRPr="00BE00C7" w:rsidP="00BE00C7">
            <w:pPr>
              <w:pStyle w:val="OutcomeDescription"/>
              <w:spacing w:before="120" w:after="120"/>
              <w:rPr>
                <w:rFonts w:cs="Arial"/>
                <w:b w:val="0"/>
                <w:lang w:eastAsia="en-NZ"/>
              </w:rPr>
            </w:pPr>
            <w:r w:rsidRPr="00BE00C7">
              <w:rPr>
                <w:rFonts w:cs="Arial"/>
                <w:b w:val="0"/>
                <w:lang w:eastAsia="en-NZ"/>
              </w:rPr>
              <w:t>The plan has been reviewed monthly and discussed at leadership, staff and clinical meetings.  Education and training for staff has been provided on manual handling, safe transfers, hoisting, safe use of equipment, uses of sensors and devices, managing distressed behaviour and promoting nutrition/hydration.  Caregivers interviewed were knowledgeable in regard to preventing falls and those residents who were at risk.  The outcome of the plan has been that falls rates in April 2020 were at 10.17/1000 occupied bed nights, the rate of falls continued to reduce with the rates in April 2021 being at 4.35/1000 occupied bed nights.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at admission and in an ongoing manner to establish interests and skills and an activity plan is developed for the residents around activities.   Activity plans are evaluated at least six-monthly at the same time as the review of the long-term care plan.  The activity programme was reviewed and adapted to continue the provision of engaging residents in meaningful activities during a period of pandemic lockdown restrictions.  This resulted in continued resident engagement, physical activity, social interaction and resident satisfaction.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survey results in February 2020 had a score of 4.08.  A continuous improvement plan was developed.  Due to pandemic restrictions in parts of 2020, residents were unable to attend group activities and at times were unable to socialise with other residents and/or have visitors.  Despite the lockdown, the activities team adapted the programme to enable resident participation in virtual groups through the use of technology and the provision of remote activity facilitation, including virtual happy hour, zoom platform sessions including exercises, video call, etc and the maintenance of contact with family and friends.  This resulted in an improved resident satisfaction survey result, related to activities of 4.20 in February 2021.  Interviews with residents during the audit confirmed their satisfaction and engagement with the activities team and programme.  Residents also stated that they felt they had improved social interaction, level of engagement and enjoyment of their activities during this period.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Kiri Te Kanawa Retirement Village Limited - Kiri Te Kanawa Retirement Village</w:t>
    </w:r>
    <w:bookmarkEnd w:id="58"/>
    <w:r>
      <w:rPr>
        <w:rFonts w:cs="Arial"/>
        <w:sz w:val="16"/>
        <w:szCs w:val="20"/>
      </w:rPr>
      <w:tab/>
      <w:t xml:space="preserve">Date of Audit: </w:t>
    </w:r>
    <w:bookmarkStart w:id="59" w:name="AuditStartDate1"/>
    <w:r>
      <w:rPr>
        <w:rFonts w:cs="Arial"/>
        <w:sz w:val="16"/>
        <w:szCs w:val="20"/>
      </w:rPr>
      <w:t>2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