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Woburn Masonic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Woburn Masonic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September 2021</w:t>
      </w:r>
      <w:bookmarkEnd w:id="7"/>
      <w:r w:rsidRPr="009418D4">
        <w:rPr>
          <w:rFonts w:cs="Arial"/>
        </w:rPr>
        <w:tab/>
        <w:t xml:space="preserve">End date: </w:t>
      </w:r>
      <w:bookmarkStart w:id="8" w:name="AuditEndDate"/>
      <w:r w:rsidR="00A4268A">
        <w:rPr>
          <w:rFonts w:cs="Arial"/>
        </w:rPr>
        <w:t>29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Woburn Masonic Trust plan on moving into their new building on completion in approximately 2 years.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Woburn Masonic Care provides rest home and hospital level care at Kelvin House for up to 31 residents in temporary premises leased from Manor Park until the new build is completed. The service is governed by Masonic Care Ltd, and the chief executive officer has managerial experience and responsibilities.  The service is managed at a local level by the clinical services manager.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contracted allied health providers and a general practitioner.  </w:t>
      </w:r>
    </w:p>
    <w:p w:rsidRPr="00A4268A">
      <w:pPr>
        <w:spacing w:before="240" w:line="276" w:lineRule="auto"/>
        <w:rPr>
          <w:rFonts w:eastAsia="Calibri"/>
        </w:rPr>
      </w:pPr>
      <w:r w:rsidRPr="00A4268A">
        <w:rPr>
          <w:rFonts w:eastAsia="Calibri"/>
        </w:rPr>
        <w:t xml:space="preserve">This audit has resulted in areas for improvement relating to meals and personnel files.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Woburn Masonic Care.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at Woburn Masonic Care are provided in a manner that respects the choices, personal privacy, independence, individual needs, and dignity of residents. Staff were noted to be interacting with residents in a respectful manner. </w:t>
      </w:r>
    </w:p>
    <w:p w:rsidRPr="00A4268A">
      <w:pPr>
        <w:spacing w:before="240" w:line="276" w:lineRule="auto"/>
        <w:rPr>
          <w:rFonts w:eastAsia="Calibri"/>
        </w:rPr>
      </w:pPr>
      <w:r w:rsidRPr="00A4268A">
        <w:rPr>
          <w:rFonts w:eastAsia="Calibri"/>
        </w:rPr>
        <w:t>Care of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Woburn Masonic Care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Strategic 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in quality improvements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policies and procedures.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resident/family/whanau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and provided by an activities coordinator. The programme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Policies guide food service delivery supported by staff with food safety qualifications. The kitchen meets food safety standards.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and approved fire evacuation scheme.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offsite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staff respond promptly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and voluntary use of restraint.  No enablers and no restraints were in use at the time of audit.  A comprehensive assessment, approval and monitoring process with regular reviews is in place should a restraint or enabler be needed.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appropriately trained infection control nurse, aims to prevent, and manage infections. Specialist infection prevention and control advice is accessed from the Hutt Valley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and trended.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39"/>
        <w:gridCol w:w="1280"/>
        <w:gridCol w:w="91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Woburn Masonic Care (Woburn)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 their family/whanau are given a copy of the Code, which also includes information on the Advocacy Service. Posters related to the Advocacy Service were also displayed in the facility, and additional brochures were available at the reception area.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With the exception of Covid-19 alert level restrictions, 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normally has unrestricted visiting hours and encourages visits from residents’ families and friends. Family members interviewed stated they felt welcome when they visited and comfortable in their dealings with staff. However, at the time of this audit in Covid-19 Alert Level Two, visiting is restricted, with limited visiting hours, limited time on site, temperature checks and health questionnaires to be filled 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flowchart meet the requirements of Right 10 of the Code.  Information on the complaint process is provided to residents and families on admission Complaints forms are at reception. Any concerns taken to management were responded to promptly and effectively. Complaints can be made anonymously.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five complaints have been received over the past six months and that actions taken, through to an agreed resolution, are documented and completed within the timeframes required.  Action plans showed any required follow-up and improvements have been made where possible.  The clinical nurse manager is responsible for complaints management and follow-up.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One complaint was lodged with the Health and Disability Commissioner since the last audit. Evidence was sighted of the complaint being closed by the HDC. Following the Hutt Valley DBH review late 2019 issues raised were closed off and a change management framework was forwarded to the HVDHB. The HVDHB associate director of nursing reported no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whanau when interviewed reported being made aware of the Code and the Nationwide Health and Disability Advocacy Service (Advocacy Service) as part of the admission information provided and from discussions with staff. The Code is displayed in the reception area,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members/whanau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by ensuring resident information is held securely and privately, when exchanging verbal information and during discussions with families and the general practitioner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During the time of Covid-19 alert levels 2-4, regular outings to the local shops or areas of interest and participation in clubs of their choosing, could not occur, however usually this is enabled by the activities staff at Woburn. Each care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review of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residents in Woburn at the time of audit who identify as Māori. Interviews verified staff can support residents who identify as Māori to integrate their cultural values and beliefs. The principles of the Treaty of Waitangi are incorporated into day-to-day practice, as is the importance of whānau to Māori residents. There is a current Māori health plan developed with input from cultural advisers. A relative of a resident has just taken on the role of cultural advisor. Interview verified this person is willing and able to advise on assisting Woburn to meet the cultural needs of Māori residents. Interviews with the residents, confirmed cultural needs are being met by Woburn.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 members/whanau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Residents interviewed verified cultural needs are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 members/whanau interviewed stated that residents were free from any type of discrimination, harassment or exploitation and felt safe. A GP and nurse practitioner (NP)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mental health services for older people, physiotherapist, older persons rehabilitation services and education of staff. Two NPs, one an older person’s mental health specialist and one a gerontology specialist, provide a monthly mentorship programme for the staff at Woburn. Interview with the NP identifies enthusiasm from staff to attend these sessions. Clinical oversight has been noted to have improved as has the standard of nursing practice at Woburn. Woburn staff have access to online learning hubs and Hutt Valley District Health Board (HVDHB) training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confirmed the service sought prompt and appropriate medical intervention when required and were responsive to medical requests. The palliative care nurse was complimentary of the care provided by staff at Woburn. An interview with the associate director of nursing from the HVDHB who had been involved with Woburn during the process of change and moving from one site to the present temporary site, noted an improvement in the nursing processes being provided by Woburn staff.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on-line forums, to support contemporary good practice.  Other examples of good practice observed during the audit included a commitment to reducing the number of falls a complex resident was having and a reduction in the number of residents exposed to polypharmacy (greater than nine medications prescribed).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 members/whanau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HVDHB when required. Staff knew how to access this service. Two residents with English as a second language reside at Woburn, and family members assist with interpreting when occasionally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Trust’s strategic business plan outlines the purpose, values, scope, direction and goals of the organisation. The strategic business plan is reviewed every two years. The current plan covers the period 2016 to 2021 and was issued 2019.  The document describes annual and longer term objectives, the associated operational plans and projected financial performance. It includes meeting the needs of the local communities the Trust serves, including people with disabilities. A sample of monthly reports to the board of directors, in the format of recently developed dashboard reports, showed adequate information to monitor performance is reported including quality, clinical indicators,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chief executive officer (CEO) who has been in the role for 16 years. The CEO confirms knowledge of the sector, regulatory and reporting requirements. He is supported by five board members chosen for their skills, qualifications and knowledge in the sector. The board of directors meets 11 times a year and minutes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and ACC. On the first day of the audit there were 30 residents: 13 residents are receiving hospital level care including 1 resident under an ACC contract and a resident under 65 years, and there were 17 rest home level care residents including a resident under 65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Woburn director of nursing has been in the position for 11 months, has a background in palliative care and aged care. She has developed the clinical governance group with terms of reference, goals, and a dashboard reporting template.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clinical nurse manager who has been in the role for six months. She has experience in management, quality, mental health and aged care. She is supported by the senior nurse who has been in the role for four months. She has experience in aged care. Both are registered nurses and interRAI trained. The senior registered nurse also acts as quality manager and supports the restraint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CEO is absent, the Masonic Care finance manager and operations manager carry out all the required duties under delegated authority. The finance manager has been in the role for two years. The operations manager has been in the role for five years. The CEO reports they have the appropriate skill set. During absences of key clinical staff, clinical management is overseen by the Masonic Care director of nursing who is experienced in the sector and able to take responsibility for any clinical issues that may arise.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includes a clinical governance dashboard. The dashboard includes management of non-clinical incidents, complaints, audit activities, monitoring of outcomes, clinical incidents including infections, health and safety, restraint and enablers and continuous quality improvements. Qualitative and quantitative data is included. An external agency provides results of benchmarking with other similar organisations. Benchmarking results for health and safety, infection control and fire and emergency were sighted. Staff report that resident and family surveys are being completed using ‘Survey Monkey’ during September. The clinical nurse manager and resident meeting minutes confirmed attendance and participation of the younger residents. Examples of quality improvement projects evidenced include internal audits of personnel files, archiving, environmental risks, polypharmacy, and security.</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board meetings, registered nurses’ meetings, quality meetings, clinical governance meetings, and staff meetings. Minutes of monthly resident and six weekly family meetings confirmed relevant information is reported and discussed. Staff reported their involvement in quality and risk management activities includes internal audits, staff meetings, and reviewing policies.</w:t>
            </w:r>
          </w:p>
          <w:p w:rsidR="00EB7645" w:rsidRPr="00BE00C7" w:rsidP="00BE00C7">
            <w:pPr>
              <w:pStyle w:val="OutcomeDescription"/>
              <w:spacing w:before="120" w:after="120"/>
              <w:rPr>
                <w:rFonts w:cs="Arial"/>
                <w:b w:val="0"/>
                <w:lang w:eastAsia="en-NZ"/>
              </w:rPr>
            </w:pPr>
            <w:r w:rsidRPr="00BE00C7">
              <w:rPr>
                <w:rFonts w:cs="Arial"/>
                <w:b w:val="0"/>
                <w:lang w:eastAsia="en-NZ"/>
              </w:rPr>
              <w:t>The quality manager/senior RN is new to the role and is supported by the clinical nurse manager. Internal audits are scheduled throughout the year and the schedule was sighted. Staff confirmed and evidence was sighted that corrective actions are developed and implemented to address any shortfalls. Quality improvement initiatives were confirmed by the clinical nurse manager and director of nursing and include developing a cleaning log to support residents’ room tidiness, reviewing and implementing changes to the activities programme, and making changes to the archiving system.</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Staff reported belonging to relevant organisations such as New Zealand Aged Care Association leadership group. The director of nursing reported that a board member with a health background and law degree reviews policies where relevant.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The clinical nurse manager described the processes for the identification, monitoring, review and reporting of risks and development of mitigation strategies. She was familiar with the Health and Safety at Work Act (2015) and has implemented requirements.   Hazards identified are recorded and minutes of meetings confirmed staff are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 form. A sample of incidents forms reviewed showed these were fully completed, incidents were investigated, action plans developed and actions followed-up in a timely manner.  Evidence was sighted that families are informed of incidents. Adverse event data is collated, analysed and reported monthly to clinical governance meetings. Meeting minutes and staff confirmed incidents and outcomes are discussed. Trends are reported three-monthly.</w:t>
            </w:r>
          </w:p>
          <w:p w:rsidR="00EB7645" w:rsidRPr="00BE00C7" w:rsidP="00BE00C7">
            <w:pPr>
              <w:pStyle w:val="OutcomeDescription"/>
              <w:spacing w:before="120" w:after="120"/>
              <w:rPr>
                <w:rFonts w:cs="Arial"/>
                <w:b w:val="0"/>
                <w:lang w:eastAsia="en-NZ"/>
              </w:rPr>
            </w:pPr>
            <w:r w:rsidRPr="00BE00C7">
              <w:rPr>
                <w:rFonts w:cs="Arial"/>
                <w:b w:val="0"/>
                <w:lang w:eastAsia="en-NZ"/>
              </w:rPr>
              <w:t>The quality manager described essential notification reporting requirements, including for pressure injuries.  She advised there have been no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GP, physiotherapists, pharmacist and podiatrist practising certificates were sighted and within the expiry date.  The clinical nurse manager confirmed all registered nurses hold first aid certificates, current practising certificates and evidence of this was sighted.  </w:t>
            </w:r>
          </w:p>
          <w:p w:rsidR="00EB7645" w:rsidRPr="00BE00C7" w:rsidP="00BE00C7">
            <w:pPr>
              <w:pStyle w:val="OutcomeDescription"/>
              <w:spacing w:before="120" w:after="120"/>
              <w:rPr>
                <w:rFonts w:cs="Arial"/>
                <w:b w:val="0"/>
                <w:lang w:eastAsia="en-NZ"/>
              </w:rPr>
            </w:pPr>
            <w:r w:rsidRPr="00BE00C7">
              <w:rPr>
                <w:rFonts w:cs="Arial"/>
                <w:b w:val="0"/>
                <w:lang w:eastAsia="en-NZ"/>
              </w:rPr>
              <w:t>The audit confirmed shortfalls that the human resources policy has not been followed.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The performance appraisal schedule was sighted.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There are sufficient trained and competent registered nurses who are maintaining their annual competency requirements to undertake interRAI assessments. Records reviewed demonstrated completion of the required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Care staff are assigned a documented mix of rest home and hospital level residents at handover. The document includes tasks and duties, including showers and linen change.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four-week roster cycle confirmed adequate staff cover has been provided, with staff replaced in any unplanned absence.  At least one staff member on duty has a current first aid certificate and there is 24 hour/seven days a week (24//7) RN coverage. Registered nurses with responsibilities for quality, infection control, and restraint are allocated one day per month to undertake these roles.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whilst the resident is on site. Records are transferred offsite when the resident leaves. All records are readily retrievable using a cataloguing system.</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can be admitted to Woburn, when they have been assessed by the local Needs Assessment and Service Coordination (NASC) Service as requiring the levels of care provided by the facility. Prospective residents and/or their families/whanau are encouraged to visit the facility prior to admission and meet with the clinical manager (CM) or the quality improvement/senior RN.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HVDHB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self-administered medications at the time of audit. Systems are in place to manage this safely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Woburn.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services provided to residents of Woburn, is a contracted service. The kitchen, located onsite provides meals to two differing groups of residents, housed in two different areas of the building. Each resident group has differing needs and are of differing age groups.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being offered has not been reviewed by a dietician since 2015, to verify the menu meets recognised nutritional guidelines for older people. In an email on the day of audit, the dietitian notes the present menu does not address the recommendations made at the last review. Residents’ meeting minutes and resident interviews identified a high degree of dissatisfaction with the food being offered, particularly the evening meal. Evidence was sighted that the organisation is aware of this and is making attempts to address residents’ complaints. For this reason, it has been rated as a low risk, however the food services being offered at Woburn requires attention.   </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is in place and registered with the Hutt City Council. A verification audit of the food control plan was undertaken on 2 November 2020. Five areas requiring corrective action were identified and have been addressed. The food control plan was verified for eighteen months.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Woburn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Woburn are initially assessed using a range of nursing assessment tools, such as a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InterRAI assessments were completed within three weeks of admission and at least six monthly unless the resident’s condition changes. Interviews, documentation, and observation verified the RNs are familiar with requirement for reassessment of a resident using the interRAI assessment tool when a resident has increasing or changing need levels. </w:t>
              <w:br/>
              <w:br/>
              <w:t>All residents have current interRAI assessments completed by the five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of Woburn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 high turnover of activities staff at Woburn with three staff changes since January 2021. The present programme is provided by an activities coordinator who works five days a week and is enrolled to do the diversional therapy training. Woburn is attempting to recruit another activities coordinator to enable activities to be provided seven days a week. On the two days of audit, the activities coordinator was absent due to illness and activities were being provided by a healthcare assistant who is allocated to that role when the activities coordinator is absent. Resident meeting minutes recorded dissatisfaction with activities being provided during early 2021; however, meeting minutes and resident interviews evidenced this has improved.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 normal community activities (pre Covid-19 restrictions). Individual and group activities, and regular events are offered. Examples included exercises, quiz sessions, word games, crafts, cooking, nails, knitting, ‘Housie’ and daily news updates.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residents’ meetings and minutes of the residents and the family meetings indicate residents and family/whanau’ input is sought into activities and responded to.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consistently reviewed for infections, pain, weight loss and progress is evaluated as clinically indicated and according to the degree of risk.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processes for the management of waste and infectious and hazardous substances.  Appropriate signage is displayed where necessary. An external company is contracted to supply and manage all chemicals and cleaning products. Cleaning products are stored in the original container. They also provide relevant training for staff. Material safety data sheets are available where chemicals are stored.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observations confirmed there is provision and availability of protective clothing and equipment. Staff were observed using the protective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the CNM and observation of the environment.  Staff confirmed water temperature is recorded monthly and records were sighted. The environment was hazard free,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26 February 2022) was displayed at reception.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is managed and provided by a contractor as and when required. Staff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Seating and shaded areas are accessible.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clean, accessible bathroom and toilet facilities throughout the facility.  This includes two toilet facilities for staff and visitors. Each bedroom has an ensuite. Appropriately secured and approved handrails are provided in the ensuites.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reported the adequacy of bedrooms and visual inspection confirmed this. Hallways are wide to allow for residents to move easily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library and lounge areas are spacious and enable easy access for residents and staff.  Residents can access areas for privacy, if required.  Furniture is appropriate to the setting and residents’ needs. Residents were observed playing Housie in the dining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off site by a contracted provider, and by family members if requested. Care staff and dedicated laundry staff demonstrated a sound knowledge of the laundry processes, dirty/clean flow and handling of soiled linen. The clinical nurse manager interviewed reported the laundry is managed well and residents’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Chemicals were stored in a lockable cupboard and are in appropriately labelled containers. Cleaning cloths are colour coded.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services are provided by a contractor. Cleaning and laundry processes are monitored through the internal audit programme. Laundry and cleaning staff confirmed they have received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Fire call boxes, fire action notices, and illuminated exit signs are in place throughout the building. Sprinklers are in place. The current fire evacuation plan was approved by the New Zealand Fire Service on the 25 January 2018. A trial evacuation takes place six-monthly the most recent being on 29 July 2021. This included staff training. The orientation programme includes fire and security training.  Staff confirmed their awareness of the emergency procedures and participation in the trial evacuations. Monthly fire safety checks are completed by staff, and records were sighted.</w:t>
            </w:r>
          </w:p>
          <w:p w:rsidR="00EB7645" w:rsidRPr="00BE00C7" w:rsidP="00BE00C7">
            <w:pPr>
              <w:pStyle w:val="OutcomeDescription"/>
              <w:spacing w:before="120" w:after="120"/>
              <w:rPr>
                <w:rFonts w:cs="Arial"/>
                <w:b w:val="0"/>
                <w:lang w:eastAsia="en-NZ"/>
              </w:rPr>
            </w:pPr>
            <w:r w:rsidRPr="00BE00C7">
              <w:rPr>
                <w:rFonts w:cs="Arial"/>
                <w:b w:val="0"/>
                <w:lang w:eastAsia="en-NZ"/>
              </w:rPr>
              <w:t>Disaster and civil defence planning guides direct the facility in their preparation for disasters and described the procedures to be followed in the event of a fire or other emergency.  Adequate supplies for use in the event of a civil defence emergency, including water, blankets, BBQ, first aid supplies, torches and batteries personal protective equipment and mobile phones were sighted and meet the requirements for the 31 residents. There is a generator on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were happy with response times to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in the evening and are checked by the night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Heating is provided by heat pumps in residents’ rooms and in the communal areas. Areas were warm and well ventilated throughout the audit and staff confirmed the facilities are maintained at a comfortable temperature. Oil heaters are available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Woburn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quality improvement RN (QIRN) is the designated infection control nurse, whose role and responsibilities are defined in a job description. Infection control matters, including surveillance results, are reported monthly to the QIRN, CM, FM, and tabled at the RN and staff meetings. Infection control statistics are entered in the organisation’s electronic database and benchmarked within the organisation’s other facilities. The organisation’s director of nursing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 During the present Covid-19 Alert Level 2, visiting hours have been reduced, all visitors must fill out a health declaration form, have their temperatures taken, have restricted visiting hours and must wear a mask.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has appropriate skills, knowledge, and qualifications for the role, however, has been in this role for only a short time and is being assisted by the QIRN.  The ICN has undertaken training in infection prevention and control and attended relevant study days, as verified in training records sighted. Well-established local networks with the infection control team at the HVDHB are available.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 confirmed the availability of resources to support the programme and any outbreak of an infection. A pandemic plan is sighted as is a Covid-19 management plan.</w:t>
            </w:r>
          </w:p>
          <w:p w:rsidR="00EB7645" w:rsidRPr="00BE00C7" w:rsidP="00BE00C7">
            <w:pPr>
              <w:pStyle w:val="OutcomeDescription"/>
              <w:spacing w:before="120" w:after="120"/>
              <w:rPr>
                <w:rFonts w:cs="Arial"/>
                <w:b w:val="0"/>
                <w:lang w:eastAsia="en-NZ"/>
              </w:rPr>
            </w:pPr>
            <w:r w:rsidRPr="00BE00C7">
              <w:rPr>
                <w:rFonts w:cs="Arial"/>
                <w:b w:val="0"/>
                <w:lang w:eastAsia="en-NZ"/>
              </w:rPr>
              <w:t>All staff, apart from one, and all residents are fully vaccinated against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QIRN review all reported infections. Monthly surveillance data is collated and analysed to identify any trends, possible causative factors and required actions. Results of the surveillance programme are shared with staff via RN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The number of infections at Woburn is minimal, with no infections noted for some months.  There have been no gastroenteritis or norovirus outbreaks at Woburn this year.</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was available. Woburn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is a registered nurse and is new to the role. She is supported by the senior registered nurse. The restraint co-ordinator provides support and oversight for enabler and restraint management in the facility and demonstrated a sound understanding of the organisation’s policies, procedures and practice and her role and responsibilities. On the day of audit, no residents were using restraints or enablers. Staff reported no restraints or enablers have been used since January 2021.</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Sensor mats, low beds and de-escalation are used as alternatives. This was confirmed from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7442"/>
        <w:gridCol w:w="2129"/>
        <w:gridCol w:w="17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recent internal audit of fifteen personnel files completed by the clinical nurse manager showed five police checks were not on file and applications have been submitted. Seven visas were not on file and copies have been requested. Four reference checks, four interview records, four application forms, one curriculum vitae, one letter of application were also not on file. Staff were employed between March 2017 and August 2020. </w:t>
            </w:r>
          </w:p>
          <w:p w:rsidR="00EB7645" w:rsidRPr="00BE00C7" w:rsidP="00BE00C7">
            <w:pPr>
              <w:pStyle w:val="OutcomeDescription"/>
              <w:spacing w:before="120" w:after="120"/>
              <w:rPr>
                <w:rFonts w:cs="Arial"/>
                <w:b w:val="0"/>
                <w:lang w:eastAsia="en-NZ"/>
              </w:rPr>
            </w:pPr>
            <w:r w:rsidRPr="00BE00C7">
              <w:rPr>
                <w:rFonts w:cs="Arial"/>
                <w:b w:val="0"/>
                <w:lang w:eastAsia="en-NZ"/>
              </w:rPr>
              <w:t>A sample of seven staff records confirmed the organisation’s policies have not been met consistently. Staff were employed between February 2019 and July 2021. Three police checks were not on file and applications have been submitted. Five curriculum vitae, five application forms were not on file. One file of a recent employee met the requirements. The clinical nurse manager was making enquiries with Masonic head office to locate the documents and to improve practice.  Staff interviewed and evidence sighted at the audit, confirmed that the organisation is making attempts to source the documents. For this reason, the finding has been rated as a moderate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human resources policies and procedures have not been met consistently. Police checks, visas, reference checks, interview records, application forms, curriculum vitae, and letters of application are not on file for all employees.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police checks, visas, reference checks, interview records, application forms, curriculum vitae, and letters of application are on file for all employees.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being provided at Woburn has not been reviewed by the dietician since 2015. The recommendations of that review have not been addressed in the menu. Resident meeting minutes noted ongoing dissatisfaction with meals. Six of eight residents interviewed made comments about the food, especially the tea not being nice, and not being appropriate for the residents. They expressed dislikes for several things on the menu. At times, complaints were made that the meal was not hot enough, and this has been addressed. A request for more fruit has been addressed, however the dissatisfaction of the food types being served remains ongoing. On the day of audit, the lunch was noted to be visually unappealing, and the vegetables were mixed frozen vegetables. Several residents were observed to push the plate away without trying the food. The management of Woburn are aware that the food is not meeting the needs of the residents and are looking at alternatives to address the present situation.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has not been audited since 2015 to verify it meets the nutritional guidelines for the older adult. At that review the recommendations made have not been addressed. Residents and family members/whanau expressed dissatisfaction with the food services provided by at Woburn.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menu is reviewed and meets the nutritional guidelines for the older adult. Provide evidence the menu meets the needs of the resident group. Provide evidence of increased satisfaction with the meals being provided.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Woburn Masonic Care</w:t>
    </w:r>
    <w:bookmarkEnd w:id="58"/>
    <w:r>
      <w:rPr>
        <w:rFonts w:cs="Arial"/>
        <w:sz w:val="16"/>
        <w:szCs w:val="20"/>
      </w:rPr>
      <w:tab/>
      <w:t xml:space="preserve">Date of Audit: </w:t>
    </w:r>
    <w:bookmarkStart w:id="59" w:name="AuditStartDate1"/>
    <w:r>
      <w:rPr>
        <w:rFonts w:cs="Arial"/>
        <w:sz w:val="16"/>
        <w:szCs w:val="20"/>
      </w:rPr>
      <w:t>28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