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Ernest Rutherford Retirement Village Limited - Ernest Rutherford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Ernest Rutherford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Ernest Rutherford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2021</w:t>
      </w:r>
      <w:bookmarkEnd w:id="7"/>
      <w:r w:rsidRPr="009418D4">
        <w:rPr>
          <w:rFonts w:cs="Arial"/>
        </w:rPr>
        <w:tab/>
        <w:t xml:space="preserve">End date: </w:t>
      </w:r>
      <w:bookmarkStart w:id="8" w:name="AuditEndDate"/>
      <w:r w:rsidR="00A4268A">
        <w:rPr>
          <w:rFonts w:cs="Arial"/>
        </w:rPr>
        <w:t>12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Ryman Ernest Rutherford provides rest home, hospital, and dementia level of care for up to 124 residents.  There were 95 residents at the time of the audit.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Ryman Healthcare has an organisational total quality management plan and a key operations quality initiatives document.  Quality objectives and initiatives are set annually and have been fully implemented.</w:t>
      </w:r>
    </w:p>
    <w:p w:rsidRPr="00A4268A">
      <w:pPr>
        <w:spacing w:before="240" w:line="276" w:lineRule="auto"/>
        <w:rPr>
          <w:rFonts w:eastAsia="Calibri"/>
        </w:rPr>
      </w:pPr>
      <w:r w:rsidRPr="00A4268A">
        <w:rPr>
          <w:rFonts w:eastAsia="Calibri"/>
        </w:rPr>
        <w:t xml:space="preserve">The village manager has been in the role since January 2021.  The village manager is supported by a clinical manager who has been in the role for three and a half years and an assistant to the manager. </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r w:rsidRPr="00A4268A">
        <w:rPr>
          <w:rFonts w:eastAsia="Calibri"/>
        </w:rPr>
        <w:t xml:space="preserve">Areas of continuous improvement have been awarded around the fall’s prevention in the special care unit, prevention of pressure injuries, the activity programme, food services, and low incidence of infection.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They are supported by three-unit coordinators/registered nurses.  Goals are documented for the service with evidence of regular reviews.  Comprehensive quality and risk management programmes are being implemented.  Corrective actions are implemented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implemented for new staff.  Ongoing education and training cover in-service education, external training and competency assessments.  Registered nursing cover is provided 24/7.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information package for residents/relatives on admission to the service.  The registered nurses’ complete assessments, care plans and evaluations within the required timeframe.  Care plans demonstrate service integration.  Resident and family interviewed confirmed they were involved in the care plan process and review.  The general practitioner or nurse practitioner completes admission visits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an activities programme in the rest home and hospital and a separate programme in the dementia care unit.  The Engage programme meets the abilities and recreational needs of the groups of residents.  The programme is varied and involves community visitors.  There were individualised 24-hour activity plans for residents in the dementia care unit.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project delicious menu is designed by a dietitian at an organisational level.  All baking and meals are cooked on site.  Individual and special dietary needs are accommodated.  Nutritious snacks are available 24-hours in the special care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were stored safely throughout the facility.  There is a preventative and planned maintenance schedule in place.  The building has a current warrant of fitness.  There was sufficient space to allow the movement of residents around the facility.  The communal areas were spacious and accessible.  The outdoor areas were safe and easily accessible.  All bedrooms are single occupancy with ensuites.  There are policies in place for emergency management.  There is an approved fire evacuation scheme, six-monthly fire drills have been performed.  Staff have attended emergency and disaster management.  There is a first aider on-site at all times.  Housekeeping staff maintain a clean and tidy environment.  All laundry services are managed on 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two residents using restraints and no residents using enablers at the time of the audit.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and procedures to guide staff.  The infection prevention and control meeting is held two monthly.  The infection prevention and control register is used to document all infections.  A monthly infection control report is completed and forwarded to head office for analysis and benchmarking. Staff have completed training around infection control and Covid19.  </w:t>
      </w:r>
    </w:p>
    <w:p w:rsidRPr="00A4268A">
      <w:pPr>
        <w:spacing w:before="240" w:line="276" w:lineRule="auto"/>
        <w:rPr>
          <w:rFonts w:eastAsia="Calibri"/>
        </w:rPr>
      </w:pPr>
      <w:r w:rsidRPr="00A4268A">
        <w:rPr>
          <w:rFonts w:eastAsia="Calibri"/>
        </w:rPr>
        <w:t xml:space="preserve">Covid is well prepared for.  All visitors and contractors are required to complete a wellness declaration, use hand sanitisers and wear a mask in line with current Covid 19 guidelines.  Adequate supplies of personal protective equipment were sighted during the audit.  The recent outbreak was well documented and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0"/>
        <w:gridCol w:w="1280"/>
        <w:gridCol w:w="10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Two managers (one village manager, one clinical manager) and twenty-eight staff (twelve registered nurses (RNs) including three unit coordinators and nine staff RNs; eight caregivers (two hospital, two dementia, two service apartments, two rest home) who work across the AM and PM shifts; one assistant to the manager; four activities coordinators; one chef; one housekeeper; one laundry assistant)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competency questionnaires.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are signed for by the resident or their activated enduring power of attorney (EPOA).  Consents are signed (sighted) for specific procedures such as restraint and influenza and covid19 vaccines.  Advanced directives where available are kept in the resident files.  Resuscitation status is made by the competent resident.  There is evidence of discussion with the resident and family when the GP completes a clinically indicated not for resuscitation order for residents deemed to be incompetent.  Caregivers and registered nurses interviewed confirmed verbal consent is obtained when delivering care.  Discussion with relatives identified that the service actively involves them in decisions that affect their relative’s lives.  Three dementia care resident files identified the EPOA had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files reviewed (three dementia, four hospital and three rest home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are aware of their right to access independent advocacy services.  Discussions with relatives confirmed the service provides opportunities for the family/enduring power of attorney (EPOA) to be involved in decisions.  The residents’ files include information on the resident’s family/whānau and chosen social networks.  Information is available on notice boards regarding HDC advocacy services.  Interviews with managers and care staff supports the caregiver’s role as advocates for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Interviews with staff, residents and relatives confirmed residents are supported and encouraged to remain involved in the community and external groups.  Residents are encouraged to integrate into village activities.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The village manager has overall responsibility for ensuring all complaints (verbal and written) are fully documented and investigated.  The village manager maintains an up-to-date complaints’ register.  Concerns and complaints are discussed at relevant meetings.  No complaints have been lodged through HDC or the DHB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Eight complaints have been lodged in 2021 (year to date) (three verbal and five written).  Three complaints were unsubstantiated.  Two complaints were reviewed in detail.  Acknowledgement of the lodged complaints and an investigation and communication with the complainants were included in the register.  All substantiated complaints are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they were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Nine relatives (five hospital, one rest home and three dementia) and five residents (three rest home and two hospital) stated they were provided with information on admission, which includes information about the Code.  Large print posters of the Code and advocacy information are displayed throughout the facility.  The village manager confirmed his office, located at the entrance to the village, is open to visitors.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that support resident privacy and confidentiality are being implemented.  A tour of the facility confirmed there are areas that support personal privacy for residents.  During the audit staff were observed being respectful of residents’ privacy by knocking on doors prior to entering resident rooms and ensuring doors are closed while care is being undertaken.  The service has a philosophy that promotes quality of life and involves residents in decisions about their care.  Residents’ preferences including cultural, religious, social and ethnic are identified during the admission and care planning process with evidence of family involvement.  Instructions are provided to residents on entry regarding responsibilities of personal belongings.  Caregivers interviewed described how choice is incorporated into resident cares.  There are policies, procedures and training in place that address elder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supporting policies that provide recognition of Māori values and beliefs and identify culturally safe practices for Māori.  Manākitanga is strong and embedded at Ernest Rutherford and reflects the key values of kindness, caring and compassion and sees a strong sense of belonging, and of community.  Family/whānau involvement is encouraged in assessment and care planning and visiting is encouraged.  The village manager identifies as Māori with links to Tainui and Ngāti Maniapoto.  Links are being established with Ngait Koata and Te Tau Ihu.  The village manager is investigating the story behind a korowai that was gifted to the facility and is displayed in the foyer.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Māori residents at the time of the audit.  Both residents have detailed cultural values and beliefs described in their care plans and activity plans.  Neither resident nor their whanau were available to be interviewed.  An example was provided by staff whereby reciting karakia assists in calming a Māori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the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All staff are required to read and sign the Ryman professional boundaries policy as part of the new employee induction process.  The full facility meetings occur monthly and include discussions on professional boundaries and concerns as they arise.  Managers provide guidelines and mentoring for specific situations.  Interviews with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are developed in line with current accepted best practice, and these are reviewed regularly or at least three-yearly.  The content of policy and procedures are sufficiently detailed to allow effective implementation by staff.  A range of clinical indicator data are collected against each service level and reported through to Ryman Christchurch for collating, monitoring and benchmarking between facilities.  Indicators include resident incidents by type, resident infections by type, staff incidents or injuries by type and resident and relative satisfaction.  There have been no pressure injuries for the past year, resulting in a rating of continuous improvement.  A reduction of falls in the dementia unit has also resulted in a rating of continuous improvement (link CI 1.2.3.6).  Feedback is provided to staff via the various meetings as determined by the team Ryman programme.  Corrective action reports are implemented where results do not meet expectations or non-conformances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resident care system is used by all sites to report relevant data through to Ryman Christchurch.  A physiotherapist is available nine hours per week and is assisted by a physiotherapy assistant (five days a week).  A number of general practitioners (GPs) and a nurse practitioner (NP) from the local community visit the facility throughout the week with on-call service provided by the Nelson after hours clinic.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and reporting forms that guide staff to their responsibility to notify family of any resident accident/incident that occurs.  Fifteen assessment forms reviewed that are completed following an adverse event evidenced that family are kept informed.  Relatives interviewed confirmed that they are informed when their family member’s health status changes and/or if there has been an adverse event.  Extra efforts have been implemented to maintain communication between residents and their families during periods of lockdown during the Covid pandemic with scheduled zoom meetings encouraged.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meetings occur two monthly and family meetings take place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they are welcomed on entry and are given time and explanation about the services and procedures.  Specific and written information is provided to families about the unique aspects of the dementia unit.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Interpreter policy and contact details of interpreters is available.  During the audit there was one resident who has difficulty communicating in English, often reverting to their native language.  The care staff are able to communicate effectively with this resident through sign and body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Ernest Rutherford is a Ryman Healthcare retirement village.  They are certified to provide rest home, hospital (medical and geriatric) and dementia levels of care in their care centre for up to 124 residents including 30 serviced apartments that are certified to provide rest home level care.  Sixty-nine beds in the care centre are certified as dual-purpose beds and twenty-five beds are available in the special care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Occupancy in the care centre was 24 residents at rest home level of care: 37 residents at hospital level care and 23 residents at dementia level care.  There were ten rest home level residents in the serviced apartments.  The hospital level of care is certified for geriatric and medical.  All residents were under the age-related residential care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Annual objectives are defined with evidence of monthly reviews and quarterly reporting to Ryman Christchurch on progress towards meeting these objectives.  Staff are kept informed of progress in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was appointed in January 2021 and is new to aged care management.  He has 31 years of experience in facility management, including holding a senior leadership role for over 15 years as a general manager.  He has undergone an extensive orientation programme relating to managing an aged care retirement village, which included shadowing an experienced village manager for one week.  The village manager is supported by a regional manager, an assistant to the manager and a clinical manager/RN.  The clinical manager has 27 years of clinical experience and ten years of management experience.  She has worked at Ryman Ernest Rutherford for over three years.  Both managers have attended over eight hours of professional development relating to their respective roles in aged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(RN) is second in charge during the temporary absence of the village manager with support from the regional manager and Ryman management team.  Three-unit coordinators/RNs (hospital, dementia, serviced apartments) are responsible for clinical operations in the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quality and risk management systems are fully implemented.  Quality data and outcomes are reported across the various meetings, including the monthly full facility, and RN/clinical meetings.  Meeting minutes include discussions relating to the key components of the quality programme including (but not limited to) policy updates, internal audit results, training scheduled, complaints received, accidents/incidents, infection control data and corrective actions.  Interviews with staff confirmed their understanding of the quality and risk management programmes.</w:t>
            </w:r>
          </w:p>
          <w:p w:rsidR="00EB7645" w:rsidRPr="00BE00C7" w:rsidP="00BE00C7">
            <w:pPr>
              <w:pStyle w:val="OutcomeDescription"/>
              <w:spacing w:before="120" w:after="120"/>
              <w:rPr>
                <w:rFonts w:cs="Arial"/>
                <w:b w:val="0"/>
                <w:lang w:eastAsia="en-NZ"/>
              </w:rPr>
            </w:pPr>
            <w:r w:rsidRPr="00BE00C7">
              <w:rPr>
                <w:rFonts w:cs="Arial"/>
                <w:b w:val="0"/>
                <w:lang w:eastAsia="en-NZ"/>
              </w:rPr>
              <w:t>Policy review is coordinated by Ryman Christchurch (head office).  Policy documents are developed in line with current best and/or evidenced based practice.  Staff are informed of changes/updates to policy at relevant staff meetings.  In addition, a number of core clinical practices include staff comprehension surveys that staff are required to complete to evidence competency.  Care staff stated they are made aware of any new/reviewed policies and these are available in the staff room.  Staff are required to read and sign that they have read the meeting minutes, which includes policy updates.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 and resident surveys are completed annually with the relative survey taking place at the time of the audit.  Results are collated with annual comparisons for each service.  Corrective actions are implemented if scores indicate improvements are required.  Residents and families are kept informed via residents’ meetings and six-monthly relative meetings.  Staff are informed in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is being implemented.  Internal audit summaries and corrective actions are completed where a non-compliance is identified (&lt;90%).  All corrective actions are listed in a corrective action report register and are regularly updated, evidenced in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Monthly clinical indicator data is collated across the care centre (including rest home residents in the serviced apartments).  There is evidence of trending of clinical data, and development of corrective actions when volumes exceed targets.  Falls prevention strategies are in place that include the analysis of falls incidents and the identification of interventions on a case-by-case basis to minimise future falls.  A reduction in falls in the dementia unit following the implementation of a range of strategies has resulted in a rating of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as evidenced in the monthly health and safety meetings.  The village manager has overall responsibility for the health and safety programme with support from the health and safety team.  A health and safety representative (RN) and village manager were interviewed about health and safety during the audit.  The service documents and analyses incidents/accidents, unplanned or untoward events and provides feedback to the service and staff.  The hazard registers for generic and specific hazards are reviewed a minimum of annually.  The internal audit programme is linked to health and safety (e.g., food safety audits, emergency call bell audits, environmental audits, fire safety audits, waste management audits).  Staff document hazards and near miss events via hard copy utilising the step-back cards.  The village manager stated that he ensures staff are kept informed regarding any reported hazards.  Incentive programmes are implemented to improve hazard reporting compliance with 20 hazards reported in March 2021 to September 2021.  All staff complete health and safety training during their induction to the facility.  This continues via staff comprehension competency questionnaires, in-service training, and staff meetings.  Reception staff and/or maintenance staff are responsible for orientating external contractors through the Assure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action(s) required.  A review of fifteen incident/accident reports (witnessed and unwitnessed falls, episodes of challenging behaviours, one medication error) across all areas of the service identified that all are fully completed and include follow-up by a RN.  The clinical manager is involved in the adverse event process and signs off on all adverse events.  Neurological observations are completed over 72 hours following an unwitnessed fall or suspected injury to the head.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including (but not limited to) a recent norovirus outbreak.  Section 31 reports have been completed since the previous audit pertaining to a coroner’s investigation, a resident assault and two residents who absconded.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Thirteen staff files reviewed (two staff RNs, six caregivers, one assistant to the manager, two activities coordinators, one housekeeper, one laundry) included a signed employment contract, job description, police check, induction paperwork relevant to the role the staff member is in, application form and reference checks.  All files reviewed included a probationary performance appraisal followed by annual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health professional practising certificates is maintained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Educational courses offered include in-services, competency questionnaires, online learning and external professional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Seventy-three caregivers are employed.  Twenty-five have achieved their level three (or equivalent) Careerforce qualification and eleven have achieved their level four qualification.  Seventeen caregivers work in the dementia unit.  Nine of the seventeen caregivers and two activities staff have completed their Careerforce dementia qualification or equivalent.  Eight caregivers are progressing through their dementia unit standards and have been employed for less than eighteen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RNs attend regular (two-monthly) journal club meetings, and webinars.  There are implemented competencies for RNs and caregivers related to specialised procedures or treatments including (but not limited to) infection control, medication and insulin competencies.  At the time of the audit there were 15 RNs employed.  Nine RNs (including the clinical manager)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and clinical manager/RN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The hospital wing (occupancy 36 hospital level residents) is staffed with a unit coordinator/RN Sunday - Thursday.  Two staff RNs cover the AM and the PM shifts, and one RN covers the night shift.  The AM shift is staffed with four long shift and four short shift caregivers, the PM shift is staffed with three long shift and three short shift caregivers and the night shift is staffed with two long shift caregivers.  One fluid assistant covers the AM shift (short shift) seven days a week.  A PM short shift lounge carer is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(occupancy 23 residents).  A designated unit coordinator/RN works the AM shift (Tuesday - Saturday).  A second RN is rostered on the days the unit coordinator is off.  The AM shift and PM shifts are staffed with three caregivers (two long and one short shift).  A lounge assistant is rostered a short shift on the PM shifts.  The night shift is staffed with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(24 rest home level and 1 hospital level resident) is staffed with one RN on the AM shift, seven days a week.  Three caregivers (one long and two short) cover the AM shift, two long and two short shift caregivers cover the PM shift, and two caregivers cover the night shift.  Oversight is provided by the hospital level RN on the PM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Service apartments (11 rest home level residents) is staffed with one-unit coordinator/RN Sunday - Thursday.  A senior caregiver is rostered on the two days that the unit coordinator is not available.  The AM shift is staffed with two long and one short shift caregivers.  The PM shift is staffed with three short shift caregivers with handover at 2200 to a designated night shift caregiver.  Rest home level residents in the serviced apartments are clearly identified on the resident register and are communicated to the designated caregiver during handover.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five housekeeping vacancies (including two cover pool), two RN cover pool vacancies and 12 caregiver vacancies (including three cover pool and two recently appointed).  Unfilled caregiver vacancies were in the serviced apartments (two), rest home (four) and hospital (one).  A ‘cover pool’ of 60 RN hours are rostered every two weeks and 94 caregiver hours.  These are additional staff that are added to the roster to help cover staff absences/vacancies.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the floor on the days of the audit were visible and were attending to call bells in a timely manner as confirmed by resident and family interviews.  Residents and family members interviewed reported that there are adequate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registered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All potential residents are assessed by the needs assessment service coordination service (NASC) to determine level of care to be provided.  The village manager and clinical manager screen all potential residents with the service.  The service has a well-developed information pack available for residents/families/whānau at entry.  The information pack outlines the services and levels of care provided including specific information for families of relatives admitted to the dementia unit.  Relatives interviewed stated they were well informed upon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agreements reviewed for aligned with the service’s contracts.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transfer/discharge/exit policy and procedures in place.  The procedures include a transfer/discharge form and the DHB ‘yellow envelope’ process is used.  The RNs report that they include copies of all the required information in the envelope.  Resident files reviewed included admissions to and from public hospital and all procedures, including documentation had been completed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(standard operating procedures) in place for all aspects of medication management, including self-administration.  The RN checks all medications on delivery against the medication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responsible for the administering of medications have completed annual medication competencies and annual medication education.  Registered nurses have also attained syringe driver competency through the local hospice.  There were two self-medicating rest home residents on the day of audit.  Self-medicating competency, three monthly reviews, monitoring and safe storage were in place.  The medication rooms were clean and well organised, all medications were in date and stored appropriately.  The medication room and fridge temperatures are recorded, and these are within acceptable ranges.  There are no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electronic medication charts were reviewed (six rest home, eight hospital and six dementia).  Photo identification and allergy status was on all charts.  All medication charts had been reviewed by the GP at least three-monthly.  All resident medication administration signing sheets corresponded with the medication chart.  All policy and legislative requirements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Ernest Rutherford are all prepared and cooked on site.  The kitchen was observed to be clean and well organised.  A current approved food control plan was in evidence which expires May 2022.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lead chef (interviewed) was aware of resident likes, dislikes and special dietary requirements.  Alternative meals are offered for those residents with dislikes or religious preferences.  The service utilises pre-moulded pureed foods for those residents requiring that particular modification. Meals are plated by the chefs and delivered via hot boxes to the hospital unit.  Meals are delivered by hot boxes and transferred to pre heated bain-maires and serviced by kitchen staff in the special care, rest home and serviced apartments.  .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in the electronic app.  Food temperatures are checked at all meals.  These are all within safe limits.  Staff were observed wearing correct personal protective clothing in the kitchen and in the serveries.  Cleaning schedules are maintained electronically.  Staff were observed assisting residents with meals in the dining rooms and modified utensils are available for residents to maintain independence with meals.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very satisfied with the standard of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to potential residents/family/whānau.  The reason for declining entry to the service would be if there were no beds available or if the service could not meet the assessed needs for the potential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myRyman system within the required timeframes for all residents entering the service including short-stay residents.  InterRAI assessments had been completed for all long-term residents whose files were reviewed.  A suite of additional assessments is available in the myRyman system to be used according to need.  The outcomes of all assessments, needs and supports required, were reflected in the myRyman care plans.  Behaviour assessments had been completed for the files of the three dementia care residents with the outcomes included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care plans reviewed have been updated when there were changes to health, risk, infections or monitoring requirements.  Care plans reviewed evidenced multidisciplinary involvement in the care of the resident.  All care plans reviewed were resident centred.  Interventions documented support needs, resident goals and provide detail to guide care.  There was a behaviour management plan in the files of dementia care residents that included interventions and strategies for de-escalation including activities.  Residents and relatives interviewed stated that they were involved in the care planning process with the RNs.  There was evidence of service integration with documented input from a range of specialist care professionals including the physiotherapist, podiatrist, dietitian, district nurses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GP/NP consultation.  Registered nurses interviewed stated that they notify family members about any changes in their relative’s health status, which was confirmed during interviews with family members.  Conversations and relative notifications via email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management plans are completed on myRyman.  When wounds are due to be dressed a task is automated on the RN daily schedule.  Wound assessment, wound management, evaluation forms, and wound monitoring occurs as planned in the sample of wounds reviewed.  A sample of wounds were reviewed from each service level.  There has been input from the district nurse (wound specialist) for chronic wounds.  Photos of wounds demonstrated progress or deterioration.  Pressure injury prevention equipment is available and is being used.  Caregivers document changes of position electronically.  There were no residents with a pressure injury on the day of the audit (link 1.1.8.1).  All staff interviewed were knowledgeable around pressure injury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and lifestyle coordinators (including two qualified diversional therapists – DT), activity assistants, and lounge caregivers implement the Engage activities programme in each unit that reflects the physical and cognitive abilities of the resident groups.  Activities and lifestyle coordinators from each of the four units were interviewed.  The coordinators working in the special care unit has completed the four dementia standards required.  The activity and lifestyle coordinators work Monday to Friday in the rest home and serviced apartment units, and seven days a week in the hospital and special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delivered to each resident’s room.  A daily activity programme is written on the lounge whiteboard.  Residents have the choice of a variety of Engage activities in which to participate including (but not limited to); triple A exercises, board games, quizzes, music, reminiscing, sensory activities, crafts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The rest home resident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two vans available for outings and a driver on staff available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utilises a contracted, wheelchair accessible vehicle for their outings.  </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dementia care units include triple A exercises, singing, happy hours, hand therapy, word and memory games.  There are also low-sensory activities if required including manicures and hand-massage.  Community group, entertainer and pet therapy visits occur in all units.  Happy hour occurs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Covid-19 lockdown, the service-initiated hallway activities in all units, with coordinators providing entertainment, hosting quizzes and facilitating exercise sessions for residents who were unable to leave their room.  Happy hour supplies were delivered to individual rooms and entertainment provided via the tablet situated in each resident’s room.  The service also activated zoom sessions for all residents to maintain communication with families, which was managed on a day-to-day basis by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weekly in addition to individual spiritual support visits in the residents’ rooms as required.   Special events like birthdays, Matariki, St Patricks day, Easter, Father’s Day, Anzac Day and Christmas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showed long-term care plans had six monthly reviews completed and were updated when needs changed.  Clinical reviews were documented in the multidisciplinary review (MDR) records, which included input from the GP, NP, RNs, activities coordinators, physiotherapist and resident/family.  Progress towards meeting goals were documented.  Progress notes were completed and reflected response to interventions and treatments.  Changes to care were documented.  Documentation of GP/NP visits evidenced that reviews were occurring at least three-monthly.  Short-term care interventions were in place for short term issues on the myRyman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group of resident files reviewed.  The service facilitates access to other medical and non-medical services.  Referral documentation is maintained on resident files.  There was evidence of where a resident’s condition had changed, and the resident was reassessed for a higher level of care.  Discussion with the RNs identified that the service has access to a wide range of support either through the GP, Ryman specialists and contracted allied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two-storey building accommodates the care centre and serviced apartments.  The rest home and hospital units and serviced apartments are situated on the ground floor with the special care unit (dementia) and serviced apartments on the first floor.  There is lift access between the floors.  The facility has a current building warrant of fitness expiring in January 2022.  The maintenance team includes two maintenance (one full time, one part time), and three gardeners.  There is a planned maintenance schedule which has been maintained.  A maintenance book is situated at the main reception area which is regularly checked each day.  Electrical equipment has been tagged, tested and calibrated annually.  Essential contractors are available 24/7.  Hot water temperatures are checked and records evidence these are maintained within expected ranges.  The facility has wide corridors, and easy access to the outdoor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special care unit is secure on the first floor, with an external courtyard with wall plantings and raised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 they have adequate equipment to provide resident cares.  Equipment available includes sensor mats, pressure relieving equipment, and a variety of hoists and manual handling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with full ensuites.  There are adequate numbers of communal toilets (located near the communal areas).  Communal toilets have privacy slide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spacious enough to allow care to be provided safely and for the safe use and manoeuvring of hoists in dual-purpose rooms.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area has an open plan lounge/dining area.  There are other lounge areas, seating alcoves including a library available for quiet private time or visitors.  There are communal areas including large lounges, small lounges and several seating alcoves throughout the facility.  There is a large dining area in the large open plan living area in the special care unit.  The special care unit has a separate small quiet lounge which is regularly used by residents as observed during the audit.  The communal areas including the grounds and internal courtyards, are easily accessible and well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Laundry and cleaning audits are completed as per the internal audit programme.  There is a team of dedicated laundry and housekeeping staff.  All laundry is done on site.  The laundry is divided into a “dirty” and “clean” areas.  There is a laundry and cleaning manual and safety datasheets.  Personal protective equipment is available.  Cleaning and laundry services are monitored through the internal auditing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equipment was attended at all times or locked away.  The cleaning trolley also has a locked cupboard for chemicals.  All chemicals on the cleaners’ trolley sighted were labelled.  The sluice rooms and the laundry are kept locked when not in use.  The housekeeper and laundry assistant interviewed were knowledgeable around infection control practices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procedures to guide staff in managing emergencies and disasters.  The new staff induction programme covers emergency preparedness.  There are staff employed across the facility 24/7 with a current first aid certificate.  The retirement village has access to a diesel generator in the event of a power failure.  There are civil defence supplies centrally located.  Supplies of stored drinkable water is stored to ensure that there is a minimum of three litres available for each resident over three days.  There is also a minimum of three days of food storage available.  There are alternative cooking facilities available with gas barbeques and gas cooking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fire evacuation plan and fire drills take place six-monthly.  The call bell system is evident in residents’ rooms, lounge areas and toilets/bathrooms.  Residents are provided with alarm pendants in addition to access to a call bell next to their bed and in their ensuites.  There are closed circuit cameras strategically placed throughout the facility.  Staff conduct security checks at night in addition to an external contracted security company.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underfloor heating throughout the facility.  The service has consulted an electrician regarding individually thermostat-controlled switches in all resident rooms.  All rooms have external windows with plenty of natural sunlight.  Residents and relatives confirmed satisfaction with the temperature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organisational infection prevention and control programme is appropriate for the size and complexity of the service.  The infection prevention and control coordinator is the clinical manager.  A job description defines the role and responsibilities for infection control.  The infection prevention and control committee meet bi-monthly, and the programme is set out annually from head office and directed via the quality programme.  The programme is reviewed annually as part of the Ryman training day for infection prevention and control leaders.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have received both doses of the Pfizer Covid-19 vaccine.  Residents and staff are offered the influenza vaccine.  There has been one outbreak (norovirus) in 2021 which was appropriately managed and included liaison with the local DHB and public health unit.</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  During Covid-19 lockdown it was mandatory for staff not to travel to and from the facility in uniform, with changing facilities provided on site.  Although this is no longer mandatory, it is strongly encouraged as being best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dedicated infection control channel on the ChattR app for information, education and discussion and Covid updates should matters arise in between scheduled meeting times. All visitors are required to provide contact tracing information and complete a wellness check on arrival to the facility.  All visitors are required to wear a mask (in line with the current level 2 lockdown guidelines) and declare whether they have been vaccinated with the Pfizer Covid 19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Ryman Ernest Rutherford.  The infection control committee meet two-monthly, with information then being discussed as part of staff meetings and also as part of the registered nurse meetings.  The infection prevention and control leader has completed training in infection control.  Infection prevention and control coordinator has access to an infection prevention and control nurse specialist from the DHB, microbiologist, Bug Control, public health, GPs, local laboratory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  Policies and procedures include Covid19 guidelines and protocols.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leader is responsible for coordinating/providing education and training to all staff.  The infection control coordinator has attended external training sessions around Covid 19 and a session on antimicrobials.  The orientation/induction package includes specific training around hand hygiene, standard precautions and outbreak management training is provided both at orientation and as part of the annual training schedule.  All staff complete hand hygiene audits and education annually. Extra training has been added to the education calendar around Covid 19 including donning and doffing personal protective equipment, isolation protocols and standard precautions.   Infection control is an agenda item on the full facility and clinical meeting agenda.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two monthly meetings and all facility meetings.  Any trends are analysed, and solutions discussed and implemented.  All meetings held include discussion on infection prevention control.  The infection control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focus on reducing skin and wound infections across the facility.  A wound champion has been appointed, who reviews all wounds in the facility.  The wound champion liaises closely with the district nurses (local wound specialists) and the Ryman wound care specialist.  Regular in-services have been provided to nurses around wound management and skin integrity. This has resulted in a reduction of skin and wound infections to remain below the target range and group range of 0.35 to 1.77 per 1000 bed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outbreak of Norovirus in 2021 was well documented and managed.  The public health team were informed promptly.  Daily meetings and logs were maintained.  A debrief meeting was held post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At the time of the audit, two residents were using restraints and no residents were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policies and procedures are comprehensive and include definitions, processes and use of restraints and enablers.  Staff training has been provided around maintaining a restraint-free environment as well as strategies to manage challenging behaviours and minimise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RN in partnership with the restraint coordinator,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hospital-level residents’ files were reviewed.  Both residents were using chair briefs as a restraint.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the hospital level unit coordinator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  The use of restraint is linked to each resident’s care plan.  Internal audits, conducted six-monthly, measure staff compliance with following restraint procedures.  Each episode of restraint is monitored at pre-determined intervals depending on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providing an auditable record of restraint use and is completed for all residents requiring restraints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approval group meetings are held six-monthly and include the clinical manager, restraint coordinator, one staff RN and one GP.  Agenda items include discussing progress on how the facility is working towards becoming restraint-free.  Alternative measures include engaging activity programmes, scheduled toileting, meeting the residents’ individual needs, one on one interactions with residents, falls prevention strategies and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six-monthly (at a minimum) as part of the ongoing reassessment for residents using restraint.  Families are included as part of this review and re-sign a restraint consent form every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usage throughout the Ryman organisation is monitored regularly.  The review of restraint use is discussed at an organisational level and at relevant facility meetings.  The Ryman organisation and facility are very proactive in minimising restraint.  A comprehensive restraint education and training programme is in place, which includes staff completing a competency in relation to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624"/>
        <w:gridCol w:w="61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good practice are evident with maintaining a pressure injury free environment highlighted as a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As per clinical indicator data analyses, Ernest Rutherford has maintained a target of no pressure injuries from July 2020 to present (12 October 2021).  The clinical manager interviewed confirmed a rigorous action plan was implemented to attain this high standard of care.  Residents are correctly assessed on admission and risk factors are clearly identified.  Residents with high risk factors have interventions in place from the time of admission.  Referrals to allied health professionals (e.g., dietician, speech language pathologist, physiotherapist, podiatrist) are activated where risks are identified.  High protein diets are available and moulied foods are placed in food moulds to increase appeal.  The clinical manager reported that the single most significant action implemented to achieve this high standard is based on staff education around pressure injury management, not only RN education but education for all care staff (e.g., nutrition and hydration training, pressure injury management training, training to address monitoring residents’ positions and observations of discomfort).  Residents are monitored regularly for positioning and observing any signs of discomfort.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Robust systems are in place for the collection, analysis and evaluation of quality data.  A range of data is collected across the service using V-Care, an electronic data management system.  Data is collated and analysed with comprehensive evaluation reports completed.  Data analysis is enhanced using control charts, which identifies normal variation, patterns and trends.  Data is benchmarked against other similar service types within Ryman facilities.  Communication of results occurs across the range of meetings.  Data collated is used to identify any areas that require improvement.  Clinical indicator data has individual reference ranges for acceptable limits and levels of incidents and infections.  Data is collected around (but not limited to): falls, skin tears, pressure injuries and infections.  Results regarding falls data reflects low rates, particularly in the dementia unit, and has resulted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data in the dementia unit reflects ten of eleven months of data below the Ryman benchmark (10 falls per 1000 bed nights).  Falls have dropped to rates as low as 2.59, and only exceeded target during one month with two acutely unwell residents.  Strategies implemented to achieve this positive outcome address the resident population in the dementia unit as a whole as well as each individual high-risk resident.  For example, interventions for one resident included raising their toilet seat and placing arm rests next to the toilet to assist with mobility.  Falls dropped from 1.35/1000 bed nights (Nov 2020) to none in March 2021 and July 2021.  Another resident has benefitted from a lipped mattress and earlier intentional rounding during the PM shift.  Falls for this resident dropped from 3/1000 bed nights (Feb 2021) to nil (current).  Another successful strategy implemented for all the dementia level residents includes keeping residents occupied during daytime hours.  During the audit, observations were made that reflected an activities coordinator who was very successful in engaging the residents (link CI 1.3.7.1).  Lounge assistants, intentional rounding, and regular toileting are other strategies that have proved successful.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feedback received from the 2020 satisfaction survey, it was identified improvements could be made around improving residents delight through meal service, menus, options and service.  The aim was to continue to offer tasty nutritious and well-presented food that residents enjoy which will create a huge impact on resident health outcomes and quality of life.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embedded into the service.  Food services are discussed at the weekly management meetings, and the full facility staff meetings.  Prior to lockdown, there was a ‘chefs table’ where the chef dined with the residents and discusses the menu and meal options.  The chef attends resident meetings as required.  Residents are offered a tour of the kitchen so they can see how their meals are prepared and delivered to the dining rooms.  The dining rooms are set up like restaurants, with background music.  Residents are offered choices to promote freedom of choice, independence, and value as a person, providing residents with the choice in another part of their lives. Staff have received education around nutrition and hydration, and kitchen staff receive education around implementation of the new menu.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café offers a change of environment and is enjoyed by residents and relatives from all service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These changes have improved satisfaction from 3.70 out of five in 2020 to 3.73 in 2021.  Staff and management report the atmosphere in the dining rooms is lighter and there is less wastage on plates, evidencing residents are enjoying their meals.  Residents and relatives interviewed during the audit were complimentary of the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at admission and in an ongoing manner to establish interests and skills and a plan is developed for the residents around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continue to adapt the programme amidst the restrictions of the pandemic with the aim to promote self-worth, personal achievement and pride for residents, to develop skills that have either been ‘lost’ or not yet explored, and for residents to engage with purposeful but meaningful activities.  The activities programme is based around themes rather than activities, this includes arts and crafts, speakers, entertainers that deliver an experience rather than isolated activities.  This was witnessed during the audit in the special care unit where the activities coordinator had a large group of residents engaged with saying the first few lines of a song, and the residents were joining in singing the song, one the first resident recognised the song, others joined in singing.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calendar was revisited, alternative activities were offered to residents during the lockdown period, which included the use of zoom for video calls and exercises.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structured activities offered daily, which includes evening activities in the hospital and special care unit.  There are happy hours and entertainment held regularly which continued to be held through zoom during lockdown periods, with ‘goodie’ packs distributed for residents to enjoy.  The activities team meeting minutes evidenced discussion around activities held and increasing attendance rates.  There is a wide range of community involvement as lockdown restrictions allow, there are regular visits from school students, bus rides, church services and guest speakers.  A wide range of village activities include children’s day, Anzac Day, family barbeques, and the Ryman Olympics to name a few.  The 2021 satisfaction survey evidenced an increase in satisfaction from 4.00 out of 5 to 4.16 out of 5.  Monthly attendance records continue to rise and there is regular feedback from relatives and residents.  The relatives and residents interviewed described arts and crafts, staff being interactive with residents, exercises, and the wide range of activities available throughout the service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across the organisation indicated Ernest Rutherford has maintained low rates of urinary tract infections across all service levels since June 2020.  There has been a focus around increasing preventative measures including the introduction of fluid rounds, analysing and trending data across all service levels and reducing antibiotic usage.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This involved educating the RNs around not relying on the use of urine ‘dip sticks’ to diagnose infections, instead looking at symptoms.  Residents must have three or more symptoms of infection to obtain a sample for microbiology testing so correct treatment can be prescribed.  Education and comprehensive surveys were completed around nutrition, hydration and urinary infections, and the increased risk with warmer weather.  Sessions were held around the use of continence products, and hygiene.  Benchmarking data continues to evidence the very low rates of urinary tract infections for care centre residents at 0.00 – 1.44 per 1000 bed nights, this is directly proportional to the low antibiotic usage.  There were no urinary tract infections in the months of September 2020, January, February and May 2021.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Ernest Rutherford Retirement Village Limited - Ernest Rutherford Retirement Village</w:t>
    </w:r>
    <w:bookmarkEnd w:id="58"/>
    <w:r>
      <w:rPr>
        <w:rFonts w:cs="Arial"/>
        <w:sz w:val="16"/>
        <w:szCs w:val="20"/>
      </w:rPr>
      <w:tab/>
      <w:t xml:space="preserve">Date of Audit: </w:t>
    </w:r>
    <w:bookmarkStart w:id="59" w:name="AuditStartDate1"/>
    <w:r>
      <w:rPr>
        <w:rFonts w:cs="Arial"/>
        <w:sz w:val="16"/>
        <w:szCs w:val="20"/>
      </w:rPr>
      <w:t>11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