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Aldwins House Limited - Aldwins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Aldwins House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Aldwins House Residential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October 2021</w:t>
      </w:r>
      <w:bookmarkEnd w:id="7"/>
      <w:r w:rsidRPr="009418D4">
        <w:rPr>
          <w:rFonts w:cs="Arial"/>
        </w:rPr>
        <w:tab/>
        <w:t xml:space="preserve">End date: </w:t>
      </w:r>
      <w:bookmarkStart w:id="8" w:name="AuditEndDate"/>
      <w:r w:rsidR="00A4268A">
        <w:rPr>
          <w:rFonts w:cs="Arial"/>
        </w:rPr>
        <w:t>8 October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Aldwins House can provide rest home and hospital level care for up to 145 residents.</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the review of policies and procedures, review of residents’ and staff files, observation and interviews with residents, family members, managers, staff, and a general practitioner.</w:t>
      </w:r>
    </w:p>
    <w:p w:rsidRPr="00A4268A">
      <w:pPr>
        <w:spacing w:before="240" w:line="276" w:lineRule="auto"/>
        <w:rPr>
          <w:rFonts w:eastAsia="Calibri"/>
        </w:rPr>
      </w:pPr>
      <w:r w:rsidRPr="00A4268A">
        <w:rPr>
          <w:rFonts w:eastAsia="Calibri"/>
        </w:rPr>
        <w:t>The residents and family members spoke positively about the care provided.</w:t>
      </w:r>
    </w:p>
    <w:p w:rsidRPr="00A4268A">
      <w:pPr>
        <w:spacing w:before="240" w:line="276" w:lineRule="auto"/>
        <w:rPr>
          <w:rFonts w:eastAsia="Calibri"/>
        </w:rPr>
      </w:pPr>
      <w:r w:rsidRPr="00A4268A">
        <w:rPr>
          <w:rFonts w:eastAsia="Calibri"/>
        </w:rPr>
        <w:t>There were no areas requiring improvement identified as part of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Health and Disability Commissioner’s Code of Health and Disability Services Consumers’ Rights (the Code) is made available to residents of Aldwins House when they are admitted.  This is displayed throughout the facility in both English and te reo Maori.  Opportunities are provided to discuss the Code, consent, and availability of advocacy services at the time of admission and thereafter as required.</w:t>
      </w:r>
    </w:p>
    <w:p w:rsidRPr="00A4268A">
      <w:pPr>
        <w:spacing w:before="240" w:line="276" w:lineRule="auto"/>
        <w:rPr>
          <w:rFonts w:eastAsia="Calibri"/>
        </w:rPr>
      </w:pPr>
      <w:r w:rsidRPr="00A4268A">
        <w:rPr>
          <w:rFonts w:eastAsia="Calibri"/>
        </w:rPr>
        <w:t>Services at Aldwins House are provided in a manner that respects the choices, personal privacy, independence, individual needs, and dignity of residents.  Staff were observed to be interacting with residents in a respectful manner.</w:t>
      </w:r>
    </w:p>
    <w:p w:rsidRPr="00A4268A">
      <w:pPr>
        <w:spacing w:before="240" w:line="276" w:lineRule="auto"/>
        <w:rPr>
          <w:rFonts w:eastAsia="Calibri"/>
        </w:rPr>
      </w:pPr>
      <w:r w:rsidRPr="00A4268A">
        <w:rPr>
          <w:rFonts w:eastAsia="Calibri"/>
        </w:rPr>
        <w:t>Care for any residents who identify as Māori is guided by a comprehensive Māori health plan and related policies.</w:t>
      </w:r>
    </w:p>
    <w:p w:rsidRPr="00A4268A">
      <w:pPr>
        <w:spacing w:before="240" w:line="276" w:lineRule="auto"/>
        <w:rPr>
          <w:rFonts w:eastAsia="Calibri"/>
        </w:rPr>
      </w:pPr>
      <w:r w:rsidRPr="00A4268A">
        <w:rPr>
          <w:rFonts w:eastAsia="Calibri"/>
        </w:rPr>
        <w:t>There was no evidence of abuse, neglect or discrimination and staff understood and implemented related policies.  Professional boundaries are maintained.</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formal interpreting services if required.</w:t>
      </w:r>
    </w:p>
    <w:p w:rsidRPr="00A4268A">
      <w:pPr>
        <w:spacing w:before="240" w:line="276" w:lineRule="auto"/>
        <w:rPr>
          <w:rFonts w:eastAsia="Calibri"/>
        </w:rPr>
      </w:pPr>
      <w:r w:rsidRPr="00A4268A">
        <w:rPr>
          <w:rFonts w:eastAsia="Calibri"/>
        </w:rPr>
        <w:t>Aldwins House has linkages to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 xml:space="preserve">A complaints register is maintained with complaints resolved promptly and effectively.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Promisia Health and Care Limited is the governing body and is responsible for the services provided at this facility. The mission, vision, and values of the organisation are documented and communicated to all concerned. There are systems in place for monitoring the services provided, including regular reporting to the general manager group facilities. </w:t>
      </w:r>
    </w:p>
    <w:p w:rsidRPr="00A4268A">
      <w:pPr>
        <w:spacing w:before="240" w:line="276" w:lineRule="auto"/>
        <w:rPr>
          <w:rFonts w:eastAsia="Calibri"/>
        </w:rPr>
      </w:pPr>
      <w:r w:rsidRPr="00A4268A">
        <w:rPr>
          <w:rFonts w:eastAsia="Calibri"/>
        </w:rPr>
        <w:t xml:space="preserve">The general manager group facilities and a care manager have secondment positions, to ensure the facility is managed until two new appointees start in the respective positions. Both are registered nurses with aged care experience and have been in these positions since July 2021. </w:t>
      </w:r>
    </w:p>
    <w:p w:rsidRPr="00A4268A">
      <w:pPr>
        <w:spacing w:before="240" w:line="276" w:lineRule="auto"/>
        <w:rPr>
          <w:rFonts w:eastAsia="Calibri"/>
        </w:rPr>
      </w:pPr>
      <w:r w:rsidRPr="00A4268A">
        <w:rPr>
          <w:rFonts w:eastAsia="Calibri"/>
        </w:rPr>
        <w:t>There is an internal audit and quality programme. Risks are identified, and a hazard register is in place. Adverse events are documented on an electronic accident/incident form. Facility meetings are held where there is reporting on various clinical indicators, quality and risk issues, and discussion on identified trends. Graphs of clinical indicators are available for staff to view along with meeting minutes.</w:t>
      </w:r>
    </w:p>
    <w:p w:rsidRPr="00A4268A">
      <w:pPr>
        <w:spacing w:before="240" w:line="276" w:lineRule="auto"/>
        <w:rPr>
          <w:rFonts w:eastAsia="Calibri"/>
        </w:rPr>
      </w:pPr>
      <w:r w:rsidRPr="00A4268A">
        <w:rPr>
          <w:rFonts w:eastAsia="Calibri"/>
        </w:rPr>
        <w:t>There are policies and procedures on human resources management. A mandatory education programme is provided for staff. There is a documented rationale for determining staffing levels and skill mixes to provide safe service delivery that is based on best practice.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liaison evident between the Needs Assessment Service Co-ordinator (NASC) and the clinical team.  Relevant information is provided to the potential resident and their family to facilitate admission to the facility.  </w:t>
      </w:r>
    </w:p>
    <w:p w:rsidRPr="00A4268A" w:rsidP="00621629">
      <w:pPr>
        <w:spacing w:before="240" w:line="276" w:lineRule="auto"/>
        <w:rPr>
          <w:rFonts w:eastAsia="Calibri"/>
        </w:rPr>
      </w:pPr>
      <w:r w:rsidRPr="00A4268A">
        <w:rPr>
          <w:rFonts w:eastAsia="Calibri"/>
        </w:rPr>
        <w:t>The residents’ needs are assessed by the multidisciplinary team on admission and within the required time frames.  Care plans are individualised, based on a comprehensive range of information and accommodate any new problems that might arise.  The residents’ files reviewed showed that the care provided, and the needs of the residents are reviewed and evaluated on a regular and timely basis.  Residents are referred to other health providers as required.  Shift handovers and communication sheets promote continuity of care between each of the shifts.</w:t>
      </w:r>
    </w:p>
    <w:p w:rsidRPr="00A4268A" w:rsidP="00621629">
      <w:pPr>
        <w:spacing w:before="240" w:line="276" w:lineRule="auto"/>
        <w:rPr>
          <w:rFonts w:eastAsia="Calibri"/>
        </w:rPr>
      </w:pPr>
      <w:r w:rsidRPr="00A4268A">
        <w:rPr>
          <w:rFonts w:eastAsia="Calibri"/>
        </w:rPr>
        <w:t>The planned activity programme is delivered by one part time diversional therapist.  The programme provides the residents with a variety of individual and group activities and maintains their links with the community.  There is currently no facility vehicle available for outings.</w:t>
      </w:r>
    </w:p>
    <w:p w:rsidRPr="00A4268A" w:rsidP="00621629">
      <w:pPr>
        <w:spacing w:before="240" w:line="276" w:lineRule="auto"/>
        <w:rPr>
          <w:rFonts w:eastAsia="Calibri"/>
        </w:rPr>
      </w:pPr>
      <w:r w:rsidRPr="00A4268A">
        <w:rPr>
          <w:rFonts w:eastAsia="Calibri"/>
        </w:rPr>
        <w:t>Medicines are managed according to the policies and procedures which are based on current best practice and consistently implemented.  Medications are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any special requirements catered for.  Policies guide the food service delivery supported by staff with food safety qualifications.  The kitchen was well organised, clean and meets food safety standards.  Residents verified satisfaction with the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had a current building warrant of fitness displayed. </w:t>
      </w:r>
    </w:p>
    <w:p w:rsidRPr="00A4268A">
      <w:pPr>
        <w:spacing w:before="240" w:line="276" w:lineRule="auto"/>
        <w:rPr>
          <w:rFonts w:eastAsia="Calibri"/>
        </w:rPr>
      </w:pPr>
      <w:r w:rsidRPr="00A4268A">
        <w:rPr>
          <w:rFonts w:eastAsia="Calibri"/>
        </w:rPr>
        <w:t xml:space="preserve">There is a reactive and preventative maintenance programme, including equipment and electrical checks. Fixtures, fittings and floor and wall surfaces are made of suitable materials for this environment. </w:t>
      </w:r>
    </w:p>
    <w:p w:rsidRPr="00A4268A">
      <w:pPr>
        <w:spacing w:before="240" w:line="276" w:lineRule="auto"/>
        <w:rPr>
          <w:rFonts w:eastAsia="Calibri"/>
        </w:rPr>
      </w:pPr>
      <w:r w:rsidRPr="00A4268A">
        <w:rPr>
          <w:rFonts w:eastAsia="Calibri"/>
        </w:rPr>
        <w:t>Residents’ bedrooms are of an appropriate size for the safe use and manoeuvring of mobility aids, and to allow for care to be provided. Lounges, dining areas, and sitting alcoves are available for residents and their visitors. External areas and gardens are safe for residents to mobilise around.</w:t>
      </w:r>
    </w:p>
    <w:p w:rsidRPr="00A4268A">
      <w:pPr>
        <w:spacing w:before="240" w:line="276" w:lineRule="auto"/>
        <w:rPr>
          <w:rFonts w:eastAsia="Calibri"/>
        </w:rPr>
      </w:pPr>
      <w:r w:rsidRPr="00A4268A">
        <w:rPr>
          <w:rFonts w:eastAsia="Calibri"/>
        </w:rPr>
        <w:t>A call bell system is available to allow residents to access help when needed. Security systems are in place with regular fire drills completed.</w:t>
      </w:r>
    </w:p>
    <w:p w:rsidRPr="00A4268A">
      <w:pPr>
        <w:spacing w:before="240" w:line="276" w:lineRule="auto"/>
        <w:rPr>
          <w:rFonts w:eastAsia="Calibri"/>
        </w:rPr>
      </w:pPr>
      <w:r w:rsidRPr="00A4268A">
        <w:rPr>
          <w:rFonts w:eastAsia="Calibri"/>
        </w:rPr>
        <w:t>Protective equipment and clothing are provided and used by staff. Chemicals are safely stored. The laundry service is conducted on-site, by designated laundry personal. Cleaning of the facility is conducted by household staff and monitored for effectiveness.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the clinical manager who is a registered nurse.</w:t>
      </w:r>
    </w:p>
    <w:p w:rsidRPr="00A4268A">
      <w:pPr>
        <w:spacing w:before="240" w:line="276" w:lineRule="auto"/>
        <w:rPr>
          <w:rFonts w:eastAsia="Calibri"/>
        </w:rPr>
      </w:pPr>
      <w:r w:rsidRPr="00A4268A">
        <w:rPr>
          <w:rFonts w:eastAsia="Calibri"/>
        </w:rPr>
        <w:t xml:space="preserve">On the day of the on-site audit, there were no restraints in use. Seven enablers were in use. Restraint is only used as a last resort when all other options have been explored. </w:t>
      </w:r>
    </w:p>
    <w:p w:rsidRPr="00A4268A">
      <w:pPr>
        <w:spacing w:before="240" w:line="276" w:lineRule="auto"/>
        <w:rPr>
          <w:rFonts w:eastAsia="Calibri"/>
        </w:rPr>
      </w:pPr>
      <w:r w:rsidRPr="00A4268A">
        <w:rPr>
          <w:rFonts w:eastAsia="Calibri"/>
        </w:rPr>
        <w:t>Staff receive education relating to the use of and management of restraints and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led by an experienced and appropriately trained infection control nurse, aims to prevent and manage infections.  The programme is reviewed annually.  Specialist infection prevention and control advice is accessed if required.  </w:t>
      </w:r>
    </w:p>
    <w:p w:rsidRPr="00A4268A">
      <w:pPr>
        <w:spacing w:before="240" w:line="276" w:lineRule="auto"/>
        <w:rPr>
          <w:rFonts w:eastAsia="Calibri"/>
        </w:rPr>
      </w:pPr>
      <w:r w:rsidRPr="00A4268A">
        <w:rPr>
          <w:rFonts w:eastAsia="Calibri"/>
        </w:rPr>
        <w:t xml:space="preserve">Staff demonstrated good knowledge around the principals and practice of infection control, guided by relevant policies and supported with regular education.  </w:t>
      </w:r>
    </w:p>
    <w:p w:rsidRPr="00A4268A">
      <w:pPr>
        <w:spacing w:before="240" w:line="276" w:lineRule="auto"/>
        <w:rPr>
          <w:rFonts w:eastAsia="Calibri"/>
        </w:rPr>
      </w:pPr>
      <w:r w:rsidRPr="00A4268A">
        <w:rPr>
          <w:rFonts w:eastAsia="Calibri"/>
        </w:rPr>
        <w:t>Age care specific infection surveillance is undertaken, with data analysed, benchmarked and results reported through to all levels of the organisation.  Follow up action is taken as and when required.</w:t>
      </w:r>
    </w:p>
    <w:p w:rsidRPr="00A4268A">
      <w:pPr>
        <w:spacing w:before="240" w:line="276" w:lineRule="auto"/>
        <w:rPr>
          <w:rFonts w:eastAsia="Calibri"/>
        </w:rPr>
      </w:pPr>
      <w:r w:rsidRPr="00A4268A">
        <w:rPr>
          <w:rFonts w:eastAsia="Calibri"/>
        </w:rPr>
        <w:t xml:space="preserve">Covid-19 related processes are in place to manage change in Ministry of Health Covid-19 response levels.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87"/>
        <w:gridCol w:w="1280"/>
        <w:gridCol w:w="89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Aldwins House has policies, procedures, and processes in place to meet its obligations in relation to the Code of Health and Disability Services Consumers’ Rights (the Code).  The Code is displayed throughout the facility in both English and te reo Māori, residents receive a copy of this in the admission pack.  Staff interviewed understood the requirements of the Code and were observed demonstrating respectful communication, encouraging independence, providing options, and maintaining dignity and privacy.  Training on the Code is part of the ongoing study days for all staff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principals and practice of informed consent.  Informed consent policies provide relevant guidance to staff.  Clinical files reviewed showed that informed consent (historically) had not been gained appropriately on admission.  Consent relating to photos, outings, for example, had not been completed using the organisation’s standard consent form.  This had come to the attention of the acting clinical manager (CM) and general manager (GM) through the internal audit process.  Management have developed a corrective action plan to ensure full compliance and are currently working towards this.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requirements and processes for residents is defined and documented, as relevant, in the resident’s record.  Staff demonstrated their understanding by being able to explain situations when this may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gaining consent for day-to-day care on an ongoing basis.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service are on display and available throughout the facility in both English and te reo Māori.  Family members and residents spoken to were aware of the Advocacy Service, how to access this and their rights to have a support person.  Staff are also aware of how to access the Advocacy Service if this is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activities and entertainment as COVID-19 allows.  The facility encourages visits from family and friends. Family members interviewed stated they felt welcome when they visited and comfortable in their dealings with the staff.  During COVID-19 visitors and families book into visit their relatives and loved ones and are screened appropriately as they enter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complaints management are compliant with Right 10 of the Code. Systems are in place that ensure residents, and their families are advised on admission to the facility of the complaint process and the Code. The complaints forms are displayed and accessible within the facility. Staff interviewed confirmed their awareness of the complaints processes. Residents and families demonstrated an understanding and awareness of these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(GM) is responsible for complaints management. A complaints register is maintained. The register noted four complaints in 2021; three are closed. One complaint was recorded related to a verbal complaint received by the district health board (DHB). This was a verbal anonymous, complaint related to staffing and stock. An investigation was completed. This resulted in changes to the stock inventory to ensure it aligned with the residents'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open complaint was received on 2 October 2021 and relates to three issues, staffing, laundry, and maintenance. The GM responded on 4 October 2021, and an investigation process commenced. This was sighted at audit. </w:t>
            </w:r>
          </w:p>
          <w:p w:rsidR="00EB7645" w:rsidRPr="00BE00C7" w:rsidP="00BE00C7">
            <w:pPr>
              <w:pStyle w:val="OutcomeDescription"/>
              <w:spacing w:before="120" w:after="120"/>
              <w:rPr>
                <w:rFonts w:cs="Arial"/>
                <w:b w:val="0"/>
                <w:lang w:eastAsia="en-NZ"/>
              </w:rPr>
            </w:pPr>
            <w:r w:rsidRPr="00BE00C7">
              <w:rPr>
                <w:rFonts w:cs="Arial"/>
                <w:b w:val="0"/>
                <w:lang w:eastAsia="en-NZ"/>
              </w:rPr>
              <w:t>There were no other complaints currently with any other external agencies.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interviewed, the residents and family/whanau of Aldwins House, reported being made aware of the Code and the Nationwide Health and Disability Advocacy Service (Advocacy Service) as part of the admission information provided and from discussion with staff.  The Code is displayed in English and te reo Māori at the reception and throughout the facility and each resident has a copy of this in the admission folder.  Information on how to make a complaint and provide feedback is available and displayed in reception along with the complaints policy and information on how to contact the Advocacy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confirmed that services are provided in a manner that has regard for their dignity, privacy, sexuality, spirituality and choices.</w:t>
            </w:r>
          </w:p>
          <w:p w:rsidR="00EB7645" w:rsidRPr="00BE00C7" w:rsidP="00BE00C7">
            <w:pPr>
              <w:pStyle w:val="OutcomeDescription"/>
              <w:spacing w:before="120" w:after="120"/>
              <w:rPr>
                <w:rFonts w:cs="Arial"/>
                <w:b w:val="0"/>
                <w:lang w:eastAsia="en-NZ"/>
              </w:rPr>
            </w:pPr>
            <w:r w:rsidRPr="00BE00C7">
              <w:rPr>
                <w:rFonts w:cs="Arial"/>
                <w:b w:val="0"/>
                <w:lang w:eastAsia="en-NZ"/>
              </w:rPr>
              <w:t>Staff understand the need to maintain privacy and were observed doing so throughout the audit when attending to the personal cares of residents, by ensuring resident information is held securely and privately, when exchanging verbal information and during discussion with families.  All residents have a private room and ensuite facilities.  There is a large lounge communal area available downstairs with quiet corners to have private conversations.</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participating in activities within the facility and outside in the community as COVID-19 restrictions allow.  Each resident’s care plan includes documentation related to the resident’s abilities and strategies to maintain and maximise their independence.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have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be occurring during the orientation period and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currently one resident at Aldwins House that identifies as Māori. A pepeha was completed as part of the admission process.  Staff receive annual education to enable them to support residents who do identify as Māori to integrate their cultural values and beliefs.  The principals of the Treaty of Waitangi are incorporated into day-to-day practice, as is the importance of whanau.  There is a current Māori health plan and guidance on tikanga best practice is available and there are staff who identify as Māori in the facility able to act as a resource.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verified that they were consulted on their individual culture, values and beliefs and that staff respected these.  Staff can access an external interpreter service for residents if required and several staff members are bi-lingual.  Residents’ personal preferences required interventions and special needs were included in all care plans that were reviewed.  For example, likes and dislikes and attention to preferences around activities of daily living.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confirmed that residents were free from discrimination, harassment or exploitation and felt safe.  The facility general practitioner also expressed satisfaction with the standard of services provided to the residents with reference to the ‘acting clinical manager and general manager’ and the changes they have introduced.  The induction process for staff includes education related to professional boundaries and expected behaviour to support good practice.  Staff are guided by policies and procedures and demonstrated a clear understanding of the process they would follow, should they suspect any form of exploitation.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and encourages good practice, this is demonstrated through evidence-based policies, input from external specialist services and allied health professionals, for example clinical nurse specialists, wound care specialists, dieticians, podiatrist and education for staff.  The GP confirmed that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that they receive management support for external education and access their own professional networks.  Ongoing yearly training for RNs and care staff is provided both in house and with external providers as COVID-19 allows.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own or their relative’s status, they are advised in a timely manner about any incidents or accidents and the outcomes of regular or urgent medical reviews.  This was clearly documented in the residents’ records that were reviewed.  There was also evidence of resident/family input into the care planning process.  Staff understood the principals of open disclosure, which is supported by policies and procedures that meet the requirements of the Code. Staff know how to access an interpreter should this be required, and several staff are bi-lingual.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Aldwins House (Aldwins) is part of the Promisia Health and Care Limited (Promisia). The Promisia management team provide support to the facility with the general manager group facilities (GM) and another facility clinical manager (CM) who were on secondment during this on-site audit. The GM discussed the process once a facility manager is employed, this included a weekly work planner, that includes a report on the key performance indicators (KPI) and a monthly synopsis. The monthly synopsis is reported through to the Promisia board.</w:t>
            </w:r>
          </w:p>
          <w:p w:rsidR="00EB7645" w:rsidRPr="00BE00C7" w:rsidP="00BE00C7">
            <w:pPr>
              <w:pStyle w:val="OutcomeDescription"/>
              <w:spacing w:before="120" w:after="120"/>
              <w:rPr>
                <w:rFonts w:cs="Arial"/>
                <w:b w:val="0"/>
                <w:lang w:eastAsia="en-NZ"/>
              </w:rPr>
            </w:pPr>
            <w:r w:rsidRPr="00BE00C7">
              <w:rPr>
                <w:rFonts w:cs="Arial"/>
                <w:b w:val="0"/>
                <w:lang w:eastAsia="en-NZ"/>
              </w:rPr>
              <w:t>Promisia has an overarching business plan, and Aldwins has a business plan specific to the facility. Posters observed at the entrance of the facility and information booklets are available for residents, staff, and family and include the organisation’s mission statement, values, and goals.</w:t>
            </w:r>
          </w:p>
          <w:p w:rsidR="00EB7645" w:rsidRPr="00BE00C7" w:rsidP="00BE00C7">
            <w:pPr>
              <w:pStyle w:val="OutcomeDescription"/>
              <w:spacing w:before="120" w:after="120"/>
              <w:rPr>
                <w:rFonts w:cs="Arial"/>
                <w:b w:val="0"/>
                <w:lang w:eastAsia="en-NZ"/>
              </w:rPr>
            </w:pPr>
            <w:r w:rsidRPr="00BE00C7">
              <w:rPr>
                <w:rFonts w:cs="Arial"/>
                <w:b w:val="0"/>
                <w:lang w:eastAsia="en-NZ"/>
              </w:rPr>
              <w:t>Issues were identified during onsite visits and reports received by the GM that KPI targets were not being meet by the previous management team. The decision was taken at the board level after the resignations of the previous management team, to place the GM and another facility clinical manager as secondment management, until a new management team could be appointed. Both the GM and CM are registered nurses (RNs) with extensive aged care facility experience and have been on site since July 2021. The position of the new facility manager (FM) and care manager (CM) has been confirmed. The new FM and CM starting on 26 October 2021. An orientation programme has been developed and includes onsite support by the secondment team. The required section 31 notifications had been completed and were sighted at audit, and the DHB was notified at the time of the changes.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can provide care for up to 145 residents, with 39 beds occupied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This included:</w:t>
            </w:r>
          </w:p>
          <w:p w:rsidR="00EB7645" w:rsidRPr="00BE00C7" w:rsidP="00BE00C7">
            <w:pPr>
              <w:pStyle w:val="OutcomeDescription"/>
              <w:spacing w:before="120" w:after="120"/>
              <w:rPr>
                <w:rFonts w:cs="Arial"/>
                <w:b w:val="0"/>
                <w:lang w:eastAsia="en-NZ"/>
              </w:rPr>
            </w:pPr>
            <w:r w:rsidRPr="00BE00C7">
              <w:rPr>
                <w:rFonts w:cs="Arial"/>
                <w:b w:val="0"/>
                <w:lang w:eastAsia="en-NZ"/>
              </w:rPr>
              <w:t>- 23 residents requiring rest home level care, with one under 65 years of age under a physical long-term care contract.</w:t>
            </w:r>
          </w:p>
          <w:p w:rsidR="00EB7645" w:rsidRPr="00BE00C7" w:rsidP="00BE00C7">
            <w:pPr>
              <w:pStyle w:val="OutcomeDescription"/>
              <w:spacing w:before="120" w:after="120"/>
              <w:rPr>
                <w:rFonts w:cs="Arial"/>
                <w:b w:val="0"/>
                <w:lang w:eastAsia="en-NZ"/>
              </w:rPr>
            </w:pPr>
            <w:r w:rsidRPr="00BE00C7">
              <w:rPr>
                <w:rFonts w:cs="Arial"/>
                <w:b w:val="0"/>
                <w:lang w:eastAsia="en-NZ"/>
              </w:rPr>
              <w:t>- 16 residents requiring hospital-level care, with two under 65 years of age under a physical long-term care contract.</w:t>
            </w:r>
          </w:p>
          <w:p w:rsidR="00EB7645" w:rsidRPr="00BE00C7" w:rsidP="00BE00C7">
            <w:pPr>
              <w:pStyle w:val="OutcomeDescription"/>
              <w:spacing w:before="120" w:after="120"/>
              <w:rPr>
                <w:rFonts w:cs="Arial"/>
                <w:b w:val="0"/>
                <w:lang w:eastAsia="en-NZ"/>
              </w:rPr>
            </w:pPr>
            <w:r w:rsidRPr="00BE00C7">
              <w:rPr>
                <w:rFonts w:cs="Arial"/>
                <w:b w:val="0"/>
                <w:lang w:eastAsia="en-NZ"/>
              </w:rPr>
              <w:t>There is a planned approach to increase the occupancy. The facility is over two levels with the upper level refurbished to provide care, but not currently utilised.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GM discussed the future on-call arrangements. During any absence of the facility manager, the care manager will carry out all the required duties under delegated authority. For any extended period of leave, such as the present circumstances, the Promisia management team will provide support and cover. A senior registered nurse (RN) has been appointed to provide oversight of clinical care when required. As the facility residents’ numbers increase, additional RNs will be appointed.</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Aldwins uses the quality and risk management system provided by an external contractor, that reflects the principles of continuous quality improvement. </w:t>
            </w:r>
          </w:p>
          <w:p w:rsidR="00EB7645" w:rsidRPr="00BE00C7" w:rsidP="00BE00C7">
            <w:pPr>
              <w:pStyle w:val="OutcomeDescription"/>
              <w:spacing w:before="120" w:after="120"/>
              <w:rPr>
                <w:rFonts w:cs="Arial"/>
                <w:b w:val="0"/>
                <w:lang w:eastAsia="en-NZ"/>
              </w:rPr>
            </w:pPr>
            <w:r w:rsidRPr="00BE00C7">
              <w:rPr>
                <w:rFonts w:cs="Arial"/>
                <w:b w:val="0"/>
                <w:lang w:eastAsia="en-NZ"/>
              </w:rPr>
              <w:t>The external contractor reviews all policies and personalises these to the facility. Policies reviewed covered the necessary aspects of the service and contractual requirements, including reference to the interRAI long-term care facility (LTCF) assessment tool and process. Policies included references to current best practice and legislative requirements. New and revised policies are introduced to staff at meetings and policy updates are also presented as part of relevant in-service education. Staff interviewed confirmed that they are alerted to new and revised policies and receive opportunities to read and understand the policies.</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complaints, review of incidents and accidents, key performance indicators, and implementation of an audit programme. Clinical indicators are collated monthly and benchmarked against other Promisia facilities by the GM. The GM reports monthly to the Promisia board.</w:t>
            </w:r>
          </w:p>
          <w:p w:rsidR="00EB7645" w:rsidRPr="00BE00C7" w:rsidP="00BE00C7">
            <w:pPr>
              <w:pStyle w:val="OutcomeDescription"/>
              <w:spacing w:before="120" w:after="120"/>
              <w:rPr>
                <w:rFonts w:cs="Arial"/>
                <w:b w:val="0"/>
                <w:lang w:eastAsia="en-NZ"/>
              </w:rPr>
            </w:pPr>
            <w:r w:rsidRPr="00BE00C7">
              <w:rPr>
                <w:rFonts w:cs="Arial"/>
                <w:b w:val="0"/>
                <w:lang w:eastAsia="en-NZ"/>
              </w:rPr>
              <w:t>The internal audit programme is documented and implemented as scheduled. Internal audits cover all aspects of the service and are completed by the CM. Audit data is collected, collated, and analysed at the facility. Results are reported weekly to the GM and collated monthly for reporting to the board. The GM reported audit results prior to the current secondment positions noted significant issues with noncompliance to routine systems and processes. All audits were completed respectively by the CM to monitor compliance and identify gaps in service.</w:t>
            </w:r>
          </w:p>
          <w:p w:rsidR="00EB7645" w:rsidRPr="00BE00C7" w:rsidP="00BE00C7">
            <w:pPr>
              <w:pStyle w:val="OutcomeDescription"/>
              <w:spacing w:before="120" w:after="120"/>
              <w:rPr>
                <w:rFonts w:cs="Arial"/>
                <w:b w:val="0"/>
                <w:lang w:eastAsia="en-NZ"/>
              </w:rPr>
            </w:pPr>
            <w:r w:rsidRPr="00BE00C7">
              <w:rPr>
                <w:rFonts w:cs="Arial"/>
                <w:b w:val="0"/>
                <w:lang w:eastAsia="en-NZ"/>
              </w:rPr>
              <w:t>An example noted at audit related to the admission checklist, which included the completion of all residents’ consent, such as photos and outings. June 2021 noted significant noncompliance. The GM and CM developed an action plan, July 2021, another audit was completed, and not increased and again in August 2021, both audits noted a significant increase in compliance. October 2021 the CM reported at audit, that work towards full compliance continues. This was not identified as a corrective action plan at audit, as an action plan was in progress and the CM was ensuring all consents were completed.</w:t>
            </w:r>
          </w:p>
          <w:p w:rsidR="00EB7645" w:rsidRPr="00BE00C7" w:rsidP="00BE00C7">
            <w:pPr>
              <w:pStyle w:val="OutcomeDescription"/>
              <w:spacing w:before="120" w:after="120"/>
              <w:rPr>
                <w:rFonts w:cs="Arial"/>
                <w:b w:val="0"/>
                <w:lang w:eastAsia="en-NZ"/>
              </w:rPr>
            </w:pPr>
            <w:r w:rsidRPr="00BE00C7">
              <w:rPr>
                <w:rFonts w:cs="Arial"/>
                <w:b w:val="0"/>
                <w:lang w:eastAsia="en-NZ"/>
              </w:rPr>
              <w:t>Interviewed staff reported that they are kept informed of audit activities and results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Satisfaction surveys for residents and families have not been completed as the facility has been open for less than 12 months. The GM confirmed the first satisfaction survey is planned for the end of the month. Residents’ families interviewed reported being happy with the service including, communication, meals and the laundry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meetings are conducted, for example, general staff, head of department and RN meetings, and residents’ meetings. Minutes of meetings evidenced communication with staff around aspects of quality improvement and risk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Aldwins has a risk management programme in place. Health and safety policies and procedures are documented along with a hazard management programme. There was evidence of hazard identification forms completed when a hazard was identified. The GM is responsible for maintaining the hazard register and is currently the health and safety officer and has received appropriate training. A new officer will be appointed once the new FM starts in the position.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understood the adverse event reporting process and were able to describe the importance of recording near misses. Staff are documenting adverse, unplanned, or untoward events in the electronic accident/incident management system. Electronic incident/accident forms are completed by staff who either witnessed an adverse event or were the first to respond. Accident and incident forms are reviewed by the care manager and signed off when completed. The RNs undertake assessments of residents following an accident. Neurological observations and falls risk assessments are completed following accidents/incidents as appropriate.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comply with essential notification reporting, for example, health and safety, human resources, and infection control. The GM is aware of situations in which the service would need to report and notify statutory authorities, including police attending the facility, unexpected deaths, sentinel events, notification of pressure injuries, infectious disease outbreaks, and changes in key clinical managers.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section 31’s notifications have been completed to notify authorities of the secondment of the GM, CM, resident admitted under the incorrect level of care, and a trespasser on the premises, with other relevant authorities notified.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A sample of staff records reviewed confirmed the organisation’s policies are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There are systems in place to ensure that annual practising certificates are current. Current certificates were evidenced in reviewed records for all staff and contractors that required them.</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documentation sighted included necessary components to the role. Health care assistants (HCAs) interviewed identified they are paired with a senior HCA until they demonstrate competency on specific tasks, such as hand hygiene or moving and handling. Staff interviewed reported that the orientation process prepared them for their role. Staff records reviewed showed consistent documentation of completed staff orientation.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documented mandatory annual education and training module/schedule. The mandatory study days of continuing education include infection control, restraint/enabler use, moving, and handling. There are systems and processes in place to remind staff of the required mandatory modules and competencies training dates. Interviews confirmed that all staff undertake relevant education each year. Staff education records evidenced the ongoing training and education completed. </w:t>
            </w:r>
          </w:p>
          <w:p w:rsidR="00EB7645" w:rsidRPr="00BE00C7" w:rsidP="00BE00C7">
            <w:pPr>
              <w:pStyle w:val="OutcomeDescription"/>
              <w:spacing w:before="120" w:after="120"/>
              <w:rPr>
                <w:rFonts w:cs="Arial"/>
                <w:b w:val="0"/>
                <w:lang w:eastAsia="en-NZ"/>
              </w:rPr>
            </w:pPr>
            <w:r w:rsidRPr="00BE00C7">
              <w:rPr>
                <w:rFonts w:cs="Arial"/>
                <w:b w:val="0"/>
                <w:lang w:eastAsia="en-NZ"/>
              </w:rPr>
              <w:t>Three RNs were identified as interRAI competent. The enrolled nurse (EN) is enrolled to start interRAI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Performance reviews had not been undertaken as no staff member had been employed for over 12 months. Three monthly reviews are undertaken for all RNs and these were sighted in staff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meet contractual requirements. A senior RN is on call after hours and on the weekends. Adequate on-site RN cover is provided 24 hours a day, seven days a week. Registered nurses work 12-hour shifts on the weekends to cover contractual requirements, with agency staff utilised when required. The GM discussed the advertisement for RNs, and the difficulty of finding suitable applicants. Once additional RNs have been employed, there will be a reduction of the 12-hour shifts. Registered nurses are supported by an enrolled nurse and sufficient HCAs. </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in place for determining service provider levels and skill mix to provide safe service delivery. Rosters are completed on an electronic system and overseen by the GM and CM. Rosters sighted reflected that staffing levels meet residents’ acuity and bed occupancy.</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reported that staff provided them with adequate care. Health care assistants (HCA) reported there were adequate staff available and that they can manage their work.</w:t>
            </w:r>
          </w:p>
          <w:p w:rsidR="00EB7645" w:rsidRPr="00BE00C7" w:rsidP="00BE00C7">
            <w:pPr>
              <w:pStyle w:val="OutcomeDescription"/>
              <w:spacing w:before="120" w:after="120"/>
              <w:rPr>
                <w:rFonts w:cs="Arial"/>
                <w:b w:val="0"/>
                <w:lang w:eastAsia="en-NZ"/>
              </w:rPr>
            </w:pPr>
            <w:r w:rsidRPr="00BE00C7">
              <w:rPr>
                <w:rFonts w:cs="Arial"/>
                <w:b w:val="0"/>
                <w:lang w:eastAsia="en-NZ"/>
              </w:rPr>
              <w:t>All RNs and the EN have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stamped beside the entry.</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for 12 months and are readily retrievable. They are held for the required period before being destroyed.  No personal or private resident information was on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Aldwins House following assessment from the Needs Assessment Service Co-ordinator (NASC), as requiring the level of care that Aldwins House provides.  Prospective residents and their families are encouraged to visit the facility prior to admission and are provided with written information about the service and the admission process.  All residents are admitted to the facility in accordance with current MOH, COVID-19 guidelines.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that they were happy with the admission process and the information that had been provided to them.  Files reviewed contained the completed demographic information, assessments, and signed admission agreements in accordance with the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The service uses the DHB ‘Yellow Envelope’ system to facilitate the transfer of residents to and from acute care settings.  There is open communication between all services, the residents, and the family.  At the time of transition between services, appropriate information, including medication records and the care plan, is provided for ongoing management of the resident.  All referrals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medications are checked against the prescription and signed in electronically by the RN’s.  All medications sighted were within current use by dates. Clinical pharmacist input is provided as required.  Controlled drugs are stored securely in accordance with requirements and checked by two staff for accuracy when administering. The controlled drug register provided evidence of weekly and six-monthly stock checks and accurate entries with controlled drugs signed in.  All registered nurses are competent with syringe drivers.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were reviewed and were within the recommended range.  The medication room also had evidence of temperature records taken.</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were noted. These included the prescriber’s signature and date recorded on the commencement and discontinuation of medicines and all requirements for pro re nata (PRN) medicines met.  The required three-monthly GP review was consistently recorded on the medicine chart.  There are no standing orders or verbal orders.  Vaccines are not stored on site.  Residents and staff have received the required COVID-19 vaccines except for those who did not want to be vaccinated.  For new admissions into the facility, if they are not vaccinated and wish to be, they are taken to a local provider for their COVID-19 vaccination.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with a cook and is in line with recognised nutritional guidelines for older people.  The menu follows summer and winter patterns and has been reviewed by a qualified dietician.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Ministry of Primary Industries.   At the time of the audit, the kitchen was observed to be clean. The cleaning schedule was maintained.  Food temperatures, including for high-risk items, are monitored and recorded as part of the plan using a paper-based recording system.</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Any special diets and modified texture requirements are made known to kitchen staff and accommodated in the daily meal plan.  The kitchen provides a varied menu which supports residents with specific cultural food requirements.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residents and families/whānau that were interviewed.  There are sandwiches and snacks available 24 hours a day for residents should they be hungry between meals.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resident does not meet the entry criteria, there are no vacancies, or the referral has been declined from the facility due to inappropriate referral from the NASC service, there are policies and procedures in place to ensure that the prospective resident and family are supported to find an appropriate level of care.  At the time of the audit, they have not declined a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needs of the resident change and they are no longer suitable for the services offered a referral for reassessment is made to the NASC and a new placement would be found in consultation with the resident and the whanau/family.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to Aldwins House, residents are assessed using a range of nursing assessment tools, such as pain scale, falls risk, skin integrity, cognition and behaviour, nutrition and activities, to identify any deficits and to inform initial care planning.  Within three weeks of admission, residents (except for respite, ACC and YPD residents) are assessed using the interRAI assessment tool, to inform long term care planning.  Reassessment using the interRAI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Those long-term residents not being assessed using the interRAI assessment tool have clinical assessments to inform care planning. These are reviewed every six months or if the resident’s needs change.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documentation, and observation verified the RNs were familiar with requirements for reassessment of a resident using the interRAI assessment tool when a resident has increasing or changing needs.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current interRAI assessments completed by one of the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at Aldwins House are electronic. When reviewed they reflected the support needs of the residents, and the outcomes of the integrated assessment process and other relevant clinical information.  In particular, the needs identified by the interRAI assessments were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notes, medical and allied health professionals’ notations clearly documented, informative and relevant.  Any change in care required was documented and verbally passed on to relevant staff.  Residents and family/whanau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with residents and families verified that the care provided to the residents was consistent with their needs, goals and plan of care.  The attention to meeting a diverse range of residents’ needs was evident in all areas of service provision.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interviewed confirmed that medical orders are carried out in a timely manner and staff are very proactive at contacting the GP should a resident’s condition change.  Care staff confirmed that care was provided as outlined in the documentation.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equipment and resources were available and suited to the levels of care provided and in accordance with the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one part time qualified diversional therapist, who supports the residents Monday to Friday 10.00am till 3.00pm.  Puzzles, movies and activities are left out at the weekends for residents to engage with, overseen by care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assessment is completed on admission to ascertain the resident’s needs, interests, abilities and social requirements.  Activities assessments are regularly reviewed to help formulate a plan that is meaningful to the resident.  The activities are evaluated monthly to ascertain resident’s likes and dislikes.  This is documented in the progress notes, all of which forms part of the six-month multidisciplinary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There is one resident who identifies as Māori and support is given for activities culturally appropriate for them.  It is the aim of the diversional therapist to get the residents engaging in the community as much as COVID-19 restrictions allow. There is currently no facility van available, but a regular walking group gets residents out.</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the residents’ goals, ordinary patterns of life and included normal community activities, regular church services, ‘bingo’, knitting and crafts. Plans are in place for visiting entertainers as COVID-19 allows.  There is individual, group and gender specific activities for female and male residents.  Hospital and rest home residents have the same activity programme.  There is a large activity room and lounge for residents to use, as well as the individual’s bedrooms where they can watch their own television or listen to the radio.  The Activities Calendar is on display and each resident is given a copy of the monthly activities available for them to participate in.  It emphasises and celebrates cultural beliefs on a regular basis.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can evaluate the programme through day-to-day discussions with the activities co-ordinator, residents interviewed confirmed the programme was interesting and varied.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each shift and reported on in the progress notes.  If any change is noted, it is reported to the RN.  Formal care plan evaluations occur every six months in conjunction with the six monthly interRAI/clinical reassessment or as the residents’ needs change.  Evaluations are documented by the RN.   Where progress is different from that expected, the service responds by initiating changes to the plan of care.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consistently reviewed for infections, pain and weight loss, and progress evaluated as clinically indicated and according to the degree of risk noted during the assessment process.  Other plans, such as wound management plans, were evaluated each time the dressings were changed.  Residents and families/whanau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If the need for other non-urgent services is indicated or requested, the GP or RN sends a referral to seek specialist input.  Copies of referrals were sighted in the residents’ files to the occupational therapy and continence nurse .  The resident and the family/whanau are kept informed of the referral process, as verified by documentation and interviews.  Any acute/urgent referrals are attended to immediately, such as ringing an ambulance if the situation dictates.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staff training.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Protective clothing and equipment appropriate to the risks associated with waste or hazardous substances being handled are provided and were being used by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of fitness was displayed.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preventive and reactive maintenance programme in place. Staff were aware of the processes of reactive maintenance requests to ensure timely repairs are conducted. This was confirmed at the management interview. The facility does not currently have a maintenance staff member and is currently supported by a casual maintenance contractor. </w:t>
            </w:r>
          </w:p>
          <w:p w:rsidR="00EB7645" w:rsidRPr="00BE00C7" w:rsidP="00BE00C7">
            <w:pPr>
              <w:pStyle w:val="OutcomeDescription"/>
              <w:spacing w:before="120" w:after="120"/>
              <w:rPr>
                <w:rFonts w:cs="Arial"/>
                <w:b w:val="0"/>
                <w:lang w:eastAsia="en-NZ"/>
              </w:rPr>
            </w:pPr>
            <w:r w:rsidRPr="00BE00C7">
              <w:rPr>
                <w:rFonts w:cs="Arial"/>
                <w:b w:val="0"/>
                <w:lang w:eastAsia="en-NZ"/>
              </w:rPr>
              <w:t>Visual observation evidenced the facility and equipment are maintained to an adequate standard. This was confirmed in documentation reviewed and staff interviews.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residents confirmed they know the processes they should follow if any repairs or maintenance are required and that requests are actioned. Residents and family members were happy with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The external areas are safely maintained and appropriate to the resident groups and setting. Residents are protected from risks associated with being outside. The gardens maintenance is contracted out and these were well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Bedrooms on the lower level of the facility have full ensuites. Five rooms on the upper level have a handbasin and will require sharing of bathroom facilities. The shared bathroom is currently being renovated, to ensure it is an appropriate design for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Separate toilets are available for staff and visitors. </w:t>
            </w:r>
          </w:p>
          <w:p w:rsidR="00EB7645" w:rsidRPr="00BE00C7" w:rsidP="00BE00C7">
            <w:pPr>
              <w:pStyle w:val="OutcomeDescription"/>
              <w:spacing w:before="120" w:after="120"/>
              <w:rPr>
                <w:rFonts w:cs="Arial"/>
                <w:b w:val="0"/>
                <w:lang w:eastAsia="en-NZ"/>
              </w:rPr>
            </w:pPr>
            <w:r w:rsidRPr="00BE00C7">
              <w:rPr>
                <w:rFonts w:cs="Arial"/>
                <w:b w:val="0"/>
                <w:lang w:eastAsia="en-NZ"/>
              </w:rPr>
              <w:t>The fixtures, fittings, floors, and wall surfaces are constructed from materials that can be easily cleaned. Toilets and showers have a system that indicates if they are vacant or occupied. Appropriately secured and approved handrails are provided along with other equipment/accessories that are required to promote residents’ independence.</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monitored monthly. When there have been hot water temperatures above the recommended safe temperature, action is taken, and rechecking of the temperature occurs to ensure it is maintained at a safe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are designated dual-purpose and provide single accommodation.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engage in activities.  The dining and lounge areas are spacious and enable easy access for residents and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can access areas for privacy, if required. Residents were observed moving freely within these areas. </w:t>
            </w:r>
          </w:p>
          <w:p w:rsidR="00EB7645" w:rsidRPr="00BE00C7" w:rsidP="00BE00C7">
            <w:pPr>
              <w:pStyle w:val="OutcomeDescription"/>
              <w:spacing w:before="120" w:after="120"/>
              <w:rPr>
                <w:rFonts w:cs="Arial"/>
                <w:b w:val="0"/>
                <w:lang w:eastAsia="en-NZ"/>
              </w:rPr>
            </w:pPr>
            <w:r w:rsidRPr="00BE00C7">
              <w:rPr>
                <w:rFonts w:cs="Arial"/>
                <w:b w:val="0"/>
                <w:lang w:eastAsia="en-NZ"/>
              </w:rPr>
              <w:t>Residents confirmed there are alternative areas available to them if communal activities are being run in one of these areas and they do not wish to participate in them.</w:t>
            </w:r>
          </w:p>
          <w:p w:rsidR="00EB7645" w:rsidRPr="00BE00C7" w:rsidP="00BE00C7">
            <w:pPr>
              <w:pStyle w:val="OutcomeDescription"/>
              <w:spacing w:before="120" w:after="120"/>
              <w:rPr>
                <w:rFonts w:cs="Arial"/>
                <w:b w:val="0"/>
                <w:lang w:eastAsia="en-NZ"/>
              </w:rPr>
            </w:pPr>
            <w:r w:rsidRPr="00BE00C7">
              <w:rPr>
                <w:rFonts w:cs="Arial"/>
                <w:b w:val="0"/>
                <w:lang w:eastAsia="en-NZ"/>
              </w:rPr>
              <w:t>All the furniture has been purchased as part of the refurbishment of the facility and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policies and procedures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on-site in a dedicated laundry and the dedicated laundry staff demonstrated a sound knowledge of the laundry processes, dirty/clean flow, and handling of soiled linen. There is a dirty-to-clean flow provided in the laundry. The household staff member described the management of the laundry including the transportation, sorting, storage, laundering, and the return of clean laundry to other residents.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household member also described the cleaning process and the use of chemicals for cleaning purposes. There are safe and secure storage areas for cleaning equipment and chemicals and staff have access to these areas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Sluice rooms are available for the disposal of soiled water/waste. </w:t>
            </w:r>
          </w:p>
          <w:p w:rsidR="00EB7645" w:rsidRPr="00BE00C7" w:rsidP="00BE00C7">
            <w:pPr>
              <w:pStyle w:val="OutcomeDescription"/>
              <w:spacing w:before="120" w:after="120"/>
              <w:rPr>
                <w:rFonts w:cs="Arial"/>
                <w:b w:val="0"/>
                <w:lang w:eastAsia="en-NZ"/>
              </w:rPr>
            </w:pPr>
            <w:r w:rsidRPr="00BE00C7">
              <w:rPr>
                <w:rFonts w:cs="Arial"/>
                <w:b w:val="0"/>
                <w:lang w:eastAsia="en-NZ"/>
              </w:rPr>
              <w:t>Handwashing facilities are available throughout the facility with alcohol gels in various locations.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effectiveness of the cleaning and laundry services is audited via the internal audit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systems are in place for essential, emergency, and security services. The fire evacuation scheme for the facility has been approved by the New Zealand Fire Services. The trial fire evacuations are conducted six-monthly. The last fire drill was conducted in May 2021. The staff training register provided evidence that all staff have completed first aid training and fire evacuation education.</w:t>
            </w:r>
          </w:p>
          <w:p w:rsidR="00EB7645" w:rsidRPr="00BE00C7" w:rsidP="00BE00C7">
            <w:pPr>
              <w:pStyle w:val="OutcomeDescription"/>
              <w:spacing w:before="120" w:after="120"/>
              <w:rPr>
                <w:rFonts w:cs="Arial"/>
                <w:b w:val="0"/>
                <w:lang w:eastAsia="en-NZ"/>
              </w:rPr>
            </w:pPr>
            <w:r w:rsidRPr="00BE00C7">
              <w:rPr>
                <w:rFonts w:cs="Arial"/>
                <w:b w:val="0"/>
                <w:lang w:eastAsia="en-NZ"/>
              </w:rPr>
              <w:t>There is emergency lighting, gas for cooking, emergency water supply, and blankets in case of emergency. Emergency equipment accessibility, storage, and stock availability is to a level appropriate to the service setting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pager call bell system in place is used by the residents, and/or staff and family to summon assistance if required and is appropriate to the resident groups and settings. Call bells are accessible, within reach, and are available in resident areas.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security systems including internal security cameras are in place. Staff and families confirmed awareness of security processes. A poster at the main entrance alerts all visitors that security cameras are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and safe ventilation. Wall heating is available throughout the facility. Wall heaters are used in each resident’s bedroom to allow residents to control the temperature in their own space.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the facility is maintained at a safe and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An area outside the building is available for both residents and staff who smoke.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Aldwins House implements an infection prevention and control programme to minimise the risk of infection to residents, staff and visitors.  A comprehensive and current infection control manual is available to staff and managers. There is evidence that formal reviews of the programme are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acting clinical manager is the designated infection prevention and control co-ordinator, whose role and responsibilities are defined in a job description. Infection control matters, including surveillance results, are reported monthly and reviewed at the monthly quality committee meetings. Infection prevention and control matters are also discussed at registered nurse meetings, staff shift handovers, staff meetings and ultimately at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Signage at the main entrance to the facility is relevant to the current COVID-19 alert levels and requests anyone who is, or has been unwell in the past 48 hours, not to enter the facility. The infection control manual provides guidance for staff about how long they must stay away from work if they have been unwell. Staff interviewed understood these responsibilities and confirmed this had been further reinforced since the COVID-19 pandemic emerged with a documented process for each of the alert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coordinator have the appropriate skills, knowledge and qualifications for the role.  Additional support and information can be accessed from the infection control team at the DHB, the community laboratory, the GP and the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There is a COVID-19 management plan in place which details all the actions required by the service in response to each of the alert levels.  The infection prevention and control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policies reflected the requirements of the IPC standard and current accepted good practice.  Policy review is ongoing and clearly documented on each policy is the next review date.  Care delivery, cleaning, laundry and kitchen staff were observed following organisational policies, such as appropriate use of hand sanitisers, good hand-washing technique and use of disposable aprons and gloves, as was appropriate to the setting.  Hand washing and sanitiser dispensers are distributed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on infection prevention and control at orientation and in ongoing education sessions.  Education is provided by suitably qualified RNs and the infection prevention and control coordinator.  Content of the training is documented and evaluated to ensure it is relevant, current and understood.  A record of attendance is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respiratory tract and skin infections.  When an infection is identified, a record of this is documented in the resident’s clinical record. The infection prevention and control coordinator reviews all reported infections and these are documented.  New infections and any required management plans are discussed at shift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at staff meetings and during shift handovers.  A good supply of personal protective equipment was available, and the facility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CM is the restraint coordinator and provides support and oversight for enabler and restraint management in the facility. The CM was familiar with the restraint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been restraint-free since August 2021, when the one resident that required restraint died. A similar process to that used for any restraint is used for use of enablers.  Enabler use is documented and used voluntarily at the resident’s request.  Enablers use includes:</w:t>
            </w:r>
          </w:p>
          <w:p w:rsidR="00EB7645" w:rsidRPr="00BE00C7" w:rsidP="00BE00C7">
            <w:pPr>
              <w:pStyle w:val="OutcomeDescription"/>
              <w:spacing w:before="120" w:after="120"/>
              <w:rPr>
                <w:rFonts w:cs="Arial"/>
                <w:b w:val="0"/>
                <w:lang w:eastAsia="en-NZ"/>
              </w:rPr>
            </w:pPr>
            <w:r w:rsidRPr="00BE00C7">
              <w:rPr>
                <w:rFonts w:cs="Arial"/>
                <w:b w:val="0"/>
                <w:lang w:eastAsia="en-NZ"/>
              </w:rPr>
              <w:t>- bedrails, with three residents using a split bedrail to enable movement.</w:t>
            </w:r>
          </w:p>
          <w:p w:rsidR="00EB7645" w:rsidRPr="00BE00C7" w:rsidP="00BE00C7">
            <w:pPr>
              <w:pStyle w:val="OutcomeDescription"/>
              <w:spacing w:before="120" w:after="120"/>
              <w:rPr>
                <w:rFonts w:cs="Arial"/>
                <w:b w:val="0"/>
                <w:lang w:eastAsia="en-NZ"/>
              </w:rPr>
            </w:pPr>
            <w:r w:rsidRPr="00BE00C7">
              <w:rPr>
                <w:rFonts w:cs="Arial"/>
                <w:b w:val="0"/>
                <w:lang w:eastAsia="en-NZ"/>
              </w:rPr>
              <w:t>- seat belts, with four residents requiring seat belts when in wheelchairs related to their muscular issues and to maintain their personal safety.</w:t>
            </w:r>
          </w:p>
          <w:p w:rsidR="00EB7645" w:rsidRPr="00BE00C7" w:rsidP="00BE00C7">
            <w:pPr>
              <w:pStyle w:val="OutcomeDescription"/>
              <w:spacing w:before="120" w:after="120"/>
              <w:rPr>
                <w:rFonts w:cs="Arial"/>
                <w:b w:val="0"/>
                <w:lang w:eastAsia="en-NZ"/>
              </w:rPr>
            </w:pPr>
            <w:r w:rsidRPr="00BE00C7">
              <w:rPr>
                <w:rFonts w:cs="Arial"/>
                <w:b w:val="0"/>
                <w:lang w:eastAsia="en-NZ"/>
              </w:rPr>
              <w:t>It is noted three of the residents require the use of bedrails and seat belts.</w:t>
            </w:r>
          </w:p>
          <w:p w:rsidR="00EB7645" w:rsidRPr="00BE00C7" w:rsidP="00BE00C7">
            <w:pPr>
              <w:pStyle w:val="OutcomeDescription"/>
              <w:spacing w:before="120" w:after="120"/>
              <w:rPr>
                <w:rFonts w:cs="Arial"/>
                <w:b w:val="0"/>
                <w:lang w:eastAsia="en-NZ"/>
              </w:rPr>
            </w:pPr>
            <w:r w:rsidRPr="00BE00C7">
              <w:rPr>
                <w:rFonts w:cs="Arial"/>
                <w:b w:val="0"/>
                <w:lang w:eastAsia="en-NZ"/>
              </w:rPr>
              <w:t>The CM explained restraint is used as a last resort when all alternatives have been explored. This was evident from interviews with staff who are actively involved in the ongoing process of minimisation.  Regular training occurs and review of restraint and enabler use is completed and discussed at all quality and staff meetings.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CM is the restraint coordinator and provides support and oversight for enabler and restraint management in the facility. The CM was familiar with the restraint policies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been restraint-free since August 2021, when the one resident that required restraint died. A similar process to that used for any restraint is used for use of enablers.  Enabler use is documented and used voluntarily at the resident’s request.  Enablers use includes:</w:t>
            </w:r>
          </w:p>
          <w:p w:rsidR="00EB7645" w:rsidRPr="00BE00C7" w:rsidP="00BE00C7">
            <w:pPr>
              <w:pStyle w:val="OutcomeDescription"/>
              <w:spacing w:before="120" w:after="120"/>
              <w:rPr>
                <w:rFonts w:cs="Arial"/>
                <w:b w:val="0"/>
                <w:lang w:eastAsia="en-NZ"/>
              </w:rPr>
            </w:pPr>
            <w:r w:rsidRPr="00BE00C7">
              <w:rPr>
                <w:rFonts w:cs="Arial"/>
                <w:b w:val="0"/>
                <w:lang w:eastAsia="en-NZ"/>
              </w:rPr>
              <w:t>- bedrails, with three residents using a split bedrail to enable movement.</w:t>
            </w:r>
          </w:p>
          <w:p w:rsidR="00EB7645" w:rsidRPr="00BE00C7" w:rsidP="00BE00C7">
            <w:pPr>
              <w:pStyle w:val="OutcomeDescription"/>
              <w:spacing w:before="120" w:after="120"/>
              <w:rPr>
                <w:rFonts w:cs="Arial"/>
                <w:b w:val="0"/>
                <w:lang w:eastAsia="en-NZ"/>
              </w:rPr>
            </w:pPr>
            <w:r w:rsidRPr="00BE00C7">
              <w:rPr>
                <w:rFonts w:cs="Arial"/>
                <w:b w:val="0"/>
                <w:lang w:eastAsia="en-NZ"/>
              </w:rPr>
              <w:t>- seat belts, with four residents requiring seat belts when in wheelchairs related to their muscular issues and to maintain their personal safety.</w:t>
            </w:r>
          </w:p>
          <w:p w:rsidR="00EB7645" w:rsidRPr="00BE00C7" w:rsidP="00BE00C7">
            <w:pPr>
              <w:pStyle w:val="OutcomeDescription"/>
              <w:spacing w:before="120" w:after="120"/>
              <w:rPr>
                <w:rFonts w:cs="Arial"/>
                <w:b w:val="0"/>
                <w:lang w:eastAsia="en-NZ"/>
              </w:rPr>
            </w:pPr>
            <w:r w:rsidRPr="00BE00C7">
              <w:rPr>
                <w:rFonts w:cs="Arial"/>
                <w:b w:val="0"/>
                <w:lang w:eastAsia="en-NZ"/>
              </w:rPr>
              <w:t>It is noted three of the residents require the use of bedrails and seat belts.</w:t>
            </w:r>
          </w:p>
          <w:p w:rsidR="00EB7645" w:rsidRPr="00BE00C7" w:rsidP="00BE00C7">
            <w:pPr>
              <w:pStyle w:val="OutcomeDescription"/>
              <w:spacing w:before="120" w:after="120"/>
              <w:rPr>
                <w:rFonts w:cs="Arial"/>
                <w:b w:val="0"/>
                <w:lang w:eastAsia="en-NZ"/>
              </w:rPr>
            </w:pPr>
            <w:r w:rsidRPr="00BE00C7">
              <w:rPr>
                <w:rFonts w:cs="Arial"/>
                <w:b w:val="0"/>
                <w:lang w:eastAsia="en-NZ"/>
              </w:rPr>
              <w:t>The CM explained restraint is used as a last resort when all alternatives have been explored. This was evident from interviews with staff who are actively involved in the ongoing process of minimisation.  Regular training occurs and review of restraint and enabler use is completed and discussed at all quality and staff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Aldwins House Limited - Aldwins House</w:t>
    </w:r>
    <w:bookmarkEnd w:id="58"/>
    <w:r>
      <w:rPr>
        <w:rFonts w:cs="Arial"/>
        <w:sz w:val="16"/>
        <w:szCs w:val="20"/>
      </w:rPr>
      <w:tab/>
      <w:t xml:space="preserve">Date of Audit: </w:t>
    </w:r>
    <w:bookmarkStart w:id="59" w:name="AuditStartDate1"/>
    <w:r>
      <w:rPr>
        <w:rFonts w:cs="Arial"/>
        <w:sz w:val="16"/>
        <w:szCs w:val="20"/>
      </w:rPr>
      <w:t>7 October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