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Rose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Rose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2021</w:t>
      </w:r>
      <w:bookmarkEnd w:id="7"/>
      <w:r w:rsidRPr="009418D4">
        <w:rPr>
          <w:rFonts w:cs="Arial"/>
        </w:rPr>
        <w:tab/>
        <w:t xml:space="preserve">End date: </w:t>
      </w:r>
      <w:bookmarkStart w:id="8" w:name="AuditEndDate"/>
      <w:r w:rsidR="00A4268A">
        <w:rPr>
          <w:rFonts w:cs="Arial"/>
        </w:rPr>
        <w:t>8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Rose Lodge provides care for up to 30 residents across two service levels (rest home, hospital/medical and geriatric care). On the day of audit, there were 20 residents in total.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general practitioners.</w:t>
      </w:r>
    </w:p>
    <w:p w:rsidRPr="00A4268A">
      <w:pPr>
        <w:spacing w:before="240" w:line="276" w:lineRule="auto"/>
        <w:rPr>
          <w:rFonts w:eastAsia="Calibri"/>
        </w:rPr>
      </w:pPr>
      <w:r w:rsidRPr="00A4268A">
        <w:rPr>
          <w:rFonts w:eastAsia="Calibri"/>
        </w:rPr>
        <w:t xml:space="preserve">Ultimate Care Group have developed a charter that sets out its vision and values. Ultimate Care Rose Lodge have identified vision, values and goals for 2021. Each goal has a critical success indicator, strategies to achieve and initiatives to be implemented.  </w:t>
      </w:r>
    </w:p>
    <w:p w:rsidRPr="00A4268A">
      <w:pPr>
        <w:spacing w:before="240" w:line="276" w:lineRule="auto"/>
        <w:rPr>
          <w:rFonts w:eastAsia="Calibri"/>
        </w:rPr>
      </w:pPr>
      <w:r w:rsidRPr="00A4268A">
        <w:rPr>
          <w:rFonts w:eastAsia="Calibri"/>
        </w:rPr>
        <w:t xml:space="preserve">Improvements were identified during this audit around: advocacy; quality and risk management; human resource management; registered nurse cover; assessment; medication management; food service; chemical storage and fire evacuation.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Ultimate Care Rose Lodge has a philosophy to ensure that the residents’ rights to privacy and dignity are recognised and respected at all times.  Family/whānau involvement is encouraged in assessment and care planning, and visiting is encouraged. The service functions in a way that complies with the Health and Disability Commissioner Code of Health and Disability Services Consumers' Rights.  </w:t>
      </w:r>
    </w:p>
    <w:p w:rsidRPr="00A4268A">
      <w:pPr>
        <w:spacing w:before="240" w:line="276" w:lineRule="auto"/>
        <w:rPr>
          <w:rFonts w:eastAsia="Calibri"/>
        </w:rPr>
      </w:pPr>
      <w:r w:rsidRPr="00A4268A">
        <w:rPr>
          <w:rFonts w:eastAsia="Calibri"/>
        </w:rPr>
        <w:t xml:space="preserve">There is a Māori health policy and cultural safety policies that guide staff in cultural safety, including recognition of Māori values and beliefs.  Information on informed consent is included in the admission agreement, along with the complaints process, and discussed with residents and relatives. Care plans accommodate the choices of residents and/or their family/whānau. There is evidence that residents and family are kept informed.  </w:t>
      </w:r>
    </w:p>
    <w:p w:rsidRPr="00A4268A">
      <w:pPr>
        <w:spacing w:before="240" w:line="276" w:lineRule="auto"/>
        <w:rPr>
          <w:rFonts w:eastAsia="Calibri"/>
        </w:rPr>
      </w:pPr>
      <w:r w:rsidRPr="00A4268A">
        <w:rPr>
          <w:rFonts w:eastAsia="Calibri"/>
        </w:rPr>
        <w:t>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for Ultimate Care Rose Lodge includes service philosophy, goals and a quality planner. Quality activities, including benchmarking, are conducted and generate improvements in practice and service delivery. </w:t>
      </w:r>
    </w:p>
    <w:p w:rsidRPr="00A4268A">
      <w:pPr>
        <w:spacing w:before="240" w:line="276" w:lineRule="auto"/>
        <w:rPr>
          <w:rFonts w:eastAsia="Calibri"/>
        </w:rPr>
      </w:pPr>
      <w:r w:rsidRPr="00A4268A">
        <w:rPr>
          <w:rFonts w:eastAsia="Calibri"/>
        </w:rPr>
        <w:t>The nurse manager has recently been appointed and has clinical management experience. The role is supported by the recently appointed regional manager, a registered nurse, and experienced caregivers.</w:t>
      </w:r>
    </w:p>
    <w:p w:rsidRPr="00A4268A">
      <w:pPr>
        <w:spacing w:before="240" w:line="276" w:lineRule="auto"/>
        <w:rPr>
          <w:rFonts w:eastAsia="Calibri"/>
        </w:rPr>
      </w:pPr>
      <w:r w:rsidRPr="00A4268A">
        <w:rPr>
          <w:rFonts w:eastAsia="Calibri"/>
        </w:rPr>
        <w:t xml:space="preserve">Quality improvement initiatives are developed and implemented and discussed at relevant meetings. Residents’ meetings have been held and residents and families are surveyed annually. 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An education and training programme has been implemented with a current two-year plan in place. Employment processes are adhered to, and there is a roster that provides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 resident’s admission.  </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 term care plans are developed and implemented within the required timeframes. Short-term care plans are developed for acute problems. Residents’ files reviewed demonstrated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Handovers between shifts guide continuity of care and teamwork is encouraged.</w:t>
      </w:r>
    </w:p>
    <w:p w:rsidRPr="00A4268A" w:rsidP="00621629">
      <w:pPr>
        <w:spacing w:before="240" w:line="276" w:lineRule="auto"/>
        <w:rPr>
          <w:rFonts w:eastAsia="Calibri"/>
        </w:rPr>
      </w:pPr>
      <w:r w:rsidRPr="00A4268A">
        <w:rPr>
          <w:rFonts w:eastAsia="Calibri"/>
        </w:rPr>
        <w:t>An electronic medication management system is in place. Medications are administered by registered nurses, the enrolled nurse or health care assistants who have completed current medication competency requirements.</w:t>
      </w:r>
    </w:p>
    <w:p w:rsidRPr="00A4268A" w:rsidP="00621629">
      <w:pPr>
        <w:spacing w:before="240" w:line="276" w:lineRule="auto"/>
        <w:rPr>
          <w:rFonts w:eastAsia="Calibri"/>
        </w:rPr>
      </w:pPr>
      <w:r w:rsidRPr="00A4268A">
        <w:rPr>
          <w:rFonts w:eastAsia="Calibri"/>
        </w:rPr>
        <w:t>The activity programme is managed by an activities coordinator. The programme provides residents with a variety of individual and group activities and maintains their links with the community. The service uses the facility’s van for outings in the community.</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food control plan which is current and displayed. The kitchen was clean and meets food safety standards.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Ultimate Care Rose Lodge has a current building warrant of fitness. Reactive and preventative maintenance is carried out. Medical equipment and electrical appliances have been calibrated. The laundry includes the safe storage of cleaning and laundry chemicals.  </w:t>
      </w:r>
    </w:p>
    <w:p w:rsidRPr="00A4268A">
      <w:pPr>
        <w:spacing w:before="240" w:line="276" w:lineRule="auto"/>
        <w:rPr>
          <w:rFonts w:eastAsia="Calibri"/>
        </w:rPr>
      </w:pPr>
      <w:r w:rsidRPr="00A4268A">
        <w:rPr>
          <w:rFonts w:eastAsia="Calibri"/>
        </w:rPr>
        <w:t xml:space="preserve">All residents’ rooms, with the exception of one, are dual purpose. They are personalised to the resident’s taste and are of sufficient space to allow for the safe use and manoeuvring of mobility aids. There are sufficient communal areas within the facility that include lounge and dining areas, and smaller seating areas. External garden areas are easily accessible for residents using mobility aids with suitable pathways, seating and shade provided. </w:t>
      </w:r>
    </w:p>
    <w:p w:rsidRPr="00A4268A">
      <w:pPr>
        <w:spacing w:before="240" w:line="276" w:lineRule="auto"/>
        <w:rPr>
          <w:rFonts w:eastAsia="Calibri"/>
        </w:rPr>
      </w:pPr>
      <w:r w:rsidRPr="00A4268A">
        <w:rPr>
          <w:rFonts w:eastAsia="Calibri"/>
        </w:rPr>
        <w:t>The service has implemented policies and procedures for civil defence and other emergencies, and six-monthly fire drills are conducted.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no residents using restraints or enablers.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and to the Ultimate Care Group national support office.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51"/>
        <w:gridCol w:w="1280"/>
        <w:gridCol w:w="85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has policies and procedures that align with the requirements of the Health and Disability Commissioner (HDC) Code of Health and Disability Services Consumers' Rights (the Code). Training on the Code is included as part of the orientation process for all staff employed and in ongoing training.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have been provided with information on admission which includes the Code. Interviews with residents and family demonstrated an understanding of the Code. Staff interviews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informed consent and resuscitation.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resuscitation forms were evident on all resident files reviewed. In the case of clinically not indicated resuscitation status, there was evidence of GP involvement completed and signed. </w:t>
            </w:r>
          </w:p>
          <w:p w:rsidR="00EB7645" w:rsidRPr="00BE00C7" w:rsidP="00BE00C7">
            <w:pPr>
              <w:pStyle w:val="OutcomeDescription"/>
              <w:spacing w:before="120" w:after="120"/>
              <w:rPr>
                <w:rFonts w:cs="Arial"/>
                <w:b w:val="0"/>
                <w:lang w:eastAsia="en-NZ"/>
              </w:rPr>
            </w:pPr>
            <w:r w:rsidRPr="00BE00C7">
              <w:rPr>
                <w:rFonts w:cs="Arial"/>
                <w:b w:val="0"/>
                <w:lang w:eastAsia="en-NZ"/>
              </w:rPr>
              <w:t>General consent forms were evident on files reviewed. Discussions with staff confirmed that they are familiar with the requirements to obtain informed consent. Signed admission agreements were evident in the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pamphlets on entry. Interview with the management team confirmed practice. Residents and relatives interviewed identified that Ultimate Care Rose Lodge provides opportunities for the family/EPOA to be involved in decisions, however, they were not aware of how to access advocacy services. Resident files reviewed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that there is open visiting. Visitors were observed coming and going during the audit, in accordance with the Covid-19 regulations. The service encourages the residents to maintain relationships with their family, friends and community groups by encouraging their attendance at functions and events. The service provides assistance to ensure that the residents are able to participate in these as much as they wish and can do so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in place. The complaints procedure is provided to residents and relatives on entry to the service. The nurse manager maintains a record of all complaints, both verbal and written, by using a complaint register. Documentation including follow-up letters and resolution, demonstrated that complaints are being managed in line with Right 10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complaints have been logged, one in 2020 and three in 2021. All complaints are acknowledged, and a comprehensive investigation is completed, the complainant is kept informed if a lengthy investigation delays timeframes. A follow-up letter is sent to the complainant or a meeting is held to discuss the complaint and outcome of the investigation. Complaints all included a section to sign off on the register once resolved.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information on how to make a complaint, and information on the Code. This information has been discussed with residents and/or family members on entry to the service. Printed posters of the Code are displayed throughout the facility. The admission agreement includes information around the scope of services, and any liability for payment for items not included in the scope and the Code. Regular resident meetings provide the opportunity to raise issues/concerns. The nurse manager and administrator described discussing the information pack with residents and family members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has a philosophy that ensures the residents’ rights to privacy and dignity are always recognised and respected. Residents are encouraged to maintain their independence. Outings are encouraged and supported for the residents who are able. Staff interviewed stated that they encourage the residents' independence by encouraging them to be as active as possible. During the audit, caregivers were sighted in knocking on resident’s bedroom doors prior to entering, and ensure doors are shut when cares are being given. The residents interviewed confirmed that their privacy is being respected. Resident preferences are identified during the admission and care planning process with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 This includes cultural, religious, social, and ethnic needs. There are clear instructions provided to residents on entry, regarding responsibilities of personal belongings in their admission agreement. The relatives interviewed stated their family member was welcomed into the unit and personal pictures were put up to assist them to orientate to their new environment. Interviews with the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has policies that guide staff in cultural safety. There is a cultural safety policy to guide practice, including recognition of Māori values and beliefs and identify culturally safe practices for Māori. At the time of the audit there were no residents that identified as Māori. Family/whānau involvement is encouraged in assessment and care planning and visiting is encouraged. Links are established with community representative groups as requested by the resident/family. Cultural training is provided for staff, and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recognises the cultural diversity of its residents, families, and staff. Policies and procedures reflect key relationships with churches and tangata whenua. Diverse beliefs, cultures, personalities, skills and life experiences are acknowledged. The residents’ personal needs and values were identified on admission and this information was gathered from previous interRAI assessments and residents, family and/or enduring power of attorney (EPOA). All care plans reviewed included the resident’s social, spiritual and cultural needs. Caregivers were able to give examples of how they meet the individual needs of each resident they care for. Ultimate Care Rose Lodge has two pastoral visitors who offer spiritual services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consumers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caregivers interviewed, demonstrated a clear understanding of professional boundaries. Documented job descriptions describe the functions and limitations of each position. All family members interviewed acknowledged the openness of the service and stated that staff were all approachable, welcoming, and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Ultimate Care Rose Lodge participates in an internal benchmarking programme, so monitoring against clinical indicators were undertaken against all sites.  There is an active culture of ongoing staff development with the Careerforce programme being implemented. There are implemented competencies for caregivers and registered nurses (RNs). There are clear ethical and professional standards and boundaries within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services are available weekly and dietitian services are provided as needed following a referral. A podiatrist is on site every six weeks. The general practitioner (GP) reported during interview that referrals to other services are timely and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family/EPOA of any accident/incident that occurs. Electronic accident/incident forms have a section to indicate if next of kin have been informed (or not) of an accident/incident.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resident/relative meetings are held two-monthly.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is part of Ultimate Care Group Limited with the executive team providing direction to the service. The goals and direction of the service are documented in the annual business, and quality and risk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Oversight and management of the facility is provided by a nurse manager who is a RN with experience in the role of clinical manager, as well as acting facility manager for another provider. The nurse manager has been in this management role for three months. The nurse manager is being mentored and supported by the regional manager who has also recently been appointed. In the preceding year, there has been three changes in nurse manager role for this facility (a permanent appointment from January to May and an Ultimate Care Group relieving manager from May to October, when the current nurse manager was appointed). The nurse manager is currently supported by a RN and experienced caregivers. </w:t>
            </w:r>
          </w:p>
          <w:p w:rsidR="00EB7645" w:rsidRPr="00BE00C7" w:rsidP="00BE00C7">
            <w:pPr>
              <w:pStyle w:val="OutcomeDescription"/>
              <w:spacing w:before="120" w:after="120"/>
              <w:rPr>
                <w:rFonts w:cs="Arial"/>
                <w:b w:val="0"/>
                <w:lang w:eastAsia="en-NZ"/>
              </w:rPr>
            </w:pPr>
            <w:r w:rsidRPr="00BE00C7">
              <w:rPr>
                <w:rFonts w:cs="Arial"/>
                <w:b w:val="0"/>
                <w:lang w:eastAsia="en-NZ"/>
              </w:rPr>
              <w:t>Ultimate Care Rose Lodge provides residential services for up to 30 residents requiring rest home or hospital (geriatric or medical) level care. There are 29 dual-purpose rooms, and 1 rest home room. On the day of audit there were 20 residents, 15 at rest home level care and 5 at hospital level of care, all under the Aged Related Residential Care (ARRC) agreement. Admission of hospital level care residents is currently suspended.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nurse manager, the Ultimate Care Group relieving manager covers the nurse manager’s role with the support of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associated systems to ensure that the facility meets accepted good practice and is adhering to relevant standards, including standards relating to the Health and Disability Services (Safety) Act 2001. Policies are regularly reviewed at head office level and all are current.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schedule of internal audits. Areas of non-compliance arising from the internal audits include the implementation of a corrective action plan with sign-off by the nurse manager when it is completed. However, analysis of trends and evaluation of outcomes requires improvement. The Ultimate Care group has made improvements to the electronic system with regard to this.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and relative satisfaction survey was completed in 2021, with an average rating of 87% approval. An area requiring corrective action includes the management team. These results have just been collated and a corrective action plan is being developed and actioned.</w:t>
            </w:r>
          </w:p>
          <w:p w:rsidR="00EB7645" w:rsidRPr="00BE00C7" w:rsidP="00BE00C7">
            <w:pPr>
              <w:pStyle w:val="OutcomeDescription"/>
              <w:spacing w:before="120" w:after="120"/>
              <w:rPr>
                <w:rFonts w:cs="Arial"/>
                <w:b w:val="0"/>
                <w:lang w:eastAsia="en-NZ"/>
              </w:rPr>
            </w:pPr>
            <w:r w:rsidRPr="00BE00C7">
              <w:rPr>
                <w:rFonts w:cs="Arial"/>
                <w:b w:val="0"/>
                <w:lang w:eastAsia="en-NZ"/>
              </w:rPr>
              <w:t>Ultimate Care Rose Lodge nurse manager is the health and safety officer and is supported in the role by the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various staff meetings; quality, health and safety, caregivers, RNs, infection control and prevention, that were all held monthly have been moved into a comprehensive once-monthly meeting for all staff, with good staff attendance. These meetings include (but are not limited to): quality, restraint, health and safety and infection control; care issues, staffing, maintenance, activities, cleaning and laundry, food service, accident/incidents reporting, staff education and competencies, updated policy and procedures, and internal audit results and associated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Hazards are identified on hazard identification forms. The hazard register is relevant to the service and has been regularly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documents and analyses incidents/accidents, unplanned or untoward events, and provides feedback to the service and staff so that improvements are made. Individual incident reports are completed for each incident/accident with immediate action noted and any follow-up action required. Accidents and near misses are investigated by the nurse manager and analysis of incident trends occurs. The service collects incident and accident data, and reports aggregated figures monthly to the staff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incident forms are completed by staff and the resident is reviewed by the RN at the time of event, the form is forwarded to the nurse manager for final sign off and opportunities to reduce the future risks (where possible) have been identified. The caregivers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that there is an awareness of the requirement to notify relevant authorities in relation to essential notifications. There have been three section 31 notifications reported for the changes in nurse manager and ongoing section 31s for the inability to provide RN cover for shifts (this is an ongoing fortnightly report to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The service has an orientation programme in place that provides new staff with relevant information for safe work practice and includes buddying when first employed. Although not all recruitment processes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Core competencies are completed annually, and a record of completion is maintained (competency sighted in reviewed files included: manual handling, hand hygiene, cultural safety, fire and evacuation, and medication). A record of practising certificates is maintained. The annual performance appraisals process was not consistently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two-year education programme in place for all staff. Education and training for clinical staff is linked to internal education provided by the Ultimate Care Group. Registered nurse, specific training viewed included: syringe driver, first aid certificates and interRAI. The nurse manager and the enrolled nurse (EN) are interRAI qualified. The nurse manager, EN, RN and level four qualified caregivers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policy includes the rationale for staff roster and skill mix, inclusive of a nurse manager’s roster allocation tool to ensure staffing levels are maintained at a safe level. Interviews with residents, relatives and staff confirmed that staffing levels are sufficient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Rosters reviewed evidenced that caregivers were replaced when sick by other caregivers picking up extra shifts. For RN shifts the nurse manager covers registered nursing morning shifts or assisting with GP visits when there is no RN on shift. The nurse manager works 40 hours per week Monday to Friday and is available on call for any emergency issues or clinical support. The facility also has the Ultimate Care Group on call RN service for caregivers to contact by phone after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covering morning shifts five days per week is newly appointed to the role. The other RN shifts are all covered by level four qualified caregivers or an enrolled nurse with medication competencies and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with the assistance of head office human resources staff is currently advertising for and recruiting for vacant (two RN) positions. Currently two RNs are on maternity leave and one RN is on Accident Compensation Commission leave. Ultimate Care Rose Lodge is currently not admitting hospital level care residents, respite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resident initial information was recorded in the resident’s individual record, within required timeframes. Personal resident information is kept confidential and cannot be viewed by other residents or members of the public. Resident files are protected from unauthorised access by being held in a locked staff area. Care plans and notes are legible. Information in the electronic medication management system and interRAI data are password protected. Individual resident files demonstrated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 and service coordination (NASC) assessments are completed for each patient’s entry to the service. The service communicates with needs assessors and other appropriate agencies prior to the resident’s admission regarding the resident’s level of care requirements. There is an information pack provided to all residents and their families prior to admission. Review of residents’ files confirmed entry to service processes are implemented, ensuring compliance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satisfied with the admission process and that it had been completed in a timely manner. Information about Ultimate Care Rose Lodge had been made available to them.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nurse manager and the RN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were documented on the electronic medication chart and in the resident’s electronic record.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 interview with the RN confirmed this. The medication refrigerator temperatures and medication room temperatures are monitored daily. However, corrective actions have not been implemented when the medication room temperatures have been above the normal range.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stocktakes checks of medications are conducted and recorded. However, the six-monthly stocktakes are not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Documentation made regarding effectiveness of PRN medicines was sighted on the electronic medication record and in the progress notes.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The seasonal menu has been reviewed by a dietitian with the summer menu being used on the day of the audit. The service has a current food control plan, the expiry date is January 2022. However, staff working in the kitchen do not have food hygiene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a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seen to be given enough time to eat their meal and assistance was provided when necessary. There were enough staff to ensure appropriate assistance was available.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 Food temperatures are monitored appropriately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When residents are declined access to the service, residents and their family/whānau, the referring agency and GP are informed of the decline to entry. At present the facility is not admitting residents requiring hospital level care due to lack of RN availability. The decision not to admit hospital level residents was made in conjunction with the district health board and the NASC. Residents requiring hospital level care will be admitted to the facility in the future when there is adequate RN cover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are completed using the electronic system. Assessments reflect data from a range of sources, including: the NASC, the resident; family/whānau; the GP/nurse practitioner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 initial care plan guides care for the first three weeks of the resident’s admission. Registered nurses complete the interRAI assessment within the required timeframes. The long-term care plan is based on the interRAI assessment outcomes and the initial nursing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two trained interRAI assessors on site.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involvement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the resident and family/whānau involvement. Short-term care plans are developed for the management of acute problems. All residents’ files sampled had individualised long-term care plans with interventions to meet the needs of the residents. Care plans demonstrated service integration with clinical records, activities notes, and medical and allied health professionals’ notes and letters.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review, and that the care provided met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care plans demonstrated detailed interventions based on assessed needs, desired outcomes, and resident’s goals. </w:t>
            </w:r>
          </w:p>
          <w:p w:rsidR="00EB7645" w:rsidRPr="00BE00C7" w:rsidP="00BE00C7">
            <w:pPr>
              <w:pStyle w:val="OutcomeDescription"/>
              <w:spacing w:before="120" w:after="120"/>
              <w:rPr>
                <w:rFonts w:cs="Arial"/>
                <w:b w:val="0"/>
                <w:lang w:eastAsia="en-NZ"/>
              </w:rPr>
            </w:pPr>
            <w:r w:rsidRPr="00BE00C7">
              <w:rPr>
                <w:rFonts w:cs="Arial"/>
                <w:b w:val="0"/>
                <w:lang w:eastAsia="en-NZ"/>
              </w:rPr>
              <w:t>The GP documentation and records reviewed were current, however, there was no evidence of the exception from monthly visits when the resident’s condition is considered stable.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input is provided weekly to the facility. The physiotherapist reviews hospital level residents, all new admissions, residents who have sustained a fall and for changes to moving and handling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There is evidence of wound care products available at the facility and if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Monthly observations such as weight and blood pressure are completed and are up to date. However, neurological observations are not completed following unwitnessed falls in accordance with Ultimate Care Group policy and best practice.</w:t>
            </w:r>
          </w:p>
          <w:p w:rsidR="00EB7645" w:rsidRPr="00BE00C7" w:rsidP="00BE00C7">
            <w:pPr>
              <w:pStyle w:val="OutcomeDescription"/>
              <w:spacing w:before="120" w:after="120"/>
              <w:rPr>
                <w:rFonts w:cs="Arial"/>
                <w:b w:val="0"/>
                <w:lang w:eastAsia="en-NZ"/>
              </w:rPr>
            </w:pPr>
            <w:r w:rsidRPr="00BE00C7">
              <w:rPr>
                <w:rFonts w:cs="Arial"/>
                <w:b w:val="0"/>
                <w:lang w:eastAsia="en-NZ"/>
              </w:rPr>
              <w:t>The nursing progress notes are recorded and maintained. Family communication is recorded. Interviews with residents and families confirmed that care and treatment met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an activities coordinator who is undergoing diversional therapy training. Activities for the residents are provided five days a week, Monday to Friday 11am to 4.30pm. Resources for activities at the weekend were available for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was displayed on the residents’ noticeboards. The activities programme provides variety in the content and includes a range of activities which incorporate education, leisure, cultural, spiritual and community events. Church services are held monthly. Van outings into the community are arranged at least weekly,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by the activities coordinator within three weeks of the residents’ admission to the facility in conjunction with the admitting RN. Information on residents’ interests, family and previous occupations is gathered during the interview with the resident and/or their family and documented. The residents’ activity needs are reviewed six-monthly,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interviewed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 and nurse manager.</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 months in conjunction with the interRAI re-assessments, or if there is a change in the resident’s condition. Evaluations are documented by the RN. The evaluations include the degree of achievement towards meeting desired goals and outcomes. The service develops short-term care plans for the management of short-term acute problems. This includes problems such as infections, wounds, and falls. Short-term care plans, including wound care plans, are reviewed and signed off when the problem is resolved.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and this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Chemicals were secured in designated locked cupboards. Chemicals were labelled, and safety datasheets were available and accessible to staff. Safe chemical handling training has been provided by the contracted supplier. Gloves, and aprons, are available, and staff were observed wearing personal protective equipment/clothing (PPE) while carrying out their care duties. The maintenance person interviewed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 Lodge has a current building warrant of fitness, which expires on 17 February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checked monthly and were all under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equipment and electrical appliances have been tested, tagged, and calibrated. There is a planned schedule to maintain regular and reactive maintenance. The maintenance staff interviewed could demonstrate progress.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mobilise safely within all areas of the facility. There are sufficient seating areas throughout the facilities with a variety of smaller and large lounge areas. The facility has a small area outside for residents who smoke. Caregivers interviewed confirmed there was adequate equipment to carry out the cares according to the resident needs and as identified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There is a system to ensure that the facility van that is used for residents’ outings is routinely maintained. Inspection confirmed that the van has a current registration, warrant of fitness, first aid kit, fire extinguisher and no hoist. Interviews and documentation evidenced that those staff who drive the van have a current driver’s licence.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are maintained with safe paving, lawn, and gardens. All communal areas, both in and out of the building, are easily accessible for residents using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throughout the facility are single rooms. In addition, there are communal mobility bathrooms of sufficient size for mobility aids. Visitor toilet facilities are available. Residents interviewed stated their privacy and dignity is maintained while attending to their personal cares and hygiene. The communal toilets are signed and identifiable and include vacant/in-use signs. There are easy clean flooring and fixtures, and handrails are appropriately 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of sufficient size to meet the resident’s assessed needs. Residents are able to manoeuvre mobility aids around the bed and personal space. All beds are of an appropriate height for the residents. Care workers interviewed reported that rooms have sufficient room to allow cares to take place. The bedrooms were personalised to residents’ taste.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number of small nooks with seating. All internal communal areas have seating and external views. Areas can be easily accessed by residents, family and staff. There are areas that are available for residents to access with their visitors for privacy, if they wish.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 including a lounge area that is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the communal dining rooms but can have their meal in their own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services are provided seven days a week and carried out by the caregivers. Cleaning duties are rostered for four hours, five days per week.</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Household and laundry personnel interviewed demonstrated knowledge of the process to handle and wash infectious items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suitable personal protective clothing (inclusive of face shield) being provided and used by staff when they transferred from care giving to laundry duties. Staff were able to demonstrate post use cleaning of face shields and there was accessible hand washing facility and hand sanitizer available in the laundry/sluice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Handling sheets and hoist slings are used for individual residents and are washed as required if soiled. </w:t>
            </w:r>
          </w:p>
          <w:p w:rsidR="00EB7645" w:rsidRPr="00BE00C7" w:rsidP="00BE00C7">
            <w:pPr>
              <w:pStyle w:val="OutcomeDescription"/>
              <w:spacing w:before="120" w:after="120"/>
              <w:rPr>
                <w:rFonts w:cs="Arial"/>
                <w:b w:val="0"/>
                <w:lang w:eastAsia="en-NZ"/>
              </w:rPr>
            </w:pPr>
            <w:r w:rsidRPr="00BE00C7">
              <w:rPr>
                <w:rFonts w:cs="Arial"/>
                <w:b w:val="0"/>
                <w:lang w:eastAsia="en-NZ"/>
              </w:rPr>
              <w:t>Residents clothing is labelled and personally delivered from the laundry, as observed. Residents and families confirmed satisfaction with laundry services in interviews and in satisfaction surveys. Cleaning products are dispensed from an in-line system according to the cleaning procedure. There are designated locked cupboards for the safe and hygienic storage of cleaning equipment and chemicals. The cleaner interviewed was aware of the requirement to keep their cleaning trolley in sight, however, there was not safe storage on the trolley for chemical bottles in use. Chemical bottles/cans in storage and in use were noted to be appropriately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mandatory training includes emergency and disaster procedures and fire safety. An approved fire evacuation plan was not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supplies to sustain staff and residents in an emergency situation. Alternative energy and utility sources are available in the event of the main supplies failing. These include: gas for cooking; emergency lighting; and enough food; water; dressings and continence supplies.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hand basins used for hand washing, including those in residents’ rooms, have access to flowing soap and paper towels. These were observed to be used correctly by staff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afterhours.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accessed by residents have safe ventilation and at least one external window providing natural light. Resident areas in the facility are heated by wall heating in the winter. The environment in resident areas was noted to be maintained at a satisfactory temperature. This was confirmed in interviews with staff and residents. Systems are in place to obtain feedback on the comfort and temperature of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Rose Lodge provides an environment that minimises the risk of infection to residents, staff, and visitors by implementing an infection prevention and control programme. The nurse manager is the infection control nurse (ICN) and has access to external specialist advice from the district health board infection control specialists and microbiologists when required. A documented job description for the ICN, including role and responsibilities, is in place. The ICN reports to the regional manager and the Ultimate Care Group head of resident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 </w:t>
            </w:r>
          </w:p>
          <w:p w:rsidR="00EB7645" w:rsidRPr="00BE00C7" w:rsidP="00BE00C7">
            <w:pPr>
              <w:pStyle w:val="OutcomeDescription"/>
              <w:spacing w:before="120" w:after="120"/>
              <w:rPr>
                <w:rFonts w:cs="Arial"/>
                <w:b w:val="0"/>
                <w:lang w:eastAsia="en-NZ"/>
              </w:rPr>
            </w:pPr>
            <w:r w:rsidRPr="00BE00C7">
              <w:rPr>
                <w:rFonts w:cs="Arial"/>
                <w:b w:val="0"/>
                <w:lang w:eastAsia="en-NZ"/>
              </w:rPr>
              <w:t>Vaccine passports of all visitors to the facility are scanned. If visitors do not have a vaccine passport, they are denied entry to the facility. Exceptions would be considered following discussion with the nurse manager and advice from Ultimate Care Group head of resident risk for visitors to residents who are receiving palliative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stated that there are adequate human, physical, and information resources to implement the programme. Infection control reports are discussed at the facility’s meetings. The ICN has access to all relevant resident data to undertake surveillance, internal audits, and investigations.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an understanding of the infection prevention and control programme. Staff were observed maintaining good hand hygiene practices when caring for residents. There were gloves and hand sanitiser readily accessible for all staff. Infection prevention and control resources were available, should a resident infection or outbreak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completed training for the role.</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are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Ministry of Health information was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Education for residents occurs informally on a one-to-one basis as required. Advice is given regarding hand hygiene, Covid-19 and the requirement to stay in their rooms if they have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Infection data is collated monthly and is submitted to Ultimate Care Group national support office. Monthly surveillance data is collated and analysed to identify any trends, possible aetiology, and any required actions. This data is reported at staff meetings. The Ultimate Care Group reflection report is displayed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nurse manager, they provide support and oversight for enabler and restraint management in the facility. The restraint coordinator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no residents using restraints or enablers. A similar process is followed for the use of enablers as is used for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restraint minimisation. Regular training occurs. Review of restraint and enabler use is completed and discussed at all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4"/>
        <w:gridCol w:w="1280"/>
        <w:gridCol w:w="5936"/>
        <w:gridCol w:w="2088"/>
        <w:gridCol w:w="16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1.1.11.1</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 to an independent advocate, how to access them, and their right to have a support person/s of their choice present.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Rose Lodge provides a copy of the Code pamphlets on entry as well as information concerning making compliments and complaints, however, information regarding advocacy services was not available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information regarding advocacy services given to residents or whānau on admission or displayed. Staff were unaware of this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information on advocacy services are made available to residents and whānau and that staff training in advocacy services occurs.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raised from quality improvement data inclusive of internal audits. However, analysis of trends and evaluation of outcomes requires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for corrective actions are not documented, inclusive of evaluations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do not fully inform staff of evaluations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and evaluations of corrective actions should be documented.</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should clearly outline corrective actions and improvements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staff training and development, and yearly appraisals for staff. However staff file reviews evidenced that job descriptions and completed orientations were not always in place (for new staff),and annual performance appraisals have not always been completed for staff employed for greater than one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Staff appraisals have not been carried out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Job descriptions and completed orientations were not in new staff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appraisals occur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new staff have job descriptions and orientation training sign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the rationale for staff roster and skill mix to ensure staffing levels are maintained at a safe level, and staffing levels (inclusive of laundry duties undertaken by the caregivers) are sufficient to meet the needs of residents whilst occupancy level remains low and the majority of residents require rest home level care. However, RN cover has not been available for all shifts as required for hospital level services over a six-month period, due to staff losses (2) and extended leave (3).</w:t>
            </w:r>
          </w:p>
          <w:p w:rsidR="00EB7645" w:rsidRPr="00BE00C7" w:rsidP="00BE00C7">
            <w:pPr>
              <w:pStyle w:val="OutcomeDescription"/>
              <w:spacing w:before="120" w:after="120"/>
              <w:rPr>
                <w:rFonts w:cs="Arial"/>
                <w:b w:val="0"/>
                <w:lang w:eastAsia="en-NZ"/>
              </w:rPr>
            </w:pPr>
            <w:r w:rsidRPr="00BE00C7">
              <w:rPr>
                <w:rFonts w:cs="Arial"/>
                <w:b w:val="0"/>
                <w:lang w:eastAsia="en-NZ"/>
              </w:rPr>
              <w:t>The manager’s roster tool based on resident acuity allows for six rostered RNs to meet the requirements of the DHB ARRC agreement for hospital level care. Currently there is one RN five days per week (who the nurse manager assists/stands in for as required Monday to Friday). There is no agency RN cover available in the area should either the nurse manager or RN require unplanned leave and no contingency plan should this occur. This leaves hospital level residents without the 24/7 clinical onsite level of care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cover does not meet the requirements of hospital level care agreement.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adequate RN cover for all shifts at the facility to meet the requirements of hospital level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room temperature is recorded daily. However, the past three month’s records demonstrated that when the temperatures had not been within the normal range, corrective actions had not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However, the pharmacy stocktake had not occurred six-monthly as required. The pharmacy stocktake had been carried out in August 2020 and May 2021. The Ultimate Care Group head of resident risk stated that the stocktake would be done in December to bring it into line with all other Ultimate Care Group facilities.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Corrective actions have not been recorded or fully actioned when the medication room temperatures have been above the normal range.</w:t>
            </w:r>
          </w:p>
          <w:p w:rsidR="00EB7645" w:rsidRPr="00BE00C7" w:rsidP="00BE00C7">
            <w:pPr>
              <w:pStyle w:val="OutcomeDescription"/>
              <w:spacing w:before="120" w:after="120"/>
              <w:rPr>
                <w:rFonts w:cs="Arial"/>
                <w:b w:val="0"/>
                <w:lang w:eastAsia="en-NZ"/>
              </w:rPr>
            </w:pPr>
            <w:r w:rsidRPr="00BE00C7">
              <w:rPr>
                <w:rFonts w:cs="Arial"/>
                <w:b w:val="0"/>
                <w:lang w:eastAsia="en-NZ"/>
              </w:rPr>
              <w:t>(ii)The pharmacy stocktake had not occurred in the past six months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 corrective action is put into place and documented when the temperature of the medication room is above the normal range.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required stocktake of medication is completed every six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food control plan. However, staff involved in the preparation of food for residents have not had food hygiene training and do not have food hygiene certificates.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responsible for preparing and serving food at Ultimate Care Rose Lodge do not have food hygiene certificates.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involved in preparation and serving food have food hygiene certificates.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observations of temperature, pulse, blood pressure and weight are recorded. However, documentation for four out of five unwitnessed falls demonstrated that neurological observations are not recorded in accordance with Ultimate Care Group policy and best practice. The requirement for half hourly observations for the first two hours was not met.</w:t>
            </w:r>
          </w:p>
          <w:p w:rsidR="00EB7645" w:rsidRPr="00BE00C7" w:rsidP="00BE00C7">
            <w:pPr>
              <w:pStyle w:val="OutcomeDescription"/>
              <w:spacing w:before="120" w:after="120"/>
              <w:rPr>
                <w:rFonts w:cs="Arial"/>
                <w:b w:val="0"/>
                <w:lang w:eastAsia="en-NZ"/>
              </w:rPr>
            </w:pPr>
            <w:r w:rsidRPr="00BE00C7">
              <w:rPr>
                <w:rFonts w:cs="Arial"/>
                <w:b w:val="0"/>
                <w:lang w:eastAsia="en-NZ"/>
              </w:rPr>
              <w:t>Routine GP visits were recorded. However, there was no documentation for the exemption from monthly GP visits when the resident’s condition is considered stable.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Residents did not consistently have a full suite of neurological observations completed following an unwitnessed fall in accordance with Ultimate Care Group policy and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The exception from monthly GP visits is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 full suite of neurological observations are conducted and documented following all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exception from monthly GP visits is documented in the residents’ clinical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cleaner knew to keep the trolley within sight when in use in resident areas, however, there was no safe storage for chemicals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cleaner’s trolley had open spray bottles and 750ml bottles of chemicals within reach of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chemicals are safely stored on cleaning trollies.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information, training, and equipment to respond to identified emergency and security situations is in place and routine evacuation drills are held and evidenced as compliant. However, the current evacuation plan refers to “fire cells” which do not exist, and the evacuation plan requires updating and approval.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 current approved fire evacuation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 approved fire evacuation plan is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Rose Lodge</w:t>
    </w:r>
    <w:bookmarkEnd w:id="58"/>
    <w:r>
      <w:rPr>
        <w:rFonts w:cs="Arial"/>
        <w:sz w:val="16"/>
        <w:szCs w:val="20"/>
      </w:rPr>
      <w:tab/>
      <w:t xml:space="preserve">Date of Audit: </w:t>
    </w:r>
    <w:bookmarkStart w:id="59" w:name="AuditStartDate1"/>
    <w:r>
      <w:rPr>
        <w:rFonts w:cs="Arial"/>
        <w:sz w:val="16"/>
        <w:szCs w:val="20"/>
      </w:rPr>
      <w:t>7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