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Sound Care Limited - Eltham Care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Sound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Eltham Care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December 2021</w:t>
      </w:r>
      <w:bookmarkEnd w:id="7"/>
      <w:r w:rsidRPr="009418D4">
        <w:rPr>
          <w:rFonts w:cs="Arial"/>
        </w:rPr>
        <w:tab/>
        <w:t xml:space="preserve">End date: </w:t>
      </w:r>
      <w:bookmarkStart w:id="8" w:name="AuditEndDate"/>
      <w:r w:rsidR="00A4268A">
        <w:rPr>
          <w:rFonts w:cs="Arial"/>
        </w:rPr>
        <w:t>3 December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provider intends to build a 24-bed hospital wing in 2022 that will extend from the existing facility.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Eltham Care Rest Home is certified to provide rest home and dementia level care for up to 42 residents. The facility is owned by Sound Care Limited and is managed by a facility manager with support from a clinical manager, the owner/director and the senior management team. </w:t>
      </w:r>
    </w:p>
    <w:p w:rsidRPr="00A4268A">
      <w:pPr>
        <w:spacing w:before="240" w:line="276" w:lineRule="auto"/>
        <w:rPr>
          <w:rFonts w:eastAsia="Calibri"/>
        </w:rPr>
      </w:pPr>
      <w:r w:rsidRPr="00A4268A">
        <w:rPr>
          <w:rFonts w:eastAsia="Calibri"/>
        </w:rPr>
        <w:t>Residents and families reported high satisfaction with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managers, staff, the residents’ advocate, the owner/director, the senior management team and a general practitioner.</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Eltham Care Rest Home ensures the Health and Disability Commissioner’s Code of Health, and Disability Services Consumers’ Rights (the Code) is made available to residents and their family/whanau. Opportunities to discuss the Code, consent and availability of advocacy services is provided at the time of admission and thereafter as required.</w:t>
      </w:r>
    </w:p>
    <w:p w:rsidRPr="00A4268A">
      <w:pPr>
        <w:spacing w:before="240" w:line="276" w:lineRule="auto"/>
        <w:rPr>
          <w:rFonts w:eastAsia="Calibri"/>
        </w:rPr>
      </w:pPr>
      <w:r w:rsidRPr="00A4268A">
        <w:rPr>
          <w:rFonts w:eastAsia="Calibri"/>
        </w:rPr>
        <w:t xml:space="preserve">The facility provides services in a manner that respects the choices, personal privacy, independence, individual needs, and dignity of residents. Staff were observed and reported to interact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Open communication between staff, residents and families/whānau is promoted, and confirmed to be effective. There is access to formal interpreting services if required.</w:t>
      </w:r>
    </w:p>
    <w:p w:rsidRPr="00A4268A">
      <w:pPr>
        <w:spacing w:before="240" w:line="276" w:lineRule="auto"/>
        <w:rPr>
          <w:rFonts w:eastAsia="Calibri"/>
        </w:rPr>
      </w:pPr>
      <w:r w:rsidRPr="00A4268A">
        <w:rPr>
          <w:rFonts w:eastAsia="Calibri"/>
        </w:rPr>
        <w:t>Eltham Care Rest Home has linkages with a range of specialist health care providers, and this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  There have been two complaints investigated by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Sound Care Limited is the governing body and is responsible for the services provided. The business plan includes a vision, values, philosophy and objectives and goals. Quality and risk management systems are fully implemented at Eltham Care Rest Home and documented systems are in place for monitoring the services provided, including regular reporting by the facility and clinical managers to the senior management team and the owner/director. </w:t>
      </w:r>
    </w:p>
    <w:p w:rsidRPr="00A4268A">
      <w:pPr>
        <w:spacing w:before="240" w:line="276" w:lineRule="auto"/>
        <w:rPr>
          <w:rFonts w:eastAsia="Calibri"/>
        </w:rPr>
      </w:pPr>
      <w:r w:rsidRPr="00A4268A">
        <w:rPr>
          <w:rFonts w:eastAsia="Calibri"/>
        </w:rPr>
        <w:t xml:space="preserve">The facility is managed by a suitably qualified manager who started in the position in July 2020. The facility manager and clinical manager are supported by senior management team including the owner/director who are all registered nurses. The clinical manager is responsible for the clinical service. </w:t>
      </w:r>
    </w:p>
    <w:p w:rsidRPr="00A4268A">
      <w:pPr>
        <w:spacing w:before="240" w:line="276" w:lineRule="auto"/>
        <w:rPr>
          <w:rFonts w:eastAsia="Calibri"/>
        </w:rPr>
      </w:pPr>
      <w:r w:rsidRPr="00A4268A">
        <w:rPr>
          <w:rFonts w:eastAsia="Calibri"/>
        </w:rPr>
        <w:t xml:space="preserve">An internal audit programme is in place. Adverse events are documented on accident/incident forms electronically. Corrective action plans are developed, implemented, monitored and signed off as being completed to address the issue/s that require improvement. Quality, health and safety, management, staff and residents’ meetings are held regularly. </w:t>
      </w:r>
    </w:p>
    <w:p w:rsidRPr="00A4268A">
      <w:pPr>
        <w:spacing w:before="240" w:line="276" w:lineRule="auto"/>
        <w:rPr>
          <w:rFonts w:eastAsia="Calibri"/>
        </w:rPr>
      </w:pPr>
      <w:r w:rsidRPr="00A4268A">
        <w:rPr>
          <w:rFonts w:eastAsia="Calibri"/>
        </w:rPr>
        <w:t>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in place and followed.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A documented rationale for determining staffing levels and skill mix is in place. The clinical manager is on call after hours with back up from the senior management team.</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Eltham Care Rest Home works closely with the local Needs Assessment and Service Co-ordination Service, to ensure access to the facility is efficiently managed. When a vacancy occurs, relevant information is provided to the potential resident/family/whānau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an electronically generated handover sheet guides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families/whanau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The planned activity programme is overseen by a diversional therapist. The programme provides residents with a variety of individual and group activities and maintains their links with the community. A facility van is available for outings.</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and their family/whanau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at the front entrance. Preventative and reactive maintenance programmes include equipment and electrical checks.</w:t>
      </w:r>
    </w:p>
    <w:p w:rsidRPr="00A4268A">
      <w:pPr>
        <w:spacing w:before="240" w:line="276" w:lineRule="auto"/>
        <w:rPr>
          <w:rFonts w:eastAsia="Calibri"/>
        </w:rPr>
      </w:pPr>
      <w:r w:rsidRPr="00A4268A">
        <w:rPr>
          <w:rFonts w:eastAsia="Calibri"/>
        </w:rPr>
        <w:t>Bedrooms provide single accommodation. Adequate numbers of bathrooms and toilets are available.  Lounges, dining areas and alcoves are available. Shaded, external areas and sitting are provided.</w:t>
      </w:r>
    </w:p>
    <w:p w:rsidRPr="00A4268A">
      <w:pPr>
        <w:spacing w:before="240" w:line="276" w:lineRule="auto"/>
        <w:rPr>
          <w:rFonts w:eastAsia="Calibri"/>
        </w:rPr>
      </w:pPr>
      <w:r w:rsidRPr="00A4268A">
        <w:rPr>
          <w:rFonts w:eastAsia="Calibri"/>
        </w:rPr>
        <w:t>An appropriate call bell system is in place, with timely responses to call bells reported by residents/whānau. Security and emergency systems are in place.  Staff are trained in emergency procedures and emergency resources are readily available. Emergency supplies are checked regularly. Fire evacuation procedures are held six monthly.</w:t>
      </w:r>
    </w:p>
    <w:p w:rsidRPr="00A4268A">
      <w:pPr>
        <w:spacing w:before="240" w:line="276" w:lineRule="auto"/>
        <w:rPr>
          <w:rFonts w:eastAsia="Calibri"/>
        </w:rPr>
      </w:pPr>
      <w:r w:rsidRPr="00A4268A">
        <w:rPr>
          <w:rFonts w:eastAsia="Calibri"/>
        </w:rPr>
        <w:t>Protective equipment and clothing are provided and used by staff. Chemicals, soiled linen and equipment were safely stored. All laundry is laundered on site. Cleaning and laundry processes are evaluated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Eltham Care Rest Home has policies and procedures in place that meet the requirements of the restraint minimisation and safe practice standard. There were no residents using a restraint or enablers at the time of audit. Restraint processes in place meet the standards should they be required.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at Eltham Care Rest Home, aims to prevent and manage infections. The programme is led by a trained and experienced infection control coordinator. Specialist infection prevention and control advice is accessed from the Taranaki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Surveillance of aged care specific infections at the facility is undertaken,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98"/>
        <w:gridCol w:w="1280"/>
        <w:gridCol w:w="88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Eltham Care Rest Home (Eltham) has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(EPOA)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reviewed of residents in the secure unit had an activated EPOA in place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Staff were aware of how to access the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residents’ advocate at Eltham who assists with the residents’ exercise programme once a week and attends the residents’ meetings. An interview with the advocate, verified their knowledge of the role. Any residents’ concerns that require the assistance of the advocate are responded to promptly by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(when Covid-19 restrictions permit)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r w:rsidRPr="00BE00C7">
              <w:rPr>
                <w:rFonts w:cs="Arial"/>
                <w:b w:val="0"/>
                <w:lang w:eastAsia="en-NZ"/>
              </w:rPr>
              <w:t>The younger residents at Eltham are enabled to access the community, resources, facilities, and mainstream support, when Covid-19 restrictions are not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complaints information and forms are available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(FM) is responsible for complaint management and follow-up.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complaints have been received in the last 12 months and have been entered into the complaint register. Complaint documentation reviewed and actions taken were recorded and completed within the timeframes specified in the Code. Action plans reviewed evidenced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complaint investigations received by the Health and Disability Commissioner (HDC) since the previous audit in 2017. The HDC referred one complaint to the DHB to investigate. The complaint related mainly to a resident’s room and has been investigated and closed out. </w:t>
            </w:r>
          </w:p>
          <w:p w:rsidR="00EB7645" w:rsidRPr="00BE00C7" w:rsidP="00BE00C7">
            <w:pPr>
              <w:pStyle w:val="OutcomeDescription"/>
              <w:spacing w:before="120" w:after="120"/>
              <w:rPr>
                <w:rFonts w:cs="Arial"/>
                <w:b w:val="0"/>
                <w:lang w:eastAsia="en-NZ"/>
              </w:rPr>
            </w:pPr>
            <w:r w:rsidRPr="00BE00C7">
              <w:rPr>
                <w:rFonts w:cs="Arial"/>
                <w:b w:val="0"/>
                <w:lang w:eastAsia="en-NZ"/>
              </w:rPr>
              <w:t>The other complaint was investigated by the District Health Board relating to visiting a resident in the facility. Documentation was provided by the facility and a meeting was held with the DHB. As a result, the visiting policy was reviewed and updated. The complaint has been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residents and five family/whanau when interviewed, reported being made aware of the Code and the Nationwide Health and Disability Advocacy Service (Advocacy Service) as part of the admission information provided and from discussions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whanau confirmed that services are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when exchanging verbal information and during discussion with families/whanau and the GP. All residents have a private room. CCTV surveillance cameras are operating in communal areas throughout the facility. Signage at entrances to the facility notifies everyone entering the building of this fact.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(when Covid-19 restrictions are not in place) to maintain their independence by participating in community activities, regular outings to the local shops or areas of interest and participation in clubs of their choosing. Each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in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The four younger residents (two on a long-term chronic health contract and two on a residential non aged care contract) at Eltham are enabled to maintain their personal, gender, sexual, cultural, religious, and spiritual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four residents and two staff in Eltham at the time of audit who identified as Māori. Interviews verified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advisers from the local marae. When Covid-19 restrictions permit, a group of members from the local marae participate in the activity programme being offered and assist residents who identify as Māori to maintain their cultural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family/whanau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On admission, a comprehensive cultural assessment is undertaken, and findings included in the residents’ plan of care.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members/whanau interviewed stated that residents were free from any type of discrimination, harassment or exploitation and felt safe. A general practitioner (GP) also expressed a high degree of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community dieticians, mental health services for older people,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 An extensive training programme is in place and care staff are supported to train towards the National Certificate in Care of the Older Person. All staff at Eltham are trained in first aid. All staff working in the secure unit are qualified to care for residents with dementia.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a commitment to ongoing improvement in the services Eltham offers, with attention being given to enabling the environment to be more pleasurable for the residents. The staff felt well supported, and families /whanau and residents all referred to how ‘fantastic’ the staff at Eltham were. Mental health services for older people are supportive of Eltham and respond promptly to any requests for assistance and guidance.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members/whanau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Taranaki District Health Board (TDHB) when required.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 includes a vision, mission, values, philosophy, goals, objectives and includes a ‘strengths, weakness, opportunity and threats’ (SWOT) analysis. The business plan is reviewed at least annually. An organisational chart showed the structure of the organisation and reporting 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reports are provided to the senior management team. The reports are a summary of all activities undertaken in the facility including quality, infection control, education, occupancy and staffing, complaints and finances. Review of the reports and interview of the FM and general manager (GM)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FM who has been in the position since July 2020. Prior to this appointment the FM was the ‘2IC’ from March to July 2020 when the owner/director was the FM. The current FM has spent many years working as a senior health care assistant at Eltham Care Rest Home (Eltham) prior to the management role.  The FM has completed a five day audit programme and has been mentored by the owner/director into the role. The FM reported they have benefitted from the booklet provided by the local DHB for new managers working in an aged care setting.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of clinical services is the responsibility of the clinical manager (CM). The CM started in the position in May 2021 and prior to this role was working in a DHB. The CM has a background in teaching processes and family education, attends ‘Zoom’ meetings that the local DHB provides and takes a number of the ongoing training sessions for HCAs. The annual practising certificate for the CM was current. There was evidence in the CM’s file of keeping up to date clinically. The owner/director reported both positions have been advised to HealthCERT.</w:t>
            </w:r>
          </w:p>
          <w:p w:rsidR="00EB7645" w:rsidRPr="00BE00C7" w:rsidP="00BE00C7">
            <w:pPr>
              <w:pStyle w:val="OutcomeDescription"/>
              <w:spacing w:before="120" w:after="120"/>
              <w:rPr>
                <w:rFonts w:cs="Arial"/>
                <w:b w:val="0"/>
                <w:lang w:eastAsia="en-NZ"/>
              </w:rPr>
            </w:pPr>
            <w:r w:rsidRPr="00BE00C7">
              <w:rPr>
                <w:rFonts w:cs="Arial"/>
                <w:b w:val="0"/>
                <w:lang w:eastAsia="en-NZ"/>
              </w:rPr>
              <w:t>The GM and overall clinical manager (OCM) review all reports within the group. Management meetings are held monthly via Zoom with the senior management team and the FMs and CMs. Key points are discussed, and quality data compared across the group. The owner/director advised benchmarking will be undertaken from January 2022. The senior management team comprises of the owner/director, the GM, the OCM and the clinical support manager (CSM). The owner/director advised the team visits each facility within the group on a six weekly rotation and spend two weeks at each site supporting the team within each facility.</w:t>
            </w:r>
          </w:p>
          <w:p w:rsidR="00EB7645" w:rsidRPr="00BE00C7" w:rsidP="00BE00C7">
            <w:pPr>
              <w:pStyle w:val="OutcomeDescription"/>
              <w:spacing w:before="120" w:after="120"/>
              <w:rPr>
                <w:rFonts w:cs="Arial"/>
                <w:b w:val="0"/>
                <w:lang w:eastAsia="en-NZ"/>
              </w:rPr>
            </w:pPr>
            <w:r w:rsidRPr="00BE00C7">
              <w:rPr>
                <w:rFonts w:cs="Arial"/>
                <w:b w:val="0"/>
                <w:lang w:eastAsia="en-NZ"/>
              </w:rPr>
              <w:t>Eltham Care Rest Home has contracts with the local DHB. On the first day of the audit, 38 residents were receiving services. Aged related residential care contract-28 residents (14 dementia and 14 rest home). Residential-non aged contract – 4 under the age of 65 years, long-term chronic -2 under the age of 65 years, respite-1, all assessed at rest home level. There are also three boarders residing in the facility who are provided with hotel services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and CM work fulltime. When the FM is temporarily absent, the owner/director fills the role. When the CM is away, the clinical support manager fills in. The FM and the owner/director reported these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plan guides the quality programme and includes specific plans, aims and ambitions for 2021-2022.  Quality systems are well embedded at Eltham. Service delivery is linked to quality and risk throughout a number of documents including health and safety, clinical, incident and accidents and infection control. The senior management team meet monthly with FMs and CMs across the group to discuss a variety of topics including quality and risk.  Resident and staff meetings are held regularly and evidenced good reporting of clinical indicators, any trends and discussions around corrective actions. Meeting minutes reviewed were comprehensive with people responsible for any corrective actions, timeframes for completion and sign off. Any corrective actions not completed are brought forward to the following meeting.</w:t>
            </w:r>
          </w:p>
          <w:p w:rsidR="00EB7645" w:rsidRPr="00BE00C7" w:rsidP="00BE00C7">
            <w:pPr>
              <w:pStyle w:val="OutcomeDescription"/>
              <w:spacing w:before="120" w:after="120"/>
              <w:rPr>
                <w:rFonts w:cs="Arial"/>
                <w:b w:val="0"/>
                <w:lang w:eastAsia="en-NZ"/>
              </w:rPr>
            </w:pPr>
            <w:r w:rsidRPr="00BE00C7">
              <w:rPr>
                <w:rFonts w:cs="Arial"/>
                <w:b w:val="0"/>
                <w:lang w:eastAsia="en-NZ"/>
              </w:rPr>
              <w:t>The audit programme for 2021 and completed audits were reviewed. Resident and family surveys for 2020 and 2021 evidenced satisfaction with the service provided. Interviews of residents and families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Quality data is entered electronically. Data is collated and analysed to identify any trends. Corrective actions are developed and implemented for deficits identified. Various graphs showing quality data trends are generated annually and month by month graphs are available for staff. Monthly quality reports are provided to the GM and evidenced a wide variety of quality data is reported on.</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uses a quality programme provided by an external company. All documents are controlled and reviewed at least two yearly. The senior management team reviews all documents and then they are sent out to the group’s facilities for comment before becoming final. They were relevant to the scope and complexity of the service, reflected current accepted good practice, and referenced legislative requirements. Staff receive updated policies in a folder to read. Obsolete documents are archived.</w:t>
            </w:r>
          </w:p>
          <w:p w:rsidR="00EB7645" w:rsidRPr="00BE00C7" w:rsidP="00BE00C7">
            <w:pPr>
              <w:pStyle w:val="OutcomeDescription"/>
              <w:spacing w:before="120" w:after="120"/>
              <w:rPr>
                <w:rFonts w:cs="Arial"/>
                <w:b w:val="0"/>
                <w:lang w:eastAsia="en-NZ"/>
              </w:rPr>
            </w:pPr>
            <w:r w:rsidRPr="00BE00C7">
              <w:rPr>
                <w:rFonts w:cs="Arial"/>
                <w:b w:val="0"/>
                <w:lang w:eastAsia="en-NZ"/>
              </w:rPr>
              <w:t>Hazards are recorded in the hazard register and newly found hazards are communicated to staff and residents as appropriate. Staff confirmed they understood what constituted a hazard and the process around reporting. Actual and potential risks are identified and documented in the risk register, including risks associated with human resources management, legislative compliance, contractual risks and clinical risk and showed the actions put in place to minimise or eliminate risks.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representative is new to the role, has completed a health and safety programme and demonstrated sound knowledge.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electronically. These are reviewed by the CM who investigates and implements any corrective actions required. High risk incidents/accidents are escalated to the senior management team.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a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owner/director advised there have been no essential notifications to external agencies apart from the change of managers to HealthCERT.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included job descriptions which outline accountability, responsibilities and authority, employment agreements, references, completed orientation, competency assessments, education records, visas and police vetting. Recruitment is managed by the human resources manager for the group.</w:t>
            </w:r>
          </w:p>
          <w:p w:rsidR="00EB7645" w:rsidRPr="00BE00C7" w:rsidP="00BE00C7">
            <w:pPr>
              <w:pStyle w:val="OutcomeDescription"/>
              <w:spacing w:before="120" w:after="120"/>
              <w:rPr>
                <w:rFonts w:cs="Arial"/>
                <w:b w:val="0"/>
                <w:lang w:eastAsia="en-NZ"/>
              </w:rPr>
            </w:pPr>
            <w:r w:rsidRPr="00BE00C7">
              <w:rPr>
                <w:rFonts w:cs="Arial"/>
                <w:b w:val="0"/>
                <w:lang w:eastAsia="en-NZ"/>
              </w:rPr>
              <w:t>The induction programme includes an orientation book for both nonclinical and clinical staff with competencies. New staff are ‘buddied’ for at least two shifts. The workbook is completed within one month of employment with an appraisal at the end of three months and annually thereafter. Orientation for staff covers all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 staff education programme 2021-2022 is provided for staff using several approaches, including monthly sessions, as part of staff meetings, online, at handover for specific training, and attendance at the sessions provided by the local DHB. External educators and the CM also take some sessions. Staff are encouraged to complete a New Zealand Qualification Authority education programme (Careerforce) and currently seven HCAs have attained level 3, three have attained level 4 and three are currently completing level 3. All staff in the dementia unit have completed the dementia specific modules.</w:t>
            </w:r>
          </w:p>
          <w:p w:rsidR="00EB7645" w:rsidRPr="00BE00C7" w:rsidP="00BE00C7">
            <w:pPr>
              <w:pStyle w:val="OutcomeDescription"/>
              <w:spacing w:before="120" w:after="120"/>
              <w:rPr>
                <w:rFonts w:cs="Arial"/>
                <w:b w:val="0"/>
                <w:lang w:eastAsia="en-NZ"/>
              </w:rPr>
            </w:pPr>
            <w:r w:rsidRPr="00BE00C7">
              <w:rPr>
                <w:rFonts w:cs="Arial"/>
                <w:b w:val="0"/>
                <w:lang w:eastAsia="en-NZ"/>
              </w:rPr>
              <w:t>Individual records of education are held in hard copy. Competencies were current including for medication management and restraint. Attendance records are maintained. The CM and senior management team are interRAI trained and have current competencies.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electronic roster management system for determining staffing levels and skill mixes to provide safe service delivery. Staffing levels are reviewed constantly to meet the changing needs of all residents, skill mix and the layout of the physical environment. The CM and senior management team are on call after hours. Care staff reported there is adequate staff available to complete the work allocated to them. Residents and families interviewed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and CM work full time Monday to Friday. Observations and review of rosters confirmed adequate staff cover is provided, with staff replaced in any unplanned absence. The owner/director reported that as needed, part time staff cover extra hours and there are three casual HCAs as well to call on.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and rest home area have two HCAs on the morning and afternoon shift and one HCA on the night shift in each area. Another HCA sleeps over in the flat on the premises.</w:t>
            </w:r>
          </w:p>
          <w:p w:rsidR="00EB7645" w:rsidRPr="00BE00C7" w:rsidP="00BE00C7">
            <w:pPr>
              <w:pStyle w:val="OutcomeDescription"/>
              <w:spacing w:before="120" w:after="120"/>
              <w:rPr>
                <w:rFonts w:cs="Arial"/>
                <w:b w:val="0"/>
                <w:lang w:eastAsia="en-NZ"/>
              </w:rPr>
            </w:pPr>
            <w:r w:rsidRPr="00BE00C7">
              <w:rPr>
                <w:rFonts w:cs="Arial"/>
                <w:b w:val="0"/>
                <w:lang w:eastAsia="en-NZ"/>
              </w:rPr>
              <w:t>Support staff consists of an activities coordinator, a maintenance person and cleaners. Health care assistants are responsible for the washing of laundry. The kitchen has a cook and a kitchen hand seven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are electronic and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Eltham when their required level of care has been assessed and confirmed by the local Needs Assessment and Service Coordination (NASC) Service. Prospective residents and/or their families are encouraged to visit the facility prior to admission and meet with the facility manager (FM) or the clinical manager (CM).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Files reviewed of residents in the secure unit, had activated EPOAs in place and a specialist’s authorisation for placement. Admission agreements and consents were signed by the EPOA.</w:t>
            </w:r>
          </w:p>
          <w:p w:rsidR="00EB7645" w:rsidRPr="00BE00C7" w:rsidP="00BE00C7">
            <w:pPr>
              <w:pStyle w:val="OutcomeDescription"/>
              <w:spacing w:before="120" w:after="120"/>
              <w:rPr>
                <w:rFonts w:cs="Arial"/>
                <w:b w:val="0"/>
                <w:lang w:eastAsia="en-NZ"/>
              </w:rPr>
            </w:pPr>
            <w:r w:rsidRPr="00BE00C7">
              <w:rPr>
                <w:rFonts w:cs="Arial"/>
                <w:b w:val="0"/>
                <w:lang w:eastAsia="en-NZ"/>
              </w:rPr>
              <w:t>Family members/whanau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TDHB ‘yellow envelope’ system to facilitate transfer of residents to and from acute care services. There is open communication between all services, the resident, and the family/whanau. At the time of transition between services, appropriate information, including medication records and the care plan is provided for the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the CM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Eltham.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on 22 January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and a verification audit of the food control plan was undertaken on 9 September 2021, by the South Taranaki District Council. The food control plan has been verified for twelve months.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family/whanau interviews, satisfaction surveys and from resident meeting minutes. Any areas of dissatisfaction were promptly responded to. Residents were seen to be given time to eat their meal in an unhurried fashion and those requiring assistance had this provided. There were sufficient staff on duty in both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always have access to food.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family/whanau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Eltham are assessed using a range of nursing assessment tools, such as, a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are completed within three weeks of admission and at least six monthly unless the resident’s condition changes. Interviews, documentation, and observation verified the CM is familiar with requirement for reassessment of a resident using the interRAI assessment tool when a resident has increasing or changing need levels. </w:t>
              <w:br/>
              <w:br/>
              <w:t>All residents had a current interRAI assessment completed by one trained interRAI assessor at Eltham. The organisation’s management team have three trained assessors, who assist at Eltham if needed.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in the secure unit, all had behaviour assessments and behaviour management plans in place that were specific to each resident’s individualised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at Eltham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typres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who is overseen by a diversional therapist. The activities programme is provided in the rest home in the morning, with residents from the secure unit attending. In the afternoon, activities specific to the interests of the resident in the secure unit, are provided in the unit, with rest home residents partaking in activities of their choosing.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walks, exercise programmes, chair exercises, arts, and craft, singing, puzzles, visiting entertainers, quiz sessions and daily news updates. The activities programme is discussed at the monthly residents’ meetings and meeting minutes indicated residents’ input is sought and responded to. Resident and family satisfaction surveys demonstrated satisfaction with the activities provided.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 files reviewed of residents in the secure unit all had 24-hour activities plan that addressed 24-hour needs and previous lifestyle patterns.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CM, and alerted on the electronically generated handover report.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CM. Where progress is different from expected, the service responds by initiating changes to the plan of care. Short-term care plans were consistently reviewed for infections, pain, weight loss and behaviours,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CM sends a referral to seek specialist input. Copies of referrals were sighted in residents’ files, including to dental services, speech language therapists, a vascular surgeon, diabetic services, and mental health services for older people. Referrals are followed up on a regular basis by the CM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specify labelling requirements in line with legislation. Documented processes for the management of waste and hazardous substances are in place. Incidents are reported in a timely manner.  Safety data sheets were sighted and were accessible for staff. The hazard register was current.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were sighted that is appropriate to recognised risks.  Protective clothing was observed being used by staff. Staff interviewed had a sound understanding of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is displayed at the front entrance that expires on the 1 May 2022.  Residents and families confirmed they can move freely around the facility and that the accommodation meets their or their relative’s needs. Passageways provide adequate room for residents to pass comfortably in all areas.</w:t>
            </w:r>
          </w:p>
          <w:p w:rsidR="00EB7645" w:rsidRPr="00BE00C7" w:rsidP="00BE00C7">
            <w:pPr>
              <w:pStyle w:val="OutcomeDescription"/>
              <w:spacing w:before="120" w:after="120"/>
              <w:rPr>
                <w:rFonts w:cs="Arial"/>
                <w:b w:val="0"/>
                <w:lang w:eastAsia="en-NZ"/>
              </w:rPr>
            </w:pPr>
            <w:r w:rsidRPr="00BE00C7">
              <w:rPr>
                <w:rFonts w:cs="Arial"/>
                <w:b w:val="0"/>
                <w:lang w:eastAsia="en-NZ"/>
              </w:rPr>
              <w:t>There is a proactive and reactive maintenance programme. The owner/director advised the building was bought from the previous owner in October 2021 and a refurbishment programme has been implemented. So far four bathrooms have been refurbished, light fittings renewed, new floor coverings have almost been completed throughout the facility and an unused room is currently being renovated into a new sluice room. The building, plant and equipment are maintained to an adequate standard.  Maintenance is undertaken by maintenance person who demonstrated good knowledge. The testing and tagging of electrical equipment and calibration of bio-medical equipment were current. Hot water temperatures at resident outlets were maintained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available that are appropriate to the resident groups and setting. External courtyards with seating and shade are available for residents to frequent. The dementia unit has secure fencing, and the environment is conducive to the range of activities undertaken in the areas. Residents are protected from risks associated with being outside.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One room has its own ensuite consisting of a wash handbasin and toilet. </w:t>
            </w:r>
          </w:p>
          <w:p w:rsidR="00EB7645" w:rsidRPr="00BE00C7" w:rsidP="00BE00C7">
            <w:pPr>
              <w:pStyle w:val="OutcomeDescription"/>
              <w:spacing w:before="120" w:after="120"/>
              <w:rPr>
                <w:rFonts w:cs="Arial"/>
                <w:b w:val="0"/>
                <w:lang w:eastAsia="en-NZ"/>
              </w:rPr>
            </w:pPr>
            <w:r w:rsidRPr="00BE00C7">
              <w:rPr>
                <w:rFonts w:cs="Arial"/>
                <w:b w:val="0"/>
                <w:lang w:eastAsia="en-NZ"/>
              </w:rPr>
              <w:t>Bathrooms have appropriately secured and approved handrails provided in the toilet/shower areas and other equipment and accessories are available to promote independence. A separate bathroom for staff and visitors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provide single accommodation. Adequate personal space is available to allow residents and staff to safely move around in. Equipment was sighted in the rooms with sufficient space for equipment, staff and the resident. The residents’ accommodation is personalised with their own furnishings, photos and other personal possessions. Residents and families are encouraged to make the space their own and stated their rooms are suitable for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number of areas for residents to frequent. Good access is provided to the lounges and the dining room areas with residents observed moving freely. Residents confirmed there are alternate areas available to them if communal activities are being run in one of these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documented and guide services. The facility is cleaned to an adequate standard. There are processes in place for the collection, transportation and delivery of linen and residents’ personal clothing. </w:t>
            </w:r>
          </w:p>
          <w:p w:rsidR="00EB7645" w:rsidRPr="00BE00C7" w:rsidP="00BE00C7">
            <w:pPr>
              <w:pStyle w:val="OutcomeDescription"/>
              <w:spacing w:before="120" w:after="120"/>
              <w:rPr>
                <w:rFonts w:cs="Arial"/>
                <w:b w:val="0"/>
                <w:lang w:eastAsia="en-NZ"/>
              </w:rPr>
            </w:pPr>
            <w:r w:rsidRPr="00BE00C7">
              <w:rPr>
                <w:rFonts w:cs="Arial"/>
                <w:b w:val="0"/>
                <w:lang w:eastAsia="en-NZ"/>
              </w:rPr>
              <w:t>There are safe and secure storage areas and staff have appropriate and adequate access to these areas, as required. Chemicals were labelled and stored safely within these areas, with a closed system in place. A sluice is available for the disposal of soiled water/waste. Hand washing facilities and gel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and laundry services is audited via the internal audit programme and the chemical company representative visits weekly and provides training.  All laundry is laundered on site including resident’s personal clothing. Staff demonstrated a sound knowledge of processes.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stated they were satisfied with the cleaning and laundry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letter from the New Zealand Fire Service (NZFS) dated 30 June 2010 approving the fire evacuation scheme was sighted. A drill is completed six monthly which the fire service attends. Emergency and security management education is provided at orientation and at the in-service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Policy and procedures document service provider/contractor identification requirements along with policy/procedures for visitor identification.</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staff and residents. Emergency equipment was accessible, current and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call bell system in place that is used by the residents, families and staff members to summon assistance. All residents have access to a call bell. Call bells are checked by the maintenance person. Residents confirmed they have a call bell and staff respond to it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designated staff member on each shift with appropriate first aid training. Staff records sampled evidenced current training regarding fire, emergency and security education.  </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displayed and available for staff and residents with evidence of emergency lighting, torches, gas and BBQ for cooking and extra food supplies. Emergency water is maintained in bottles and six large water tanks due to the facility being situated in the countryside and being isolated. Emergency lights are battery powered.</w:t>
            </w:r>
          </w:p>
          <w:p w:rsidR="00EB7645" w:rsidRPr="00BE00C7" w:rsidP="00BE00C7">
            <w:pPr>
              <w:pStyle w:val="OutcomeDescription"/>
              <w:spacing w:before="120" w:after="120"/>
              <w:rPr>
                <w:rFonts w:cs="Arial"/>
                <w:b w:val="0"/>
                <w:lang w:eastAsia="en-NZ"/>
              </w:rPr>
            </w:pPr>
            <w:r w:rsidRPr="00BE00C7">
              <w:rPr>
                <w:rFonts w:cs="Arial"/>
                <w:b w:val="0"/>
                <w:lang w:eastAsia="en-NZ"/>
              </w:rPr>
              <w:t>External doors are locked at 7 pm and CCTV is operating in communal areas. Notices advising visitors are situated at the external entrances.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entire facility is heated by gas hot water panel heaters. Procedures are in place to ensure the service is responsive to residents’ feedback regarding heating and ventilation in the facility. Residents and families confirmed the facility is maintained at an appropriate temperature. </w:t>
            </w:r>
          </w:p>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 The facility is smoke free.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Eltham provides an environment that minimises the risk of infection to residents, staff, and visitors by the implementation of an appropriate infection prevention and control (IPC) programme. Infection control management is guided by a comprehensive and current infection control manual, developed by an external advisory company.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CM at Eltham is the designated infection control coordinator (ICC), whose role and responsibilities are defined in a job description. Infection control matters, including surveillance results, are reported monthly to the FM, the organisation’s clinical manager and the organisation’s clinical support manager. Surveillance results are tabled at the monthly staff meetings. Infection control statistics are entered into the organisation’s electronic database. The organisation’s director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 Restrictions on visiting were in place at the time of audit, due to Covid-19 alert levels in place. All persons entering the facility must have made an appointment, fill out a declaration and be temperature checked. A Covid-19 pandemic plan is in place to guide staff on required actions during each ‘traffic light’ or alert level notification.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A recent IC training by the IC nurse from the TDHB was placed on hold in 2021 due to Covid-19 restrictions, however guidance packages have been provided. The ICC has undertaken a post graduate certificate in infection control as verified in training records sighted. Well-established local networks with the infection control team at the TDHB are available.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during ongoing education sessions. Education is provided by suitably qualified RNs and the ICC.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Covid-19 entered NZ. Training on Covid-19 risks, management strategies and the use of personal protective equipment (PPE), including donning and doffing, was provided at Eltham.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reviews all reported infections. Monthly surveillance data is collated and analysed to identify any trends, possible causative factors and required actions. Results of the surveillance programme are shared with staff via staff meetings and at staff shift handovers. Surveillance data is entered in the organisation’s electronic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was available. Eltham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 place to guide staff in the management of restraints. There were no residents using a restraint or enablers at the time of audit and the FM advised there have not been restraints used for two years and enablers for many years. The restraint co-ordinator demonstrated a sound knowledge relating to restraint use, potential risks of restraint, the approval process, and monitoring and review of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Restraint is an agenda item in the staff meetings. A review of the minutes confirmed this. A register is available if required.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Sound Care Limited - Eltham Care Rest Home</w:t>
    </w:r>
    <w:bookmarkEnd w:id="58"/>
    <w:r>
      <w:rPr>
        <w:rFonts w:cs="Arial"/>
        <w:sz w:val="16"/>
        <w:szCs w:val="20"/>
      </w:rPr>
      <w:tab/>
      <w:t xml:space="preserve">Date of Audit: </w:t>
    </w:r>
    <w:bookmarkStart w:id="59" w:name="AuditStartDate1"/>
    <w:r>
      <w:rPr>
        <w:rFonts w:cs="Arial"/>
        <w:sz w:val="16"/>
        <w:szCs w:val="20"/>
      </w:rPr>
      <w:t>2 December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