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Kaylex Care (Waipukarau) Limited - Mt Herbert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Kaylex Care (Waipukarau)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Mt Herbert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December 2021</w:t>
      </w:r>
      <w:bookmarkEnd w:id="7"/>
      <w:r w:rsidRPr="009418D4">
        <w:rPr>
          <w:rFonts w:cs="Arial"/>
        </w:rPr>
        <w:tab/>
        <w:t xml:space="preserve">End date: </w:t>
      </w:r>
      <w:bookmarkStart w:id="8" w:name="AuditEndDate"/>
      <w:r w:rsidR="00A4268A">
        <w:rPr>
          <w:rFonts w:cs="Arial"/>
        </w:rPr>
        <w:t>15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provider intends building a 10-bed extension onto the existing facility in 2022. The extension will be for hospital level residents with complex needs.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Mt Herbert House is certified to provide rest home and hospital level care for up to 42 residents. The facility is owned by Kaylex Care (Waipukurau) Limited and is managed by a facility manager with support from a clinical nurse manager and the general manager. </w:t>
      </w:r>
    </w:p>
    <w:p w:rsidRPr="00A4268A">
      <w:pPr>
        <w:spacing w:before="240" w:line="276" w:lineRule="auto"/>
        <w:rPr>
          <w:rFonts w:eastAsia="Calibri"/>
        </w:rPr>
      </w:pPr>
      <w:r w:rsidRPr="00A4268A">
        <w:rPr>
          <w:rFonts w:eastAsia="Calibri"/>
        </w:rPr>
        <w:t>Residents and families reported high satisfaction with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managers, staff, a nurse practitioner and allied health professionals.</w:t>
      </w:r>
    </w:p>
    <w:p w:rsidRPr="00A4268A">
      <w:pPr>
        <w:spacing w:before="240" w:line="276" w:lineRule="auto"/>
        <w:rPr>
          <w:rFonts w:eastAsia="Calibri"/>
        </w:rPr>
      </w:pPr>
      <w:r w:rsidRPr="00A4268A">
        <w:rPr>
          <w:rFonts w:eastAsia="Calibri"/>
        </w:rPr>
        <w:t xml:space="preserve">The chalets that were certified from the previous audit have not gone ahead as it was deemed impractical to meet the New Zealand Fire Service requirements. </w:t>
      </w:r>
    </w:p>
    <w:p w:rsidRPr="00A4268A">
      <w:pPr>
        <w:spacing w:before="240" w:line="276" w:lineRule="auto"/>
        <w:rPr>
          <w:rFonts w:eastAsia="Calibri"/>
        </w:rPr>
      </w:pPr>
      <w:r w:rsidRPr="00A4268A">
        <w:rPr>
          <w:rFonts w:eastAsia="Calibri"/>
        </w:rPr>
        <w:t xml:space="preserve">HealthCERT has requested comments under several standards relating to a complaint investigation by the Health and Disability Commissioner that has been closed. </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Kaylex Care (Waipukurau) Limited - Mt Herbert House. At the time of admission opportunities to discuss the Code, consent and availability of advocacy services is provided and thereafter as required.  </w:t>
      </w:r>
    </w:p>
    <w:p w:rsidRPr="00A4268A">
      <w:pPr>
        <w:spacing w:before="240" w:line="276" w:lineRule="auto"/>
        <w:rPr>
          <w:rFonts w:eastAsia="Calibri"/>
        </w:rPr>
      </w:pPr>
      <w:r w:rsidRPr="00A4268A">
        <w:rPr>
          <w:rFonts w:eastAsia="Calibri"/>
        </w:rPr>
        <w:t xml:space="preserve">Services at the facility are provided in a manner that respects the choices, personal privacy, independence, individual needs, and dignity of residents.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families/whanau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There have been no complaints received by the facility manager and no investigations by external agencies since the previous audit. The complaint investigation mentioned in the general overview above was included in the previous audit report.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Kaylex Care (Waipukurau) Limited is the governing body and is responsible for the services provided. The business plan includes a vision, values, philosophy, objectives and goals. Quality and risk management systems are fully implemented at Mt Herbert House and documented systems are in place for monitoring the services provided, including regular reporting by the facility manager to the general manager.</w:t>
      </w:r>
    </w:p>
    <w:p w:rsidRPr="00A4268A">
      <w:pPr>
        <w:spacing w:before="240" w:line="276" w:lineRule="auto"/>
        <w:rPr>
          <w:rFonts w:eastAsia="Calibri"/>
        </w:rPr>
      </w:pPr>
      <w:r w:rsidRPr="00A4268A">
        <w:rPr>
          <w:rFonts w:eastAsia="Calibri"/>
        </w:rPr>
        <w:t xml:space="preserve">The facility is managed by a suitably qualified and experienced manager who has been in the position since 2012. The general manager supports the facility manager and clinical nurse manager. The clinical nurse manager is responsible for the clinical service. </w:t>
      </w:r>
    </w:p>
    <w:p w:rsidRPr="00A4268A">
      <w:pPr>
        <w:spacing w:before="240" w:line="276" w:lineRule="auto"/>
        <w:rPr>
          <w:rFonts w:eastAsia="Calibri"/>
        </w:rPr>
      </w:pPr>
      <w:r w:rsidRPr="00A4268A">
        <w:rPr>
          <w:rFonts w:eastAsia="Calibri"/>
        </w:rPr>
        <w:t xml:space="preserve">An internal audit programme is in place. Adverse events are documented on accident/incident forms electronically. Corrective action plans are developed, implemented, monitored and signed off as being completed to address the issue/s that require improvement. Staff and residents’ meetings are held on a regular basis. </w:t>
      </w:r>
    </w:p>
    <w:p w:rsidRPr="00A4268A">
      <w:pPr>
        <w:spacing w:before="240" w:line="276" w:lineRule="auto"/>
        <w:rPr>
          <w:rFonts w:eastAsia="Calibri"/>
        </w:rPr>
      </w:pPr>
      <w:r w:rsidRPr="00A4268A">
        <w:rPr>
          <w:rFonts w:eastAsia="Calibri"/>
        </w:rPr>
        <w:t>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in place and followed.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A documented rationale for determining staffing levels and skill mix is in place. The facility manager is on call after hours.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hard copy and electronic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Mt Herbert House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families/whanau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provided by a diversional therapist and an activity assistant and provides residents with a variety of individual and group activities. When Covid-19 restrictions permit, links with the community are maintained. A hired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Registered nurses administer medications,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building warrant of fitness is displayed at the front entrance. Preventative and reactive maintenance programmes include equipment and electrical checks.</w:t>
      </w:r>
    </w:p>
    <w:p w:rsidRPr="00A4268A">
      <w:pPr>
        <w:spacing w:before="240" w:line="276" w:lineRule="auto"/>
        <w:rPr>
          <w:rFonts w:eastAsia="Calibri"/>
        </w:rPr>
      </w:pPr>
      <w:r w:rsidRPr="00A4268A">
        <w:rPr>
          <w:rFonts w:eastAsia="Calibri"/>
        </w:rPr>
        <w:t>Bedrooms provide single accommodation. Adequate numbers of bathrooms and toilets are available.  Lounges, dining areas and alcoves are available. Shaded, external areas and seating are provided.</w:t>
      </w:r>
    </w:p>
    <w:p w:rsidRPr="00A4268A">
      <w:pPr>
        <w:spacing w:before="240" w:line="276" w:lineRule="auto"/>
        <w:rPr>
          <w:rFonts w:eastAsia="Calibri"/>
        </w:rPr>
      </w:pPr>
      <w:r w:rsidRPr="00A4268A">
        <w:rPr>
          <w:rFonts w:eastAsia="Calibri"/>
        </w:rPr>
        <w:t>An appropriate call bell system is available, and residents and families reported timely responses to call bells. Security and emergency systems are in place.  Staff are trained in emergency procedures and emergency resources are readily available. Emergency supplies are checked regularly. Fire evacuation procedures are held six monthly.</w:t>
      </w:r>
    </w:p>
    <w:p w:rsidRPr="00A4268A">
      <w:pPr>
        <w:spacing w:before="240" w:line="276" w:lineRule="auto"/>
        <w:rPr>
          <w:rFonts w:eastAsia="Calibri"/>
        </w:rPr>
      </w:pPr>
      <w:r w:rsidRPr="00A4268A">
        <w:rPr>
          <w:rFonts w:eastAsia="Calibri"/>
        </w:rPr>
        <w:t>Protective equipment and clothing are provided and used by staff. Chemicals, soiled linen and equipment were safely stored. All laundry is laundered on site. Cleaning and laundry processes are evaluated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Mt Herbert House has policies and procedures in place that meet the requirements of the restraint minimisation and safe practice standard. There was one resident using a restraint at the time of audit. No residents were using enablers. Restraint processes in place meet the standards.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 and manage infections. Specialist infection prevention and control advice is accessed from the Hawke’s Bay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and trended. Results are reported through to the facility owner.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94"/>
        <w:gridCol w:w="1280"/>
        <w:gridCol w:w="95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Kaylex Care (Waipukurau) Limited - Mt Herbert House (Mt Herbert) has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where relevant in the residents’ files. Staff demonstrated their understanding by being able to explain situations when this may occur. Training on this was presented to staff by the Health and Disability Advocacy Service on 9 November 2021.</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Family/whanau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Covid-19 restrictions are not in place, 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Due to Covid-19 restrictions, the facility has restricted visiting hours and entry criteria, though encourage visits from residents’ families and friends. When visiting was not possible, ‘Zoom’, ‘Facetime’, phone calls and newsletters were used to keep family members in contact.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The information is provided to residents and families on admission and complaints information and forms are available at the main entrance.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is responsible for complaint management and follow-up. Staff interviewed confirmed a sound understanding of the complaint process and what actions are required.  Education relating to the Code was last provided by the advocate from the Health and Disability Commissioner’s office on the 9 November 2021 and included Right 10 - complaints.</w:t>
            </w:r>
          </w:p>
          <w:p w:rsidR="00EB7645" w:rsidRPr="00BE00C7" w:rsidP="00BE00C7">
            <w:pPr>
              <w:pStyle w:val="OutcomeDescription"/>
              <w:spacing w:before="120" w:after="120"/>
              <w:rPr>
                <w:rFonts w:cs="Arial"/>
                <w:b w:val="0"/>
                <w:lang w:eastAsia="en-NZ"/>
              </w:rPr>
            </w:pPr>
            <w:r w:rsidRPr="00BE00C7">
              <w:rPr>
                <w:rFonts w:cs="Arial"/>
                <w:b w:val="0"/>
                <w:lang w:eastAsia="en-NZ"/>
              </w:rPr>
              <w:t>Review of the complaint register and interview of the FM evidenced no complaints have been received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 investigations undertaken by external agencies since the previous audit. The complaint investigation by the Health and Disability Commissioner referred to in the previous certification audit report has been closed. The request by HealthCERT for comments relate to this previous complaint investigation.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residents and four family/whanau interviewed, report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The Code is available in te reo Māori, and a Māori cultural handbook is part of the admission pack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families/whanau confirmed that services are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during discussions with families and the general practitioner (GP) or nurse practitioner (NP).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Covid-19 restrictions do not limit activities, residents are encouraged to maintain their independence by participating in community activities, attending regular outings to the local shops or areas of interest and participation in clubs of their choosing. Each care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nine residents and 10 staff at Mt Herbert at the time of audit who identify as Māori. Four of the 10 staff who identify as Māori speak fluent te reo. Signage around the facility includes the use of te reo Māori. Interviews verified staff can support residents who identify as Māori to integrate their cultural values and beliefs. Staff have assisted residents who choose to do so to have their own pepeha written. Māori songs/waiata are included in the singing sessions that are part of the activities programme, as is cooking sessions that enable Māori residents to prepare and partake in ‘boil ups’ and making Māori bread. The principles of the Treaty of Waitangi are incorporated into day-to-day practice, as is the importance of whanau to Māori residents. A Māori cultural handbook is part of the admission pack information provided for new residents. There is a current Māori health plan developed with input from cultural advisers. Māori residents are supported by several staff who identify as Māori, the Hawke’s Bay District Health Boards (HBDHB) Māori liaison nurse at the local health centre, or from the Māori health unit at the HBDHB.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confirmed that those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family/whanau members interviewed stated that residents were free from any type of discrimination, harassment or exploitation and felt safe. A NP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Mt Herbert encourages and promotes good practice through evidence-based policies, input from external specialist services and allied health professionals, for example, the hospice/palliative care team, diabetes nurse specialist, physiotherapist, wound care specialist, community dieticians, mental health services for older people, behavioural therapists, and education of staff. The NP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regular in-service training. When this has been hampered by Covid-19 restrictions, online training has been provided, with follow up questionnaires to assess staffs’ knowledge base. The RN’s have access to online training through the HBDHB and all caregivers are trained in the fundamentals of palliative care. The clinical nurse manager (CNM) is enabled to work alongside staff and ensure high care standards are maintained. A high percentage of staff have NZQA levels three or four qualifications in care of the older adult.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Mt Herbert takes a range of residents, including some with complex needs, who are unable to reside in other facilities due to their complexity. All staff have had training from a behavioural therapist to enable them to deal with the often complex behaviours exhibited by these residents. An interview with an allied health provider who works closely with Mt Herbert’s staff was complimentary of how accommodating and responsive Mt Herbert was in enabling a resident centred approach to care. </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a reduction in the use of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resident/family/whanau input into the care planning process. Staff understood the principles of open disclosure, which was supported by policies and procedures that meet the requirements of the Code. Training on this was presented to staff by the Health and Disability Advocacy Service on 9 November 2021.</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multilingual staff, family members or the HBDHB.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 includes a vision, mission, corporate values, philosophy, goals, objectives and includes a ‘strengths, weakness, opportunity and threat’ (SWOT analysis.) The business plan is reviewed at least annually. The strategic plan is divided into sections including economic, sociocultural, political/legal, demographic and technological. An organisational chart shows the structure of the organisation and reporting 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liaises with the general manager (GM) daily and all activities concerning Mt Herbert are discussed. The FM also provides monthly reports to the GM including maintenance, quality, finances, complaints and any feedback.  Review of the reports and interview of the FM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FM/RN who has been in the position since 2012. The FM completed an auditing course in September 2020 and attends clinical forums provided by the local DHB.</w:t>
            </w:r>
          </w:p>
          <w:p w:rsidR="00EB7645" w:rsidRPr="00BE00C7" w:rsidP="00BE00C7">
            <w:pPr>
              <w:pStyle w:val="OutcomeDescription"/>
              <w:spacing w:before="120" w:after="120"/>
              <w:rPr>
                <w:rFonts w:cs="Arial"/>
                <w:b w:val="0"/>
                <w:lang w:eastAsia="en-NZ"/>
              </w:rPr>
            </w:pPr>
            <w:r w:rsidRPr="00BE00C7">
              <w:rPr>
                <w:rFonts w:cs="Arial"/>
                <w:b w:val="0"/>
                <w:lang w:eastAsia="en-NZ"/>
              </w:rPr>
              <w:t>The management of clinical services is the responsibility of the clinical nurse manager (CNM). The previous CNM left employment in October 2021 when the current CNM started in the position. Prior to this role the current CNM was the senior RN leader at Mt Herbert House.  The FM advised the CNM will move into a quality coordinators role when a new experienced CNM starts employment in January 2022. The annual practising certificate for the FM and CNM were current. There was evidence in the managers’ files of keeping up to date clinically. The FM reported the change of CNM has been advised to HealthCERT.</w:t>
            </w:r>
          </w:p>
          <w:p w:rsidR="00EB7645" w:rsidRPr="00BE00C7" w:rsidP="00BE00C7">
            <w:pPr>
              <w:pStyle w:val="OutcomeDescription"/>
              <w:spacing w:before="120" w:after="120"/>
              <w:rPr>
                <w:rFonts w:cs="Arial"/>
                <w:b w:val="0"/>
                <w:lang w:eastAsia="en-NZ"/>
              </w:rPr>
            </w:pPr>
            <w:r w:rsidRPr="00BE00C7">
              <w:rPr>
                <w:rFonts w:cs="Arial"/>
                <w:b w:val="0"/>
                <w:lang w:eastAsia="en-NZ"/>
              </w:rPr>
              <w:t>Mt Herbert House has contracts with the local DHB. On the first day of the audit, 37 residents were receiving services. Aged related residential care contract-30 residents (14 hospital and 16 rest home). Long-term chronic -4 hospital under the age of 65 years, respite-1 under a mental health contract. Two residents are under an ACC contract. Although all beds have been approved for use as dual purpose, the FM advised the rest home and hospital residents are mostly accommodated in separate wings.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and CNM work fulltime. When the FM is temporarily absent, the CNM fills the role. When the CNM is away, the FM fills in. The FM and CNM reported this arrangement works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framework guides the quality programme and includes planning, setting standards, service delivery, monitoring and evaluation and reporting.  Quality systems are well embedded at Mt Herbert House. Service delivery is linked to quality and risk throughout a number of documents including health and safety, clinical, incident and accidents and infection control.  Resident and staff meetings are held regularly and evidenced reporting of clinical indicators, any trends and discussions around corrective actions. Meeting minutes reviewed included the people responsible for any corrective actions, timeframes for completion and sign off. Any corrective actions not completed are brought forward to the following meeting.</w:t>
            </w:r>
          </w:p>
          <w:p w:rsidR="00EB7645" w:rsidRPr="00BE00C7" w:rsidP="00BE00C7">
            <w:pPr>
              <w:pStyle w:val="OutcomeDescription"/>
              <w:spacing w:before="120" w:after="120"/>
              <w:rPr>
                <w:rFonts w:cs="Arial"/>
                <w:b w:val="0"/>
                <w:lang w:eastAsia="en-NZ"/>
              </w:rPr>
            </w:pPr>
            <w:r w:rsidRPr="00BE00C7">
              <w:rPr>
                <w:rFonts w:cs="Arial"/>
                <w:b w:val="0"/>
                <w:lang w:eastAsia="en-NZ"/>
              </w:rPr>
              <w:t>The audit programme for 2021 and completed audits were reviewed. Resident and family surveys for 2021 evidenced satisfaction with the service provided. Interviews of residents and families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Quality data is entered electronically. Data is collated and analysed to identify any trends. Corrective actions are developed and implemented for deficits identified. Various graphs showing quality data trends are generated annually and each month and are available for staff. Monthly reports are provided to the GM and evidenced inclusion of quality data.</w:t>
            </w:r>
          </w:p>
          <w:p w:rsidR="00EB7645" w:rsidRPr="00BE00C7" w:rsidP="00BE00C7">
            <w:pPr>
              <w:pStyle w:val="OutcomeDescription"/>
              <w:spacing w:before="120" w:after="120"/>
              <w:rPr>
                <w:rFonts w:cs="Arial"/>
                <w:b w:val="0"/>
                <w:lang w:eastAsia="en-NZ"/>
              </w:rPr>
            </w:pPr>
            <w:r w:rsidRPr="00BE00C7">
              <w:rPr>
                <w:rFonts w:cs="Arial"/>
                <w:b w:val="0"/>
                <w:lang w:eastAsia="en-NZ"/>
              </w:rPr>
              <w:t>The Assessment and Management of the Acutely Unwell Resident Policy has been reviewed and updated/amended to better reflect the process and offers good guidance for clinical staff. All documents are controlled and reviewed at least two yearly and are relevant to the scope and complexity of the service, reflected current accepted good practice, and referenced legislative requirements. New or updated documents are put up on the notice board for staff to read and sign off on. Obsolete documents are archived.</w:t>
            </w:r>
          </w:p>
          <w:p w:rsidR="00EB7645" w:rsidRPr="00BE00C7" w:rsidP="00BE00C7">
            <w:pPr>
              <w:pStyle w:val="OutcomeDescription"/>
              <w:spacing w:before="120" w:after="120"/>
              <w:rPr>
                <w:rFonts w:cs="Arial"/>
                <w:b w:val="0"/>
                <w:lang w:eastAsia="en-NZ"/>
              </w:rPr>
            </w:pPr>
            <w:r w:rsidRPr="00BE00C7">
              <w:rPr>
                <w:rFonts w:cs="Arial"/>
                <w:b w:val="0"/>
                <w:lang w:eastAsia="en-NZ"/>
              </w:rPr>
              <w:t>Hazards are recorded in the hazard register and newly found hazards are communicated to staff and residents as appropriate. Staff confirmed they understood what constituted a hazard and the process around reporting. Actual and potential risks are identified and documented in the risk register, including risks associated with human resources management, legislative compliance, contractual risks and clinical risk and showed the actions put in place to minimise or eliminate risks.</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person is the health and safety representative who demonstrated a sound knowledge of health and safety processes. The health and safety representative is enrolled to complete a health and safety course in March 2022 after it was cancelled this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electronically. These are reviewed by the CNM who investigates and implements any corrective actions required and enters all incidents/accidents into a log. Documentation reviewed and interviews of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a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comply with essential notification reporting. Staff stated they are made aware of their essential notification responsibilities through job descriptions, policies and procedures, and professional codes of conduct. Review of staff files and other documentation confirmed this. The FM advised there has been one section 31 notice to HealthCERT since the previous audit relating to a pressure injury that was acquired prior to admission to Mt Herbert.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are managed well and included job descriptions which outline accountability, responsibilities and authority, employment agreements, references, completed orientation, competency assessments, education records, visas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The induction programme includes an orientation pack for both nonclinical and clinical staff with competencies. New health care assistants (HCAs) are ‘buddied’ with a level 4 HCA for up to a month; the length of time depends on past experience in aged care. The orientation is completed within a month of employment including competencies with an informal review and annual performance appraisal thereafter. Orientation for staff covers all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education programme 2021 is provided for staff using study days, online programmes, at handover for specific training and through attendance at sessions provided by the local DHB. External educators take some sessions and staff have been provided with learning packages with questionnaires.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 have received training on ‘Something’s Not Quite Right’ - The Deteriorating Patient, provided by the clinical nurse specialist-gerontology, from the DHB. The FM advised a further session is planned for February 2022 when all HCAs will have attended a session. Attendance records and interviews of RNs and HCAs evidenced a good understanding of the assessment and management of the deteriorating resident. </w:t>
            </w:r>
          </w:p>
          <w:p w:rsidR="00EB7645" w:rsidRPr="00BE00C7" w:rsidP="00BE00C7">
            <w:pPr>
              <w:pStyle w:val="OutcomeDescription"/>
              <w:spacing w:before="120" w:after="120"/>
              <w:rPr>
                <w:rFonts w:cs="Arial"/>
                <w:b w:val="0"/>
                <w:lang w:eastAsia="en-NZ"/>
              </w:rPr>
            </w:pPr>
            <w:r w:rsidRPr="00BE00C7">
              <w:rPr>
                <w:rFonts w:cs="Arial"/>
                <w:b w:val="0"/>
                <w:lang w:eastAsia="en-NZ"/>
              </w:rPr>
              <w:t>Staff are encouraged to complete a New Zealand Qualification Authority education programme (Careerforce) and currently 11 HCAs have attained level 3, 12 have attained level 4. Three HCAs are currently completing Level 4 and four are enrolled to complete level 3.  Three HCAs are new. The assessor is one of the RNs.</w:t>
            </w:r>
          </w:p>
          <w:p w:rsidR="00EB7645" w:rsidRPr="00BE00C7" w:rsidP="00BE00C7">
            <w:pPr>
              <w:pStyle w:val="OutcomeDescription"/>
              <w:spacing w:before="120" w:after="120"/>
              <w:rPr>
                <w:rFonts w:cs="Arial"/>
                <w:b w:val="0"/>
                <w:lang w:eastAsia="en-NZ"/>
              </w:rPr>
            </w:pPr>
            <w:r w:rsidRPr="00BE00C7">
              <w:rPr>
                <w:rFonts w:cs="Arial"/>
                <w:b w:val="0"/>
                <w:lang w:eastAsia="en-NZ"/>
              </w:rPr>
              <w:t>Individual records of education are held electronically. Competencies were current including for medication management and restraint. Attendance records are maintained. The FM and CNM are interRAI trained and have current competencies. All RNs and the activities staff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system for determining staffing levels and skill mixes to provide safe service delivery. Staffing levels are reviewed constantly to meet the changing needs of all residents and skill mix. The FM is on call after hours. Care staff reported staffing levels are good and they have no problems completing the work allocated to them. Residents and families interviewed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and CNM are full time and work flexi days including weekends. Observations and review of rosters confirmed good staff cover is provided, with staff replaced in any unplanned absence. The FM reported that should there be a need where a change in residents’ health status requires this, part time staff are given the opportunity to cover extra hours. There is no pool of casual staff to call on.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five RNs, none of whom are new graduates. Two RNs have two years and five years experience in aged care, respectively. The other three RNs have been employed for six months, three months and three weeks. Experience prior to employment at Mt Herbert included working as community nursing, in a private surgical hospital and in acute setting in the DHB. Another RN starts employment in January 2022. The FM stated the RN team is in a rebuilding phase after several resignations. The less experienced RNs are rostered on the morning shifts so that the FM and CNM are available for advice and support. The two ENs are very experienced in aged care and have been employed for many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RN and seven HCAs are rostered on the morning shift, one RN and six HCAs on the afternoon shift and one RN and two HCAs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Support staff consist of an administrator/educator, another administrator, diversional therapist, an activities assistant, a maintenance person, a gardener, cleaning/laundry staff, a cook and kitchen hands.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GP/NP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Mt Herbert when their required level of care has been assessed and confirmed by the local Needs Assessment and Service Coordination (NASC) Service. Prospective residents and/or their families/whanau are encouraged to visit the facility prior to admission and meet with the facility manager (FM) or the clinical nurse manager (CNM).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HBDHB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GP/NP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CNM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Mt Herbert.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10 November 2021.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up-to-date food control plan is in place. A verification audit of the food control plan was undertaken 1 November 2021. Two areas requiring corrective action were identified; these related to calibration of the thermometer for temperature monitoring and recording the cooling temperatures of cooked foods. These have been attended to and signed off by the Food Control Plan Auditor.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training in November 2021 and attained a food safety certificate, with kitchen assistant completing relevant food safety training in 2020.</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family/whanau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Mt Herbert are assessed using a range of nursing assessment tools, such as a pain scale, falls risk, skin integrity, nutritional screening, cultural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verified the RNs are familiar with requirement for reassessment of a resident when there is an increasing or changing need levels. This was evidenced on site when a resident was noted to be unwell. A referral to the GP was made and included assessment data; however, accessing a GP in a timely manner is difficult. Ongoing nursing strategies were implemented and a request for a NP to see the resident was initiated.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two (includes the FM and CNM)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Behaviour management plans were sighted in residents with behaviours that are a challenge. Comprehensive planning addressed residents’ cultural needs. A resident with a stage four pressure injury had a comprehensive wound care plan in place, with evidence to verify the effectiveness of the strategies in place. Specialists’ advice in all areas was sought when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at Mt Herbert was consistent with their needs, goals, and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interventions was sighted in several complex areas being managed at Mt Herbert, specifically in relation to the resident admitted with a stage four pressure injury and its ongoing management, and the management of complex behaviours.</w:t>
            </w:r>
          </w:p>
          <w:p w:rsidR="00EB7645" w:rsidRPr="00BE00C7" w:rsidP="00BE00C7">
            <w:pPr>
              <w:pStyle w:val="OutcomeDescription"/>
              <w:spacing w:before="120" w:after="120"/>
              <w:rPr>
                <w:rFonts w:cs="Arial"/>
                <w:b w:val="0"/>
                <w:lang w:eastAsia="en-NZ"/>
              </w:rPr>
            </w:pPr>
            <w:r w:rsidRPr="00BE00C7">
              <w:rPr>
                <w:rFonts w:cs="Arial"/>
                <w:b w:val="0"/>
                <w:lang w:eastAsia="en-NZ"/>
              </w:rPr>
              <w:t>The attention to meeting a diverse range of resident’s individualised needs was evident in all areas of service provision. The NP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at Mt Herbert is provided by a diversional therapist and an activities assistant and runs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and interests. Individual, group activities and regular events are offered. Examples included ‘sit and be fit’, cooking, singing, ‘bingo’, quiz sessions, cultural sessions, and daily news updates. Church sessions and entertainers visiting have been unable to occur due to Covid-19 restrictions. Drives have carried on; however, residents are only allowed to get out in areas where there are no other members of the public. The activities programme is discussed at the residents’ meetings and minutes indicated residents’ input is sought and responded to. Resident and family satisfaction surveys demonstrated satisfaction and that information is used to improve the range of activities offered. Residents interviewed confirmed they find the programme enjoyable, and it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The RN documents evaluations. Where progress is different from expected, the service responds by initiating changes to the plan of care. Short-term care plans were consistently reviewed for infections,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main medical provider, residents may choose to use another medical practitioner. Mt Herbert was observed to have difficulty accessing the GPs of residents who choose another service provider. The GPs were very busy and often unable to call. If the request becomes urgent, the resident is transferred to HBDHB. </w:t>
            </w:r>
          </w:p>
          <w:p w:rsidR="00EB7645" w:rsidRPr="00BE00C7" w:rsidP="00BE00C7">
            <w:pPr>
              <w:pStyle w:val="OutcomeDescription"/>
              <w:spacing w:before="120" w:after="120"/>
              <w:rPr>
                <w:rFonts w:cs="Arial"/>
                <w:b w:val="0"/>
                <w:lang w:eastAsia="en-NZ"/>
              </w:rPr>
            </w:pPr>
            <w:r w:rsidRPr="00BE00C7">
              <w:rPr>
                <w:rFonts w:cs="Arial"/>
                <w:b w:val="0"/>
                <w:lang w:eastAsia="en-NZ"/>
              </w:rPr>
              <w:t>If the need for other non-urgent services is indicated or requested, the GP/NP or RN sends a referral to seek specialist input. Copies of referrals were sighted in residents’ files, including to older persons’ mental health services. Referrals are followed up on a regular basis by the RN or the NP/GP.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specify labelling requirements in line with legislation. Documented processes for the management of waste and hazardous substances are in place. Incidents are reported in a timely manner.  Safety data sheets were sighted and are accessible for staff. The hazard register was current. </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were sighted that is appropriate to recognised risks.  Protective clothing was observed being used by staff. Staff interviewed had a sound understanding of processes relating to the management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is displayed at the front entrance that expires on the 1 April 2022.  Residents and families confirmed they can move freely around the facility and that the accommodation meets their or their relative’s needs. Passageways provide adequate room for residents to pass comfortably in all areas.</w:t>
            </w:r>
          </w:p>
          <w:p w:rsidR="00EB7645" w:rsidRPr="00BE00C7" w:rsidP="00BE00C7">
            <w:pPr>
              <w:pStyle w:val="OutcomeDescription"/>
              <w:spacing w:before="120" w:after="120"/>
              <w:rPr>
                <w:rFonts w:cs="Arial"/>
                <w:b w:val="0"/>
                <w:lang w:eastAsia="en-NZ"/>
              </w:rPr>
            </w:pPr>
            <w:r w:rsidRPr="00BE00C7">
              <w:rPr>
                <w:rFonts w:cs="Arial"/>
                <w:b w:val="0"/>
                <w:lang w:eastAsia="en-NZ"/>
              </w:rPr>
              <w:t>There is a proactive and reactive maintenance programme. The building, plant and equipment are maintained to an adequate standard.  Maintenance is undertaken by a maintenance person who demonstrated good knowledge. The testing and tagging of electrical equipment and calibration of bio-medical equipment were current. Hot water temperatures at resident outlets are maintained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external areas available that are appropriate to the resident groups and setting. External gardens and a courtyard with seating and shade are available for residents to frequent. The environment is conducive to the range of activities undertaken in the areas. Residents are protected from risks associated with being outside.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Bathrooms have appropriately secured and approved handrails in the toilet/shower areas and other equipment and accessories are available to promote independence. A separate bathroom for staff and visitors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provide single accommodation. Adequate personal space is available to allow residents and staff to safely move around in. Equipment was sighted in the rooms with sufficient space for equipment, staff and the resident. The residents’ accommodation is personalised with their own furnishings, photos and other personal possessions. Residents and families are encouraged to make the space their own and stated their rooms are suitable for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number of areas for residents to frequent. Good access is provided to the lounges and the dining room areas with residents observed moving freely. Residents confirmed there are alternate areas available to them if communal activities are being run in one of these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documented and guide services. The facility is cleaned to an adequate standard. There are processes in place for the collection, transportation and delivery of linen and residents’ personal clothing. </w:t>
            </w:r>
          </w:p>
          <w:p w:rsidR="00EB7645" w:rsidRPr="00BE00C7" w:rsidP="00BE00C7">
            <w:pPr>
              <w:pStyle w:val="OutcomeDescription"/>
              <w:spacing w:before="120" w:after="120"/>
              <w:rPr>
                <w:rFonts w:cs="Arial"/>
                <w:b w:val="0"/>
                <w:lang w:eastAsia="en-NZ"/>
              </w:rPr>
            </w:pPr>
            <w:r w:rsidRPr="00BE00C7">
              <w:rPr>
                <w:rFonts w:cs="Arial"/>
                <w:b w:val="0"/>
                <w:lang w:eastAsia="en-NZ"/>
              </w:rPr>
              <w:t>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cleaning and laundry services is audited via the internal audit programme and the chemical company representative visits monthly and provides training.  All laundry is laundered on site including resident’s personal clothing. Staff demonstrated a sound knowledge of processes.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they were satisfied with the cleaning and laundry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letter from the New Zealand Fire Service (NZFS) dated 16 June 2003 approving the fire evacuation scheme was sighted. A drill is completed six monthly with the last one completed on the 26 July 2021.The results are emailed to the NZFS. Emergency and security management education is provided at orientation and at the in-service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Policy and procedures document service provider/contractor identification requirements along with policy/procedures for visitor identification. The Emergency and Business Continuity Plan is comprehensive and has been developed with input from the local DHB.</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available/displayed for staff and residents. Emergency equipment was accessible, current and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new call bell system in place that is used by the residents, families and staff members to summon assistance. All residents have access to a call bell. The maintenance person checks call bells. Residents confirmed they have a call bell and staff respond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one designated staff member on each shift with appropriate first aid training. Staff records sampled evidenced current training regarding fire, emergency and security education.  </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displayed and available for staff and residents with evidence of emergency lighting, torches, gas and BBQ for cooking and extra food supplies. Emergency water is maintained in a 2000 litre water tank. Emergency lights are battery powered.</w:t>
            </w:r>
          </w:p>
          <w:p w:rsidR="00EB7645" w:rsidRPr="00BE00C7" w:rsidP="00BE00C7">
            <w:pPr>
              <w:pStyle w:val="OutcomeDescription"/>
              <w:spacing w:before="120" w:after="120"/>
              <w:rPr>
                <w:rFonts w:cs="Arial"/>
                <w:b w:val="0"/>
                <w:lang w:eastAsia="en-NZ"/>
              </w:rPr>
            </w:pPr>
            <w:r w:rsidRPr="00BE00C7">
              <w:rPr>
                <w:rFonts w:cs="Arial"/>
                <w:b w:val="0"/>
                <w:lang w:eastAsia="en-NZ"/>
              </w:rPr>
              <w:t>External doors are locked at 9pm during the summer months. There are external sensor lights, and a security firm checks security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entire facility is heated by electric wall heaters. Procedures are in place to ensure the service is responsive to residents’ feedback regarding heating and ventilation in the facility. Residents and families confirmed the facility is maintained at an appropriate temperature.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smoke free with an external covered area for smokers.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Mt Herbert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FM.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CNM is the designated infection control coordinator, whose role and responsibilities are defined in a job description. Infection control matters, including surveillance results, are reported monthly to the FM, and tabled at the quality/risk/staff meeting. Infection control statistics are entered in the organisation’s electronic database.</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At the time of audit, visiting was restricted due to Covid-19 restrictions. Visiting was by appointment, and all persons entering the building were temperature checked. A Covid-19 pandemic plan outlines actions to take for each traffic light or alert level restriction imposed.</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has appropriate skills, knowledge, and qualifications for the role. The ICC has undertaken training in infection prevention and control and attended relevant study days, as verified in training records sighted. Well-established local networks with the infection control team at the HBDHB are available and the IC support group meet with the HBDHB four times a year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 Supplies were observed to be of a quantity that would meet Mt Herbert’s needs in the event of an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IC nurse specialist from HBDHB. Content of the training was documented and evaluated to ensure it was relevant, current, and understood. A record of attendance was maintained. When an infection outbreak or an increase in infection incidence has occurred, there was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Mt Herbert is appropriate to that recommended for long term care facilities, with infection definitions reflecting a focus on symptoms rather than laboratory results. These includes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ICC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The incidence of infections was noted to be low.</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was available. Mt Herbert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and safe practice policy includes a definition, assessment and evaluation details and complies with the requirements of the standard. The CNM is the restraint coordinator. The restraint co-ordinator demonstrated a sound knowledge relating to minimising restraint use, current and potential risks of restraint, the approval process, and monitoring and review of the restraint process. Enablers are voluntary and residents reported being able to maintain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meetings are held separately and as part of the staff/quality meetings. A review of the minutes confirmed this. Required documentation relating to restraint and enabler use is recorded.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using a restraint and no residents using an enabler at the time of audit. The CNM advised equipment including high/low beds, sensor mats, ‘landing mats’ and perimeter concave mattresses are used so that restraint is not used where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being followed and a current consent was in place for the use of restraint. Lap belts are the only approved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comprises the restraint coordinator/CNM, the resident’s family member/EPOA and the resident’s GP/NP for final sign off. Members of the group interviewed confirmed they are responsible for the approval of the use of restraints and the restraint processes. It was evident from review of restraint, the one resident’s file and interviews, that there were clear lines of accountability, that restraint has been approved, and the overall use of restraint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and was evidenced in the care plan for the person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 for the use of restraint was documented and included all requirements of the standard. The CNM interviewed described the documented process.  Family members confirmed their involvement. The GP/NP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the resident who was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CNM/restraint coordinator and other staff described how alternatives to restraint is discussed with staff and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 is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and reviewed at each restraint approval group meeting. The register was reviewed and contained the resident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records showed that education and updates about restraint minimisation has occurred this year. New staff are oriented to the organisation’s policy and procedures and other related topics, such as positively supporting people with challenging behaviours. Staff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resident’s file evidenced the individual use of restraint is reviewed every three months and evaluated during six monthly care plan and interRAI reviews. The resident is also reviewed at the approval group meetings. </w:t>
            </w:r>
          </w:p>
          <w:p w:rsidR="00EB7645" w:rsidRPr="00BE00C7" w:rsidP="00BE00C7">
            <w:pPr>
              <w:pStyle w:val="OutcomeDescription"/>
              <w:spacing w:before="120" w:after="120"/>
              <w:rPr>
                <w:rFonts w:cs="Arial"/>
                <w:b w:val="0"/>
                <w:lang w:eastAsia="en-NZ"/>
              </w:rPr>
            </w:pPr>
            <w:r w:rsidRPr="00BE00C7">
              <w:rPr>
                <w:rFonts w:cs="Arial"/>
                <w:b w:val="0"/>
                <w:lang w:eastAsia="en-NZ"/>
              </w:rPr>
              <w:t>The evaluation covers all requirements of the Standard, including future options to eliminate use, the impact and outcomes achieved, if the policy and procedure were followed and documentation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review of restraint is completed annually and includes all the requirements of this Standard. The most recent review occurred in January 2021. Individual use of restraint use is reported monthly via various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of the restraint quality review confirmed that the review included analysis and evaluation of the amount and type of restraint use in the facility, whether all alternatives to restraint have been considered, the effectiveness of the restraint in use, the competency of staff and the appropriateness of restraint/enabler education and feedback from the GP/NP, staff and families. Any changes to policies, guidelines, education, and processes are implemented if indicated.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Kaylex Care (Waipukarau) Limited - Mt Herbert House</w:t>
    </w:r>
    <w:bookmarkEnd w:id="58"/>
    <w:r>
      <w:rPr>
        <w:rFonts w:cs="Arial"/>
        <w:sz w:val="16"/>
        <w:szCs w:val="20"/>
      </w:rPr>
      <w:tab/>
      <w:t xml:space="preserve">Date of Audit: </w:t>
    </w:r>
    <w:bookmarkStart w:id="59" w:name="AuditStartDate1"/>
    <w:r>
      <w:rPr>
        <w:rFonts w:cs="Arial"/>
        <w:sz w:val="16"/>
        <w:szCs w:val="20"/>
      </w:rPr>
      <w:t>14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