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Udian Care Limited - Rose Lodge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Udian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 Lodge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January 2022</w:t>
      </w:r>
      <w:bookmarkEnd w:id="7"/>
      <w:r w:rsidRPr="009418D4">
        <w:rPr>
          <w:rFonts w:cs="Arial"/>
        </w:rPr>
        <w:tab/>
        <w:t xml:space="preserve">End date: </w:t>
      </w:r>
      <w:bookmarkStart w:id="8" w:name="AuditEndDate"/>
      <w:r w:rsidR="00A4268A">
        <w:rPr>
          <w:rFonts w:cs="Arial"/>
        </w:rPr>
        <w:t>12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Udian Care Limited – the prospective provider has a sale and purchase agreement with Graceful Home Limited to purchase Rose Lodge Rest Home located in Epsom, Auckland. Change of ownership is anticipated to occur 28 February 2022, once the proposed purchase is finalised.</w:t>
      </w:r>
    </w:p>
    <w:p w:rsidRPr="00A4268A">
      <w:pPr>
        <w:spacing w:before="240" w:line="276" w:lineRule="auto"/>
        <w:rPr>
          <w:rFonts w:eastAsia="Calibri"/>
        </w:rPr>
      </w:pPr>
      <w:r w:rsidRPr="00A4268A">
        <w:rPr>
          <w:rFonts w:eastAsia="Calibri"/>
        </w:rPr>
        <w:t>Rose Lodge Rest Home provides rest home level care and has an agreement with the district health board to accommodate up to 14 residents.</w:t>
      </w:r>
    </w:p>
    <w:p w:rsidRPr="00A4268A">
      <w:pPr>
        <w:spacing w:before="240" w:line="276" w:lineRule="auto"/>
        <w:rPr>
          <w:rFonts w:eastAsia="Calibri"/>
        </w:rPr>
      </w:pPr>
      <w:r w:rsidRPr="00A4268A">
        <w:rPr>
          <w:rFonts w:eastAsia="Calibri"/>
        </w:rPr>
        <w:t>This provisional audit was undertaken to establish the prospective provider’s preparedness to deliver residential aged care services and the current owner’s level of conformity with the Health and Disability Services Standards (HDSS) and their agreements with the DHB.</w:t>
      </w:r>
    </w:p>
    <w:p w:rsidRPr="00A4268A">
      <w:pPr>
        <w:spacing w:before="240" w:line="276" w:lineRule="auto"/>
        <w:rPr>
          <w:rFonts w:eastAsia="Calibri"/>
        </w:rPr>
      </w:pPr>
      <w:r w:rsidRPr="00A4268A">
        <w:rPr>
          <w:rFonts w:eastAsia="Calibri"/>
        </w:rPr>
        <w:t>The audit process included an interview with the prospective provider, review of current policies and processes, residents’ and staff records, observations and interviews with residents, family members, the current management, staff and the general practitioner (GP). Residents and family members interviewed spoke positively about the care provided.</w:t>
      </w:r>
    </w:p>
    <w:p w:rsidRPr="00A4268A">
      <w:pPr>
        <w:spacing w:before="240" w:line="276" w:lineRule="auto"/>
        <w:rPr>
          <w:rFonts w:eastAsia="Calibri"/>
        </w:rPr>
      </w:pPr>
      <w:r w:rsidRPr="00A4268A">
        <w:rPr>
          <w:rFonts w:eastAsia="Calibri"/>
        </w:rPr>
        <w:t>There have been no significant changes to the services provided or the facility since the previous audit. The current owner/director is advertising for a replacement registered nurse in consultation with the prospective provider.</w:t>
      </w:r>
    </w:p>
    <w:p w:rsidRPr="00A4268A">
      <w:pPr>
        <w:spacing w:before="240" w:line="276" w:lineRule="auto"/>
        <w:rPr>
          <w:rFonts w:eastAsia="Calibri"/>
        </w:rPr>
      </w:pPr>
      <w:r w:rsidRPr="00A4268A">
        <w:rPr>
          <w:rFonts w:eastAsia="Calibri"/>
        </w:rPr>
        <w:t>There were no corrective actions identified during this provisional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prospective provider has a documented business and transition plan which was reviewed and discussed during the interview. The plan outlines objectives for a smooth transition and showed that the prospective provider has completed due diligence in considering all necessary matters related to acquiring the facility and its operation. The prospective purchaser demonstrated knowledge and understanding about all the requirements for delivering residential rest home care services to older people under New Zealand legislation, these standards, and funding agreements. They plan to gradually transition their objectives into the facility as per the business plan. </w:t>
      </w:r>
    </w:p>
    <w:p w:rsidRPr="00A4268A">
      <w:pPr>
        <w:spacing w:before="240" w:line="276" w:lineRule="auto"/>
        <w:rPr>
          <w:rFonts w:eastAsia="Calibri"/>
        </w:rPr>
      </w:pPr>
      <w:r w:rsidRPr="00A4268A">
        <w:rPr>
          <w:rFonts w:eastAsia="Calibri"/>
        </w:rPr>
        <w:t xml:space="preserve">The current business and quality and risk management plans for Rose Lodge Rest Home included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 xml:space="preserve">Residents’ records are integrated and maintained in a secure manner. Entries in records meet best practice standards for the management of health records.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by the care staff and evaluated for effectiveness with regular audits.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 at the time of audit. Use of enablers is voluntary for the safety of residents in response to individual requests.   No restraints were in use.  A comprehensive assessment, approval and monitoring process with regular reviews occurs, should restraint be required.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40"/>
        <w:gridCol w:w="1280"/>
        <w:gridCol w:w="88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Rose Lodge Rest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w:t>
            </w:r>
          </w:p>
          <w:p w:rsidR="00EB7645" w:rsidRPr="00BE00C7" w:rsidP="00BE00C7">
            <w:pPr>
              <w:pStyle w:val="OutcomeDescription"/>
              <w:spacing w:before="120" w:after="120"/>
              <w:rPr>
                <w:rFonts w:cs="Arial"/>
                <w:b w:val="0"/>
                <w:lang w:eastAsia="en-NZ"/>
              </w:rPr>
            </w:pPr>
            <w:r w:rsidRPr="00BE00C7">
              <w:rPr>
                <w:rFonts w:cs="Arial"/>
                <w:b w:val="0"/>
                <w:lang w:eastAsia="en-NZ"/>
              </w:rPr>
              <w:t>Training on the Code is included as part of the orientation process for all staff employed and in ongoing training. The last training session on the Code was conducted in December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care assistants were observed calling residents by their preferred name.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forms as needed.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as relevant, in the resident’s record. Resident files had evidence of enduring power of attorney (EPOA), and these had been enacted.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activities and could detail how they would respond to refusal of care, medicines or food/fluid.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and staff members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except when otherwise indicated to comply with the Covid-19 National Alert Levels in place at the time.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r w:rsidRPr="00BE00C7">
              <w:rPr>
                <w:rFonts w:cs="Arial"/>
                <w:b w:val="0"/>
                <w:lang w:eastAsia="en-NZ"/>
              </w:rPr>
              <w:t>Even though there were visitors’ restrictions recently due to the pandemic, residents and family members interviewed stated they felt comfortable about the way it was managed and were kept well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This was reviewed in September 2021.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over the past year and that actions taken, through to an agreed resolution, were documented and completed within the timeframes.  Action plans showed any required follow up and improvements have been made where possible.  The clinical nurse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reported being made aware of the Code and the Nationwide Health and Disability Advocacy Service (Advocacy Service) as part of the admission information provided and during discussion with staff. </w:t>
            </w:r>
          </w:p>
          <w:p w:rsidR="00EB7645" w:rsidRPr="00BE00C7" w:rsidP="00BE00C7">
            <w:pPr>
              <w:pStyle w:val="OutcomeDescription"/>
              <w:spacing w:before="120" w:after="120"/>
              <w:rPr>
                <w:rFonts w:cs="Arial"/>
                <w:b w:val="0"/>
                <w:lang w:eastAsia="en-NZ"/>
              </w:rPr>
            </w:pPr>
            <w:r w:rsidRPr="00BE00C7">
              <w:rPr>
                <w:rFonts w:cs="Arial"/>
                <w:b w:val="0"/>
                <w:lang w:eastAsia="en-NZ"/>
              </w:rPr>
              <w:t>The Code is displayed in common areas together with information on advocacy services, how to make a complaint and feedback forms.</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provider is aware of and understands the consumer rights it must adhere to.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when attending to personal cares, by ensuring residents’ information is held securely and privately, when exchanging verbal information and in discussions with families.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community activities and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 to day practice, as is the importance of whānau. There is a current organisation wide policy on Māori health to guide the facility on the development of their own Māori health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reported that staff acknowledged and respected their individual cultural needs. Guidance on tikanga best practice is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verified that they were consulted on their individual culture, values and beliefs and that staff respected these. Resident’s personal preferences, required interventions and special needs were included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The residents’ feedback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felt safe.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expected behaviours and the Code of Conduct. Ongoing education is provided on an annual basis which was confirmed in training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Staff are guided by policies and procedures and demonstrated a clear understanding of the process they would follow, should they suspect any form of exploitation,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dietitian, wound care specialist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 relative’s status, were advised in a timely manner about any incidents or accidents and outcomes of regular and any urgent medical reviews. This was supported in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through the district health board, if needed.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 term objectives and the associated operational plans. The clinical nurse manager reports to the executive assistant and to the owner/director for Graceful Home Limited. Information provided showed adequate information to monitor performance is reported including complaints, infection prevention and control, staffing, any issues and results of the internal audit programme.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currently managed by a clinical nurse manager (CNM) who covers three facilities and holds relevant qualifications. The CNM has been in the role since March 2021 but is covering this facility on a day to day basis since the previous registered nurse resigned in December 2021. Responsibilities and accountabilities are defined in a job description and individual employment agreement sighted.  The CNM confirmed knowledge of the sector, regulatory and reporting requirements and maintains currency through ongoing education reviewed. The CNM is well supported by a team leader (senior healthcare assistant (HCA)) who works full time and has worked at this facility for four years. The owner director has been actively pursuing, through an agency, to employ a registered nurse (in consultation with the prospective provider).</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(DHB) and Ministry of Health for aged related residential care - rest home level care, residential respite care, and younger people with a disability (YPD) and for long term support chronic health conditions.   On the day of the audit 14 residents were receiving services including12 rest home level care, one accident compensation corporation (ACC) resident and one boarder.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provider is experienced in the aged care sector, is currently a manager of another facility and has been in this role since 2015. A comprehensive business and transitional plan 2022 with a pre-determined lead in time before the settlement date 28 February 2022 was provided for this audit. A mission statement, core values and a quality policy statement are clearly documented. Objectives are clearly outlined with a plan on how these can be achieved. This is dependent on this provisional audit and approval from the Ministry of Health (MoH). </w:t>
            </w:r>
          </w:p>
          <w:p w:rsidR="00EB7645" w:rsidRPr="00BE00C7" w:rsidP="00BE00C7">
            <w:pPr>
              <w:pStyle w:val="OutcomeDescription"/>
              <w:spacing w:before="120" w:after="120"/>
              <w:rPr>
                <w:rFonts w:cs="Arial"/>
                <w:b w:val="0"/>
                <w:lang w:eastAsia="en-NZ"/>
              </w:rPr>
            </w:pPr>
            <w:r w:rsidRPr="00BE00C7">
              <w:rPr>
                <w:rFonts w:cs="Arial"/>
                <w:b w:val="0"/>
                <w:lang w:eastAsia="en-NZ"/>
              </w:rPr>
              <w:t>The DHB and the MoH have been informed about the pending change of ownership. In addition to this the staff, residents and family members have also been informed of the prospective sale of the care home. A smooth roll over is anticipated as no new changes are planned.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CNM manager is absent, another registered nurse from the Graceful Home Group oversees the clinical aspects of service delivery (until a registered nurse is employed). The owner/director carries out all the required duties under delegated authority.  Staff reported the current arrangements work well. The team leader is also capable of managing the day to day operations in partnership with the CNM. </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provider stated that the CNM will not be available to cover when the facility being purchased is settled. The registered nurse position will be filled or cover will be provided from an agency. The prospective provider will manage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quality/staff meetings. Minutes of meetings were reviewed. Staff reported their involvement in quality and risk management activities through audit activities. The team leader has a special interest and has completed relevant education on incident management and undertakes most of the internal audits required, reporting any issues to the CNM.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but with Covid-19 responses were low. The most recent survey showed residents and family who responded were pleased with the services provided. This is a small aged care service and everything was done to ensure family/representatives were kept informed during the lock down periods. The residents and staff interviewed confirmed they were kept informed and consulted about services, and the impact of Covid – 19 alert level restrictions on day-to-day care home activities and visiting.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A contracted quality consultant ensures all policies and procedures are current and up-to-date. The policies were all reviewed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described the processes for the identification, monitoring, review and reporting of risks and development of mitigation strategies. The manager is familiar with the Health and Safety at Work Act (2015) and has implemented requirements.  The team leader and staff interviewed understood about reporting any hazards. The hazard registers are available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provider has documented transition plans that include communication strategies about the change of ownership to all involved parties and allocated responsibilities. The organisation is proactive in ensuring a smooth change of ownership and identifying areas that can be improved upon as needed.  In addition to this the prospective provider has similar quality management systems to implement and at interview had good knowledge and understanding of quality and risk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clinical nurse manager by the team leader. These are discussed at the quality/staff meetings monthly. </w:t>
            </w:r>
          </w:p>
          <w:p w:rsidR="00EB7645" w:rsidRPr="00BE00C7" w:rsidP="00BE00C7">
            <w:pPr>
              <w:pStyle w:val="OutcomeDescription"/>
              <w:spacing w:before="120" w:after="120"/>
              <w:rPr>
                <w:rFonts w:cs="Arial"/>
                <w:b w:val="0"/>
                <w:lang w:eastAsia="en-NZ"/>
              </w:rPr>
            </w:pPr>
            <w:r w:rsidRPr="00BE00C7">
              <w:rPr>
                <w:rFonts w:cs="Arial"/>
                <w:b w:val="0"/>
                <w:lang w:eastAsia="en-NZ"/>
              </w:rPr>
              <w:t>Adverse events are rated with a severity assessment code (SAC) rating. Staff ensure that any residents who sustains an unwitnessed fall are monitored for twenty four hours and observations are recorded. Staff are required to document all communication with the resident and family (open disclosure) and with the general practitioner (GP) where this occurs. Open disclosure is documented as occurring for applicable sampled events and the GP was informed in a timely manner where clinically indicated.</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described essential notification reporting requirements, including for pressure injuries.  They advised there have been no notifications of significant events made to the Ministry of Health, or HealthCERT since the previous audit. In addition to this there have been no police investigations, coroner’s inquests, issues-based audits and any other notifications, such as for an infection outbreak.</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provider is fully informed in relation to adverse event reporting and any legislative and compliance issues that may impact on service delivery, for example local body, coroner, health and disability, health and safety and any employment issues that can/may arise and know who and what agency to report to.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 and thereafter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contracted health professionals, such as the podiatrists, general practitioner, pharmacists, are registered service providers and annual checks occur evidencing their individual annual practising certificates are valid. The contracted pharmacy has a valid licence to operate which was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complete the laundry and cleaning services. A chef and a cook are employed to cover the food service. There is an activities coordinator who is employed six hours a week and was present at the audit. The maintenance person is also working now that the service is not in lockdown.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Education records are maintained for each individual employee. Care staff have either completed or commenced a New Zealand Qualification Authority (NZQA) education programme to meet the requirements of the provider’s agreement with the DHB. The CNM is currently the internal assessor for the programme.  Presently there are five HCAs; one is at level 4 on the NZQA framework, two are at level three and two are at level two. The CNM is the only registered nurse and is maintaining his annual competency requirements to undertake interRAI assessments. The interRAI assessments at the time of this audit were up-to-date.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provider interviewed demonstrated knowledge and understanding about New Zealand (NZ) employment legislation. All existing staff have been offered an employment agreement except for the CNM who is covering Rose Lodge Rest Home until a registered nurse is employed.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person is in place with the CNM covering twenty four hours a day seven days a week 24/7. Staff reported at interview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provider has no intention of down-sizing or eliminating any key personnel after taking over the ownership. A registered nurse is to be employed to take over the clinical role and the position is currently being advertised through an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demographics, personal, clinical and health information was fully completed in the residents’ files sampled for review. Clinical notes were current and integrated with GP and allied health service provider notes. This includes interRAI assessment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catalogue system. 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Family members interviewed reported of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There was evidence of pharmacy involvement.</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No controlled drugs were used or stored in the facility on the day of audit. Staff understood the requirement around managing controlled drugs,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 monthly GP reviews were consistently recorded on the medicine charts.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who is supported by an experienced cook and is in line with recognised nutritional guidelines for older people. The menu follows summer and winter patterns and was reviewed by a qualified dietitian in June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effective from 23 November 2021. Food temperatures, including for high risk items, are monitored appropriately and recorded as part of the plan. All kitchen staff have completed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and from residents’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resident and whānau/family. Examples of this occurring were discussed with the clinical nurse manager (CNM).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are assessed to develop an initial care plan. Within three weeks of admission a comprehensive assessment is completed using nursing assessment tools, such, as a pain scale, falls risk, skin integrity, nutritional screening and interRAI, as a means to identify any deficits and to inform long term care planning. The sample of care plans reviewed had an integrated range of resident-related information. All residents have current interRAI assessments completed. </w:t>
            </w:r>
          </w:p>
          <w:p w:rsidR="00EB7645" w:rsidRPr="00BE00C7" w:rsidP="00BE00C7">
            <w:pPr>
              <w:pStyle w:val="OutcomeDescription"/>
              <w:spacing w:before="120" w:after="120"/>
              <w:rPr>
                <w:rFonts w:cs="Arial"/>
                <w:b w:val="0"/>
                <w:lang w:eastAsia="en-NZ"/>
              </w:rPr>
            </w:pPr>
            <w:r w:rsidRPr="00BE00C7">
              <w:rPr>
                <w:rFonts w:cs="Arial"/>
                <w:b w:val="0"/>
                <w:lang w:eastAsia="en-NZ"/>
              </w:rPr>
              <w:t>Files audited have evidence of wound management, such as a wound care plan and evaluation. Evidence of wound management, including photographs of chronic wounds, was sighted.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family members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suited to the level of care provided and in accordance with the residents’ needs. Adequate wound care, continence products were sighted. Falls prevention is managed effectively and all staff are aware of their responsibilities should an event occur. Post falls assessments and observations as needed are performed and this was reviewed in the individual resident records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newly appointed activities coordinator and care team. A wide range of activities are provided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A ‘life story book’ including past likes and important past events was completed during the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activities planner sighted matches the skills, likes, dislikes and interests identified in the assessments. Individual, group activities and regular events are offered.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care plan review. Family members interviewed confirmed the residents enjoy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w:t>
            </w:r>
          </w:p>
          <w:p w:rsidR="00EB7645" w:rsidRPr="00BE00C7" w:rsidP="00BE00C7">
            <w:pPr>
              <w:pStyle w:val="OutcomeDescription"/>
              <w:spacing w:before="120" w:after="120"/>
              <w:rPr>
                <w:rFonts w:cs="Arial"/>
                <w:b w:val="0"/>
                <w:lang w:eastAsia="en-NZ"/>
              </w:rPr>
            </w:pPr>
            <w:r w:rsidRPr="00BE00C7">
              <w:rPr>
                <w:rFonts w:cs="Arial"/>
                <w:b w:val="0"/>
                <w:lang w:eastAsia="en-NZ"/>
              </w:rPr>
              <w:t>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The service has a contracted GP who visits or does phone consultations weekly. If the need for other non-urgent services is indicated or requested, the GP or RN sends a referral to seek specialist input. Copies of referrals were sighted in residents’ files. All referrals are followed up by the GP or RN.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Cleaning products are purchased from the local supermarket and are appropriate for the size and nature of this service.  All cleaning products are stored in a locked cupboard and stock is monitored by the clinical nurse manager. Rubbish is collected weekly by the local council and recycling is maintained and stored separately for collection.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29 September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and resident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were appropriate to the resident group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Residents and family members were happy with the environment.  Seating and shade areas were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provider has plans to renovate the facility both internally and externally and is committed in ensuring the facility complies with building and environmental regulations and that planned and reactive maintenance continues to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The home is divided into two wings and appropriate signage was sighted. There are two bathrooms one at each end of the facility and three toilets in close proximity to the residents’ rooms. There is one room which is external to the main facility and this has an ensuite bathroom/toilet (Room 14).  There is one separate staff/visitor toilet available.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single/shared accommodation.  Where rooms are shared approval has been sought. There are two shared rooms with two residents in each room and nine single rooms at Rose Lodge Rest Home. The one remaining room is outside of the facility Room 14 and this is a self-contained room. Privacy is maintained. Rooms are personalised with furnishings, photos and other personal items displayed.  The management office is outside of the facility and is locked when management are not present on-site.   </w:t>
            </w:r>
          </w:p>
          <w:p w:rsidR="00EB7645" w:rsidRPr="00BE00C7" w:rsidP="00BE00C7">
            <w:pPr>
              <w:pStyle w:val="OutcomeDescription"/>
              <w:spacing w:before="120" w:after="120"/>
              <w:rPr>
                <w:rFonts w:cs="Arial"/>
                <w:b w:val="0"/>
                <w:lang w:eastAsia="en-NZ"/>
              </w:rPr>
            </w:pPr>
            <w:r w:rsidRPr="00BE00C7">
              <w:rPr>
                <w:rFonts w:cs="Arial"/>
                <w:b w:val="0"/>
                <w:lang w:eastAsia="en-NZ"/>
              </w:rPr>
              <w:t>There is a garage which is available to store any additional aids if needed for a resident. Only one resident is using a walking frame currently to assist with mobilisation.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is one lounge and dining room dining and lounge area providing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Care staff are responsible for the day to day cleaning and laundry duties. Staff interviewed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These staff undertake the New Zealand Qualifications Authority Certificate in Cleaning (Level 2), as confirmed in interview of cleaning staff and training records.  Chemicals/cleaning products were in clearly labelled containers and were stored in a lockable cupboard. Any equipment was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which was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13 August 2012.  A trial evacuation takes place six-monthly with a copy sent to the New Zealand Fire Service, the most recent being November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torches and gas BBQ’s were sighted and meet the National Emergency Management Agency recommendations for the region (Auckland City Council).  One water storage tank is available. There is no generator on site, but one can be arranged if and when required. Emergency lighting is regularly tested. The team leader interviewed maintains records of all emergency supplies and equipment and checks are made regularly as recorded.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staff provide regular checks throughout all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a large heat pump in the lounge/dining area.  Electric heaters are available as needed for individual resident’s rooms.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Rose Lodge rest home implements an infection prevention and control (IPC) programme to minimises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IPC coordinator, whose role and responsibilities are defined in a job description. Infection control matters, including surveillance results, are reported monthly to the facility manager. Infection control data is discussed during the staff meetings and a copy of the minutes are available for staff. This infection control committee includes the health care assistant and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Due to Covid-19 pandemic, all visitors are requested to log their visit by entering their details on a paper log or by scanning a Ministry of Health bar code. The infection control manual provides guidance for staff about how long they must stay away from work if they have been unwell. Staff interviewed understood these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He has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There were no infectious disease outbreaks reported in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are reviewed annually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When an infection outbreak or an increase in infection incidence has occurred, there is evidence that additional staff education has been provided in response. In response to the recent pandemic, staff have completed training on the Covid-19 pandemic, hand hygiene, isolation precautions and use of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and reminded about handwashing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infections.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and comparisons against previous months and this is reported to the clinical manager and staff. The monthly infection rates remained low. </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preparedness document was sighted, and staff interviewed were aware of this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the clinical nurse manager, demonstrated a sound understanding of the organisation’s policies, procedures and practice and 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not used at the rest home as per the register sighted. On the day of audit this was verified with no residents using restraints and no residents were using enablers, which were the least restrictive and used voluntarily at their request, should they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would only be used as a last resort when all alternatives have been explored. This was evident on review of restraint in the staff meeting minutes and from interviews with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Udian Care Limited - Rose Lodge Rest Home</w:t>
    </w:r>
    <w:bookmarkEnd w:id="58"/>
    <w:r>
      <w:rPr>
        <w:rFonts w:cs="Arial"/>
        <w:sz w:val="16"/>
        <w:szCs w:val="20"/>
      </w:rPr>
      <w:tab/>
      <w:t xml:space="preserve">Date of Audit: </w:t>
    </w:r>
    <w:bookmarkStart w:id="59" w:name="AuditStartDate1"/>
    <w:r>
      <w:rPr>
        <w:rFonts w:cs="Arial"/>
        <w:sz w:val="16"/>
        <w:szCs w:val="20"/>
      </w:rPr>
      <w:t>11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