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Atawhai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Atawhai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 February 2022</w:t>
      </w:r>
      <w:bookmarkEnd w:id="7"/>
      <w:r w:rsidRPr="009418D4">
        <w:rPr>
          <w:rFonts w:cs="Arial"/>
        </w:rPr>
        <w:tab/>
        <w:t xml:space="preserve">End date: </w:t>
      </w:r>
      <w:bookmarkStart w:id="8" w:name="AuditEndDate"/>
      <w:r w:rsidR="00A4268A">
        <w:rPr>
          <w:rFonts w:cs="Arial"/>
        </w:rPr>
        <w:t>2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Oceania Care Company Limited - Atawhai Rest Home and Village (Atawhai) provides rest home and hospital level care for up to 83 residents. All beds are suitable for either rest home or hospital level care. The service is managed on a day to day basis by a business and care manager and a new clinical manager. </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 palliative care nurse specialist, a physiotherapist and a general practitioner. </w:t>
      </w:r>
    </w:p>
    <w:p w:rsidRPr="00A4268A">
      <w:pPr>
        <w:spacing w:before="240" w:line="276" w:lineRule="auto"/>
        <w:rPr>
          <w:rFonts w:eastAsia="Calibri"/>
        </w:rPr>
      </w:pPr>
      <w:r w:rsidRPr="00A4268A">
        <w:rPr>
          <w:rFonts w:eastAsia="Calibri"/>
        </w:rPr>
        <w:t>Residents and families spoke positively about the care provided.</w:t>
      </w:r>
    </w:p>
    <w:p w:rsidRPr="00A4268A">
      <w:pPr>
        <w:spacing w:before="240" w:line="276" w:lineRule="auto"/>
        <w:rPr>
          <w:rFonts w:eastAsia="Calibri"/>
        </w:rPr>
      </w:pPr>
      <w:r w:rsidRPr="00A4268A">
        <w:rPr>
          <w:rFonts w:eastAsia="Calibri"/>
        </w:rPr>
        <w:t>There were no areas identified as requiring improvement at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at Atawhai Rest Home and Village. Consent, availability of advocacy services and opportunities to discuss the Code are provided at the time of admission and thereafter as required.  </w:t>
      </w:r>
    </w:p>
    <w:p w:rsidRPr="00A4268A">
      <w:pPr>
        <w:spacing w:before="240" w:line="276" w:lineRule="auto"/>
        <w:rPr>
          <w:rFonts w:eastAsia="Calibri"/>
        </w:rPr>
      </w:pPr>
      <w:r w:rsidRPr="00A4268A">
        <w:rPr>
          <w:rFonts w:eastAsia="Calibri"/>
        </w:rPr>
        <w:t xml:space="preserve">Services offered by Atawhai Rest Home and Village are provided in a manner that respects the choices, personal privacy, independence, individual needs, and dignity of residents.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A range of linkages with specialist health care providers are established. This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operational and business brief (2022), the clinical excellence strategy and other documents detail the scope, goals, and values of the organisation. There are appropriate processes in place to monitor and report on key aspects of service through to senior managers/executive team. An experienced and suitably qualified person manages the facility and is supported by a new clinical manager. </w:t>
      </w:r>
    </w:p>
    <w:p w:rsidRPr="00A4268A">
      <w:pPr>
        <w:spacing w:before="240" w:line="276" w:lineRule="auto"/>
        <w:rPr>
          <w:rFonts w:eastAsia="Calibri"/>
        </w:rPr>
      </w:pPr>
      <w:r w:rsidRPr="00A4268A">
        <w:rPr>
          <w:rFonts w:eastAsia="Calibri"/>
        </w:rPr>
        <w:t xml:space="preserve">The quality and risk management system includes internal audits, satisfaction surveys, collection and analysis of quality improvement data including clinical indicators, benchmarking, and quality improvement projects. </w:t>
      </w:r>
    </w:p>
    <w:p w:rsidRPr="00A4268A">
      <w:pPr>
        <w:spacing w:before="240" w:line="276" w:lineRule="auto"/>
        <w:rPr>
          <w:rFonts w:eastAsia="Calibri"/>
        </w:rPr>
      </w:pPr>
      <w:r w:rsidRPr="00A4268A">
        <w:rPr>
          <w:rFonts w:eastAsia="Calibri"/>
        </w:rPr>
        <w:t xml:space="preserve">Adverse events are documented with corrective and quality improvement actions implemented. Actual and potential risks, including health and safety risks, are identified and mitigated. Policies and procedures support service delivery and were current and reviewed regularly nationally by Oceania. </w:t>
      </w:r>
    </w:p>
    <w:p w:rsidRPr="00A4268A">
      <w:pPr>
        <w:spacing w:before="240" w:line="276" w:lineRule="auto"/>
        <w:rPr>
          <w:rFonts w:eastAsia="Calibri"/>
        </w:rPr>
      </w:pPr>
      <w:r w:rsidRPr="00A4268A">
        <w:rPr>
          <w:rFonts w:eastAsia="Calibri"/>
        </w:rPr>
        <w:t>The recruitment, appointment, orientation and management of staff is based on current good practice. There is a systematic approach to identify and deliver relevant ongoing training which supports safe service delivery and includes regular individual performance review. Staffing levels and skill mix meet the changing needs of residents. There is always at least one registered nurse on duty.</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integrated electronic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Atawhai Rest Home and Village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continuity in staff allocation and communication sheets support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family/whānau interviewed reported being well informed and involved in care planning and evaluation, and that the care provided is good.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A diversional therapist provides the planned activity programme. The programme provides residents with a variety of individual and group activities.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Registered nurses administer medications,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is single storey, meets the needs of residents, and was clean and well maintained. There was a current building warrant of fitness.  Electrical equipment has been tested as required. Clinical equipment had evidence of current performance monitoring/clinical calibration. Ceiling hoists have recently been installed in five bedrooms. Communal and individual spaces are appropriately ventilated and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chemicals/hazardous substances are stored securely. Staff use protective equipment appropriately. Laundry services are provided on site by employed staff. Cleaning is undertaken daily by employed staff.</w:t>
      </w:r>
    </w:p>
    <w:p w:rsidRPr="00A4268A">
      <w:pPr>
        <w:spacing w:before="240" w:line="276" w:lineRule="auto"/>
        <w:rPr>
          <w:rFonts w:eastAsia="Calibri"/>
        </w:rPr>
      </w:pPr>
      <w:r w:rsidRPr="00A4268A">
        <w:rPr>
          <w:rFonts w:eastAsia="Calibri"/>
        </w:rPr>
        <w:t>Staff are trained in emergency procedures. The New Zealand Fire Service have approved the fire evacuation plan. Fire drills are conducted at least six monthly. There are appropriate supplies available for use in a civil defence emergency and pandemic. Call bells are appropriately located. External security cameras are in use.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There were no restraints in use at the time of the audit. Seven residents were using enablers. Staff are provided with training on restraints and enabler use during orientation and as a component of the ongoing education programme. Staff demonstrated a sound knowledge and understanding of the organisation’s policies and could detail the processes required in the event restraints were used.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led by an experienced and appropriately trained infection control nurse. The programme aims to prevent and manage infections. Specialist infection prevention and control advice is accessed from the organisation’s infection control adviser and the Hawke’s Bay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Atawhai Rest Home and Village undertakes aged care specific infection surveillance. Results are analysed, trended, and benchmarked, and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94"/>
        <w:gridCol w:w="1280"/>
        <w:gridCol w:w="916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Atawhai Rest Home and Village (Atawhai) has policies and procedures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verified in training records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related to the Advocacy Service were also displayed in the facility. Additional brochures were not available at the time of audit, however had been ordered, and they were awaiting delivery.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Covid-19 restrictions have limited residents’ ability to participate in a variety of community outings, shopping trips, activities, and entertainment that involve potential exposure to Covid-19.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at the time of audit, restricted visiting hours. Atawhai encourages visits from residents’ families and friends, who are vaccinated, have a vaccine certificate, and agree to wear a mask. A disclosure statement is required to be signed and all visitors are screened.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make a complaint. Complaints and feedback forms are also readily available at the main entrance and can be accessed without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is maintained detailing complaints received. This is now an electronic register. The business and care manager is responsible for complaints management, with the support of the clinical manager, and the regional operations manager (ROM) and the regional clinical manager (RCM) as required. The business and care manager (BCM) detailed the process that is undertaken should any oral or written complaints be received.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seven complaints received since 1 January 2021. A review of complaints verified that the sampled complaints have been investigated and followed up in a timely manner. All staff interviewed confirmed a sound understanding of the complaint process and what actions are required. There have been no complaints received from the Ministry of Health, District Health Board or Health and Disability Commissioner since the last audit. One resident and family member noted staff had promptly attended to a complaint when they raised it. One other family noted making a complaint. This had not been documented as a complaint, however had been promptly followed up. This is not raised as an area for improvement as this does not reflect a systemic issue.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interviewed reported being made aware of the Code and the Nationwide Health and Disability Advocacy Service (Advocacy Service) as part of the admission information provided and ongoing discussion with staff, the clinical manager (CM) and the business and care manager (BCM). The Code is displayed in English and Māori in common areas around the facility. Information on the availability of advocacy services, how to make a complaint and feedback forms is available at the front entranceway.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confirmed that services at Atawhai are provided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by ensuring resident information is held securely and privately, when exchanging verbal information and during discussion with family/whānau and the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Covid-19 restrictions permit, residents are encouraged to maintain their independence by participating in community activities, regular outings to the local shops or areas of interest and participation in clubs of their choosing. All care plan’s included documentation related to the individual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and ten staff members at Atawhai at the time of audit who identified as Māori. Interviews verified staff can support residents who identify as Māori to integrate their cultural values and beliefs. The principles of the Treaty of Waitangi are incorporated into day-to-day practice, as is the importance of whānau to Māori residents. There is a current Māori health plan developed with input from cultural advisers. If support is required to assist Māori residents to have their cultural needs met, assistance and guidance is provided by a kaumatua at the Hawke’s Bay District Health Board (HBDHB).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 these. Resident’s personal preferences, required interventions and special needs were included in all care plans reviewed, for example, food likes and dislikes and preferences for activities of daily living. A resident satisfaction questionnaire includes evaluation of how well residents’ cultural needs are met, and this supported those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interviewed stated that residents were free from any type of discrimination, harassment or exploitation and felt safe. A general practitioner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 employment process. Ongoing education is also provided an annually,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Atawhai encourages and promotes good practice using organisation wide evidence-based policies. Input from external specialist services, and allied health professionals, for example, hospice/palliative care team, diabetes nurse specialist, physiotherapist, wound care specialist, services for older people, and mental health services for older persons is obtained when indicated. The GP confirmed that staff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such as on-line forums,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included a commitment to maintaining an ongoing education programme that enables staff yearly education updates. Quarterly training sessions are provided for RNs. There is a commitment to enabling caregivers to train in ‘Care of the Older Person’ modules (by providing an onsite trainer and assessor). An Oceania Care Company Limited (Oceania) initiative assists and supports approved RNs to become nurse practitioners within the organisation to provide individualised resident focussed care, that enables flexibility to adapt to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Prior to having restrictions imposed by Covid-19, Atawhai had developed close relationships with the local kindergarten and school to enable residents to be involved with children. This will continue when there is a reduction in the level of risk residents are exposed to by these visits, during Covid-19 alerts. </w:t>
            </w:r>
          </w:p>
          <w:p w:rsidR="00EB7645" w:rsidRPr="00BE00C7" w:rsidP="00BE00C7">
            <w:pPr>
              <w:pStyle w:val="OutcomeDescription"/>
              <w:spacing w:before="120" w:after="120"/>
              <w:rPr>
                <w:rFonts w:cs="Arial"/>
                <w:b w:val="0"/>
                <w:lang w:eastAsia="en-NZ"/>
              </w:rPr>
            </w:pPr>
            <w:r w:rsidRPr="00BE00C7">
              <w:rPr>
                <w:rFonts w:cs="Arial"/>
                <w:b w:val="0"/>
                <w:lang w:eastAsia="en-NZ"/>
              </w:rPr>
              <w:t>RNs at Atawhai are encouraged to take on key roles and attain expertise in that role. Key roles offered at the time of audit were that of palliative care. The palliative care nurse specialist interviewed, was complimentary of the palliative care services provided by Atawhai.</w:t>
            </w:r>
          </w:p>
          <w:p w:rsidR="00EB7645" w:rsidRPr="00BE00C7" w:rsidP="00BE00C7">
            <w:pPr>
              <w:pStyle w:val="OutcomeDescription"/>
              <w:spacing w:before="120" w:after="120"/>
              <w:rPr>
                <w:rFonts w:cs="Arial"/>
                <w:b w:val="0"/>
                <w:lang w:eastAsia="en-NZ"/>
              </w:rPr>
            </w:pPr>
            <w:r w:rsidRPr="00BE00C7">
              <w:rPr>
                <w:rFonts w:cs="Arial"/>
                <w:b w:val="0"/>
                <w:lang w:eastAsia="en-NZ"/>
              </w:rPr>
              <w:t>Atawhai has a physiotherapy room available for the physiotherapist to work with residents and offers a rehabilitation programme or a gym programme (refer 1.3.7).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several family members who were fluent in a range of languages and interpreters from the HBDHB. Staff reported interpreter services were rarely required to be accessed due to present residents being able to speak English.</w:t>
            </w:r>
          </w:p>
          <w:p w:rsidR="00EB7645" w:rsidRPr="00BE00C7" w:rsidP="00BE00C7">
            <w:pPr>
              <w:pStyle w:val="OutcomeDescription"/>
              <w:spacing w:before="120" w:after="120"/>
              <w:rPr>
                <w:rFonts w:cs="Arial"/>
                <w:b w:val="0"/>
                <w:lang w:eastAsia="en-NZ"/>
              </w:rPr>
            </w:pPr>
            <w:r w:rsidRPr="00BE00C7">
              <w:rPr>
                <w:rFonts w:cs="Arial"/>
                <w:b w:val="0"/>
                <w:lang w:eastAsia="en-NZ"/>
              </w:rPr>
              <w:t>Wi-Fi access to all staff and visitors is enabled throughout the facility. Weekly newsletters, phone calls and regular emails keep residents, family/whānau and staff informed of updates or events that are happening at Atawhai.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details goals of the organisation. There is a new chief executive officer (CEO) who was internally promoted and commenced in the new role on 22 March 2021. There are over 40 Oceania Healthcare retirement complexes in the group. Not all of these have aged related residential care (ARRC) services co-located. </w:t>
            </w:r>
          </w:p>
          <w:p w:rsidR="00EB7645" w:rsidRPr="00BE00C7" w:rsidP="00BE00C7">
            <w:pPr>
              <w:pStyle w:val="OutcomeDescription"/>
              <w:spacing w:before="120" w:after="120"/>
              <w:rPr>
                <w:rFonts w:cs="Arial"/>
                <w:b w:val="0"/>
                <w:lang w:eastAsia="en-NZ"/>
              </w:rPr>
            </w:pPr>
            <w:r w:rsidRPr="00BE00C7">
              <w:rPr>
                <w:rFonts w:cs="Arial"/>
                <w:b w:val="0"/>
                <w:lang w:eastAsia="en-NZ"/>
              </w:rPr>
              <w:t>Atawhai rest home and hospital has been open for over 45 years. There are 29 care suites on site where residents reside under an occupational rights agreement (ORA).  The care suites are located within the rest home and hospital wings. The vacant rooms are currently all care suites. All bedrooms and care suites are single occupancy.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 detailing the annual objectives for Atawhai was sighted. This utilises the operational and business brief document that summarise the services provided on site and key local / sector issues. </w:t>
            </w:r>
          </w:p>
          <w:p w:rsidR="00EB7645" w:rsidRPr="00BE00C7" w:rsidP="00BE00C7">
            <w:pPr>
              <w:pStyle w:val="OutcomeDescription"/>
              <w:spacing w:before="120" w:after="120"/>
              <w:rPr>
                <w:rFonts w:cs="Arial"/>
                <w:b w:val="0"/>
                <w:lang w:eastAsia="en-NZ"/>
              </w:rPr>
            </w:pPr>
            <w:r w:rsidRPr="00BE00C7">
              <w:rPr>
                <w:rFonts w:cs="Arial"/>
                <w:b w:val="0"/>
                <w:lang w:eastAsia="en-NZ"/>
              </w:rPr>
              <w:t>There is an Oceania clinical excellence strategy (22 March 2021). This has been developed by the general manager clinical &amp; care services and details the vision, three core principles (clinical excellence, resident centred care, and employer of choice) and three strategic priorities (risk management, resident wellbeing and clinical capability).</w:t>
            </w:r>
          </w:p>
          <w:p w:rsidR="00EB7645" w:rsidRPr="00BE00C7" w:rsidP="00BE00C7">
            <w:pPr>
              <w:pStyle w:val="OutcomeDescription"/>
              <w:spacing w:before="120" w:after="120"/>
              <w:rPr>
                <w:rFonts w:cs="Arial"/>
                <w:b w:val="0"/>
                <w:lang w:eastAsia="en-NZ"/>
              </w:rPr>
            </w:pPr>
            <w:r w:rsidRPr="00BE00C7">
              <w:rPr>
                <w:rFonts w:cs="Arial"/>
                <w:b w:val="0"/>
                <w:lang w:eastAsia="en-NZ"/>
              </w:rPr>
              <w:t>The Atawhai business and care manager has worked for Oceania on this role for five years. The business and care manager has approximately eight years’ experience working in the ARRC sector including as BCM and chef/kitchen manager at Atawhai. The BCM is responsible for financial management, staffing, health and safety and building/facility management. The BCM meets regularly with, and reports to, the long-standing regional operations manager (who reports to the general manager operations), and regional clinical manager, who has been in this role for approximately 18 months. The regional operations manager (ROM) and regional clinical manager (RCM) expressed satisfaction that appropriate issues are being communicated/escalated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supported by a clinical manager, who commenced in this role on 31 January 2022. The clinical manager has worked as a registered nurse (RN) in the aged related residential care (ARRC) sector for seven years, including in the role of clinical manager for approximately two years. The clinical manager is responsible for ensuring the clinical needs of the residents are being met. The clinical manager is undertaking post graduate education on a nurse practitioner academic pathway (refer to 1.1.8). The kitchen manager is also a part of the management team. </w:t>
            </w:r>
          </w:p>
          <w:p w:rsidR="00EB7645" w:rsidRPr="00BE00C7" w:rsidP="00BE00C7">
            <w:pPr>
              <w:pStyle w:val="OutcomeDescription"/>
              <w:spacing w:before="120" w:after="120"/>
              <w:rPr>
                <w:rFonts w:cs="Arial"/>
                <w:b w:val="0"/>
                <w:lang w:eastAsia="en-NZ"/>
              </w:rPr>
            </w:pPr>
            <w:r w:rsidRPr="00BE00C7">
              <w:rPr>
                <w:rFonts w:cs="Arial"/>
                <w:b w:val="0"/>
                <w:lang w:eastAsia="en-NZ"/>
              </w:rPr>
              <w:t>The business and care manager has exceeded eight hours of education per annum related to managing an aged related residential care facility as required by the providers contract with Hawke’s Bay District Health Board (HBDHB).</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contract with the Ministry of Health (MOH) for Disability Support, and an Aged Related Residential Care Contract (ARRC) with HBDHB for the provision of rest home, and continuing hospital level care.  Another contract includes respite and day care services, with another contract for the provision of ‘restore in ARCC’ (seven categories).  There is a long-term support chronic health conditions (LTS-CHC) contract for rest home and hospital level of care. There were no residents receiving services under the LTS-CHC, respite and day services contract, or the ‘restore in ARRC’ contact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a total of 76 residents receiving care at the time of audit. This included 28 residents at ARRC long term rest home level of care, and one younger person funded by the MOH. There are 43 residents at ARRC continuing (hospital) level of care, three residents receiving hospital level care under contract with Accident Compensation Corporation (ACC), and one resident funded by the MOH at hospital level care. Of the 24 care suites currently occupied, eight residents are at hospital level of care and 16 at rest home level.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business and care manager’s absence, the clinical manager is responsible for the oversight of care and services provided. The new clinical manager is still in the orientation phase, however, is supported by a clinical manager from another Oceania care home, who has been working between two care homes for the last two weeks, and continues in a supportive role for the new clinical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Atawhai has a quality and risk management system which is understood and implemented by service providers. This includes internal audits/reviews, satisfaction surveys, incident and accident reporting, health and safety/hazard management, infection control data collection and management, and concerns/complaints management. There is an internal audit schedule. Templates are used for each audit. The results of at least ten sampled audits demonstrated that where improvements are required, an action plan is developed and implemented. The results are communicated to applicable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regular process to obtain resident and family feedback on relevant issues. This includes a survey, and a ‘welcome’ telephone call made to new residents six weeks after admission. </w:t>
            </w:r>
          </w:p>
          <w:p w:rsidR="00EB7645" w:rsidRPr="00BE00C7" w:rsidP="00BE00C7">
            <w:pPr>
              <w:pStyle w:val="OutcomeDescription"/>
              <w:spacing w:before="120" w:after="120"/>
              <w:rPr>
                <w:rFonts w:cs="Arial"/>
                <w:b w:val="0"/>
                <w:lang w:eastAsia="en-NZ"/>
              </w:rPr>
            </w:pPr>
            <w:r w:rsidRPr="00BE00C7">
              <w:rPr>
                <w:rFonts w:cs="Arial"/>
                <w:b w:val="0"/>
                <w:lang w:eastAsia="en-NZ"/>
              </w:rPr>
              <w:t>Appropriate quality information is shared with staff via shift handover as well as via the regular staff meetings. There are monthly health and safety meetings, registered nurse meetings and general staff meetings. There are two monthly restraint minimisation meetings and resident meetings. The meetings lead into the quality meeting which is the forum where all applicable issues are discussed. The minutes of three meetings verified discussion occurs where applicable on health and safety, Covid-19, internal audit results, complaints, education/training, resident feedback, clinical issues, incidents/accidents, suppliers/consumable issues, and human resources. Staff interviewed verified they were informed of relevant quality and risk information. Opportunities for improvement are discussed, along with the organisation’s expectations, policies/procedures and any changes in process or practice.</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two quality improvement projects undertaken at Atawhai in 2021. These are planned and evaluated using a ‘plan, do, check and act’ cycle.</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available to guide staff practice and are developed nationally. These are available for staff electronically on the intranet. A paper copy of clinical policies is available for staff. The clinical manager is the document controller and prints the updated document and places this out for staff to read and sign.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range of clinical indicators that are monitored monthly. These enable Atawhai management team and the regional clinical manager to compare a range of events for both rest home and hospital level care residents including resident falls (with and without injury), choking, absconding, infection, and medication errors/events with data from the other Oceania ARRC facilities.  </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hazards/risks are identified in the hazard, risk and hazardous substances registers sighted. The business and care manager and the regional operations manager (ROM) described the organisation’s risks and ongoing mitigation strategies. The ROM interviewed confirmed being satisfied that new or changing risks are being communicated in a timely manner and appropriate mitigation strategies are implemented. Resident specific risks are evaluated during the registered nurse interRAI assessment and care plan reviews.</w:t>
            </w:r>
          </w:p>
          <w:p w:rsidR="00EB7645" w:rsidRPr="00BE00C7" w:rsidP="00BE00C7">
            <w:pPr>
              <w:pStyle w:val="OutcomeDescription"/>
              <w:spacing w:before="120" w:after="120"/>
              <w:rPr>
                <w:rFonts w:cs="Arial"/>
                <w:b w:val="0"/>
                <w:lang w:eastAsia="en-NZ"/>
              </w:rPr>
            </w:pPr>
            <w:r w:rsidRPr="00BE00C7">
              <w:rPr>
                <w:rFonts w:cs="Arial"/>
                <w:b w:val="0"/>
                <w:lang w:eastAsia="en-NZ"/>
              </w:rPr>
              <w:t>The care home hazard risk register on site was last reviewed in November 2021. A process is in place for the reporting and elimination or minimisation of new hazards. A hazardous substance register was being maintained.</w:t>
            </w:r>
          </w:p>
          <w:p w:rsidR="00EB7645" w:rsidRPr="00BE00C7" w:rsidP="00BE00C7">
            <w:pPr>
              <w:pStyle w:val="OutcomeDescription"/>
              <w:spacing w:before="120" w:after="120"/>
              <w:rPr>
                <w:rFonts w:cs="Arial"/>
                <w:b w:val="0"/>
                <w:lang w:eastAsia="en-NZ"/>
              </w:rPr>
            </w:pPr>
            <w:r w:rsidRPr="00BE00C7">
              <w:rPr>
                <w:rFonts w:cs="Arial"/>
                <w:b w:val="0"/>
                <w:lang w:eastAsia="en-NZ"/>
              </w:rPr>
              <w:t>The Oceania clinical governance committee (CGC) meets monthly, and a range of clinical and quality data is reviewed at this committee. The CGC reviews and approves all clinical policies, the clinical indicator data, discusses risk, and quality improvement projects as required. The management team interviewed reported that as the CGC includes the regional operational and clinical managers, there is greater integration and a more transparent and strengthened quality and risk focus across the organisation.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details the required process for reporting incidents and accidents including near miss events. Staff are provided with education on their responsibilities for reporting and managing accidents and incidents during orientation and as a component of the ongoing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Applicable events have been reported in a timely manner electronically. The applicable sampled events have been disclosed with the resident and/or designated next of kin. This was verified by residents and family members interviewed, and records of communications maintained in the sampled residents’ files. A review of seven reported events including unwitnessed falls, a pressure injury, a skin tear, a resident’s challenging behaviour, a medication event, a near miss, and a staff injury event demonstrated that incident reports are completed, investigated and responded to in a timely manner. Neurological monitoring was undertaken post unwitnessed fall.</w:t>
            </w:r>
          </w:p>
          <w:p w:rsidR="00EB7645" w:rsidRPr="00BE00C7" w:rsidP="00BE00C7">
            <w:pPr>
              <w:pStyle w:val="OutcomeDescription"/>
              <w:spacing w:before="120" w:after="120"/>
              <w:rPr>
                <w:rFonts w:cs="Arial"/>
                <w:b w:val="0"/>
                <w:lang w:eastAsia="en-NZ"/>
              </w:rPr>
            </w:pPr>
            <w:r w:rsidRPr="00BE00C7">
              <w:rPr>
                <w:rFonts w:cs="Arial"/>
                <w:b w:val="0"/>
                <w:lang w:eastAsia="en-NZ"/>
              </w:rPr>
              <w:t>Incidents/events have been also discussed with staff at the various staff meetings as verified by interview and observation of meeting minutes. A range of incidents/adverse event data is also included in the internal clinical indicator/benchmarking programme (refer to 1.2.3).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and care manager advised there have been at least seven essential notifications to the Ministry of Health and/or District Health Board since the last audit including stage three or unstageable pressure injuries (five), a police notification, and a scabies outbreak. The change in clinical manager notification is reported to be in process. The business and care manager can detail the other type of events that require reporting and stated any notifications are undertaken by staff working at national support office. </w:t>
            </w:r>
          </w:p>
          <w:p w:rsidR="00EB7645" w:rsidRPr="00BE00C7" w:rsidP="00BE00C7">
            <w:pPr>
              <w:pStyle w:val="OutcomeDescription"/>
              <w:spacing w:before="120" w:after="120"/>
              <w:rPr>
                <w:rFonts w:cs="Arial"/>
                <w:b w:val="0"/>
                <w:lang w:eastAsia="en-NZ"/>
              </w:rPr>
            </w:pPr>
            <w:r w:rsidRPr="00BE00C7">
              <w:rPr>
                <w:rFonts w:cs="Arial"/>
                <w:b w:val="0"/>
                <w:lang w:eastAsia="en-NZ"/>
              </w:rPr>
              <w:t>There have not been any resident deaths that required reporting to the coroner or health practitioner competency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w:t>
            </w:r>
          </w:p>
          <w:p w:rsidR="00EB7645" w:rsidRPr="00BE00C7" w:rsidP="00BE00C7">
            <w:pPr>
              <w:pStyle w:val="OutcomeDescription"/>
              <w:spacing w:before="120" w:after="120"/>
              <w:rPr>
                <w:rFonts w:cs="Arial"/>
                <w:b w:val="0"/>
                <w:lang w:eastAsia="en-NZ"/>
              </w:rPr>
            </w:pPr>
            <w:r w:rsidRPr="00BE00C7">
              <w:rPr>
                <w:rFonts w:cs="Arial"/>
                <w:b w:val="0"/>
                <w:lang w:eastAsia="en-NZ"/>
              </w:rPr>
              <w:t>The recruitment process included completing an application form, interview, and referee checks. The successful candidate is required to have police vetting, provide the results of a current drug screening test, complete a health questionnaire and allow a summary of any current or historical claims with the Accident Compensation Corporation (ACC) be obtained. The job description/employment contract was present in sampled files along with a privacy/confidentiality agreement. A sample of nine staff records reviewed confirmed that policies are being implemented and records retained. Oceania has moved to electronic platforms for the management of recruitment related processes, and employment related records.</w:t>
            </w:r>
          </w:p>
          <w:p w:rsidR="00EB7645" w:rsidRPr="00BE00C7" w:rsidP="00BE00C7">
            <w:pPr>
              <w:pStyle w:val="OutcomeDescription"/>
              <w:spacing w:before="120" w:after="120"/>
              <w:rPr>
                <w:rFonts w:cs="Arial"/>
                <w:b w:val="0"/>
                <w:lang w:eastAsia="en-NZ"/>
              </w:rPr>
            </w:pPr>
            <w:r w:rsidRPr="00BE00C7">
              <w:rPr>
                <w:rFonts w:cs="Arial"/>
                <w:b w:val="0"/>
                <w:lang w:eastAsia="en-NZ"/>
              </w:rPr>
              <w:t>All employed and contracted registered health professionals (RHPs) have a current annual practising certificate (APC). Copies of the APCs are on file and a register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induction/orientation includes all necessary components relevant to the role. Staff reported that the induction/orientation process suitably prepared new staff for their role and responsibilities. Additional time is provided as/when required. Staff records reviewed showed documentation of completed orientation and the associated competency assessment applicable for the role is completed within required timeframes or is in progress for recently employed staff. </w:t>
            </w:r>
          </w:p>
          <w:p w:rsidR="00EB7645" w:rsidRPr="00BE00C7" w:rsidP="00BE00C7">
            <w:pPr>
              <w:pStyle w:val="OutcomeDescription"/>
              <w:spacing w:before="120" w:after="120"/>
              <w:rPr>
                <w:rFonts w:cs="Arial"/>
                <w:b w:val="0"/>
                <w:lang w:eastAsia="en-NZ"/>
              </w:rPr>
            </w:pPr>
            <w:r w:rsidRPr="00BE00C7">
              <w:rPr>
                <w:rFonts w:cs="Arial"/>
                <w:b w:val="0"/>
                <w:lang w:eastAsia="en-NZ"/>
              </w:rPr>
              <w:t>A comprehensive staff education programme is in place with in-service education identified and opportunities/toolbox sessions (including those noted in the H&amp;S plan) being provided. Health care assistants and registered nurses must attend a mandatory study day relevant to their role each year. There have been some changes to the HCA programme in 2021. Now the learning is based around caring for a fictional resident ,with application of knowledge as relevant to this resident. There are a range of competencies that staff must complete during orientation and thereafter annually. Records of attendance/competency are maintained and monitored, with reports readily available listing the staff that are current or due each component. Due to Covid-19 restrictions, some staff have not attended the mandatory annual study day in 2021, but sessions have been scheduled in the coming weeks onsite for this training to occur.</w:t>
            </w:r>
          </w:p>
          <w:p w:rsidR="00EB7645" w:rsidRPr="00BE00C7" w:rsidP="00BE00C7">
            <w:pPr>
              <w:pStyle w:val="OutcomeDescription"/>
              <w:spacing w:before="120" w:after="120"/>
              <w:rPr>
                <w:rFonts w:cs="Arial"/>
                <w:b w:val="0"/>
                <w:lang w:eastAsia="en-NZ"/>
              </w:rPr>
            </w:pPr>
            <w:r w:rsidRPr="00BE00C7">
              <w:rPr>
                <w:rFonts w:cs="Arial"/>
                <w:b w:val="0"/>
                <w:lang w:eastAsia="en-NZ"/>
              </w:rPr>
              <w:t>Care staff are encouraged to complete a New Zealand Qualification Authority education programme to meet the requirements of the provider’s agreement with the DHB. Fifteen HCAs are currently being paid at level one, five HCAs are paid at level two, eight are paid at level three and nineteen are paid at level four. One of the charge nurses is an approved assessor.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performance review is undertaken with staff. All applicable sampled files have a completed appraisal on file of appraisals completed within the last 12 months.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are required to have a current first aid certificate and medicines competency and records of training are being maintained. The maintenance person, diversional therapist, an administrator, a cleaner and several HCAs also have a current first aid certificate. The newer RNs have been unable to complete first aid training in 2021. However, a review of training records and the roster verified there is always at least one staff member on duty with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The business and care manager and the clinical manager or a senior registered nurse is on call when not on site, with staff reporting that good access to advice is available when needed. Care staff reported there were sufficient staff available to complete the work allocated to them including for unplanned absenteeism, with occasional exception. Observations and review of a four-week roster confirmed adequate staff cover has been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GP on call 24 hours a day, and they visit routinely three times each week (Monday, Wednesday and Friday). A physiotherapist visits twice a week on Wednesday and Friday. A physio assistant works on Monday, Wednesday and Friday. The podiatrist visits monthly, and dietitian comes at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allocated hours for cleaners, laundry, maintenance, activities, catering staff and administration as verified by staff interviewed and review of the rosters.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staff work a fixed roster with shifts planned over a four-week period. Staff are rostered to work in a designated area of the facility and allocated to work with designated residents. The required and actual RN and caregivers’ hours are monitored by the business and care manager monthly and adjusted as required to meet residents’ needs. The roster is developed offsite by the rostering coordinator and reviewed and approved by the BCM before publishing. The aim is to have the roster issued at least one month in advance. The BCM is responsible to fill vacant shifts. Staff absences are covered by casual staff, existing staff working an additional shift, one activities staff working a caregiving shift (refer to 1.3.7) or staff working a longer shift with infrequent exceptions in records sighted. There is a process in place for the business and care manager to review staff offers to work extra shifts or to swap a shift to ensure there is an appropriate skill mix on duty. </w:t>
            </w:r>
          </w:p>
          <w:p w:rsidR="00EB7645" w:rsidRPr="00BE00C7" w:rsidP="00BE00C7">
            <w:pPr>
              <w:pStyle w:val="OutcomeDescription"/>
              <w:spacing w:before="120" w:after="120"/>
              <w:rPr>
                <w:rFonts w:cs="Arial"/>
                <w:b w:val="0"/>
                <w:lang w:eastAsia="en-NZ"/>
              </w:rPr>
            </w:pPr>
            <w:r w:rsidRPr="00BE00C7">
              <w:rPr>
                <w:rFonts w:cs="Arial"/>
                <w:b w:val="0"/>
                <w:lang w:eastAsia="en-NZ"/>
              </w:rPr>
              <w:t>There are usually three registered nurses on morning shift and afternoon shift and one RN on nights. A charge nurse is designated for each of the three wings/units. The clinical manager works Monday to Friday daytime hours. There is a minimum of fifteen HCAs on morning shifts, ten on afternoon shifts and three HCAs on duty at night. The morning and afternoon shifts comprise both full and part shifts. On occasions, one or two HCA staff attend a callout to a small number of identified village residents. The business and care manager advised this is infrequent with the last callout occurring labour weekend 2021. Village residents are reported to be encouraged to have a personal alarm pendant directly connecting with offsite emergency services.</w:t>
            </w:r>
          </w:p>
          <w:p w:rsidR="00EB7645" w:rsidRPr="00BE00C7" w:rsidP="00BE00C7">
            <w:pPr>
              <w:pStyle w:val="OutcomeDescription"/>
              <w:spacing w:before="120" w:after="120"/>
              <w:rPr>
                <w:rFonts w:cs="Arial"/>
                <w:b w:val="0"/>
                <w:lang w:eastAsia="en-NZ"/>
              </w:rPr>
            </w:pPr>
            <w:r w:rsidRPr="00BE00C7">
              <w:rPr>
                <w:rFonts w:cs="Arial"/>
                <w:b w:val="0"/>
                <w:lang w:eastAsia="en-NZ"/>
              </w:rPr>
              <w:t>Thirteen of the 15 registered nurses employed have current interRAI competency. The RNs are allocated office time for infection prevention and control, interRAI and other designated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Recruitment is ongoing for a RN position (an additional resource), and for both a casual and part-time HCA.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at Atawhai.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of present residents are held securely on site. Residents who no longer reside at Atawhai, have their records stored off site. All records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to Atawhai when they have been assessed and confirmed by the local Needs Assessment and Service Coordination (NASC) Service, as requiring the services Atawhai provides. Prior to admission a risk assessment of the resident is undertaken by the BCM and CM. If there are any areas of risk identified, the admission needs the approval of the regional clinical manager (RCM), who makes the decision whether the facility can manage the risk level. Admissions identified as a risk cannot go ahead without the approval of the RCM. Once approved, prospective residents, when they have decided Atawhai is their preferred provider of services, are encouraged to visit the facility prior to admission and meet with the BCM and CM.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HBDHBs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Family/whānau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at Atawhai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roles and responsibilities related to each stage of medicine management. All staff who administer medicines are competent to perform the function they manage. Medications at Atawhai are not administered in the dining room at mealtimes. Mealtimes are seen as a time to enjoy the meal and not be disturbed by nurses administering medications. Medication rounds occur outside of mealtimes unless a medication is specifically required to be administered with food.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two RNs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Atawhai at the time of audit. Appropriate processes are in place to ensure this is managed in a safe manner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charge nurse, CM and BCM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Atawhai.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at Atawhai is managed by a kitchen manager and provided on site by two chefs seven days a week and is in line with recognised nutritional guidelines for older people. The menu follows summer and winter patterns and was reviewed by a qualified dietitian in October 2021.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An up-to-date food control plan is in place. A verification audit of the food control plan was undertaken 9 June 2021. No areas requiring improvement were identified. The food control plan was verified for another eighteen months.</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The kitchen is observed to respond to any individualised meal requests. One resident reported having poached eggs provided as requested every Monday, Wednesday, and Friday. Interview with the kitchen manager, says they willingly attend to residents’ specific needs and will order in extras if required to meet residents’ individual requests that fall outside the scope of the menu. Resident interviews verified this.</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family/whānau interviews, satisfaction surveys and resident meeting minutes. Any areas of dissatisfaction were promptly responded to. Residents were seen to be given time to eat their meal in an unhurried fashion and those requiring assistance had this provided. There are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Any food scraps are collected in a container and supplied to a pig breeder for pig food. The required documentation is sighted, that ensures the food fed to the pigs is treated as required. A pest prevention programme is in place at Atawhai, and records verified an external provider manages the programme in the required time frames. No evidence of pests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Atawhai are assessed using a range of nursing assessment tools, such as pain scale, falls risk, skin integrity,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 An example of a resident requiring specialist assessment and input was reviewed and demonstrated good practice. Reassessment and review of placement may be required at a later date.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as per the policy and within 24 hours of admission. InterRAI assessments are completed within three weeks of admission and at least six monthly unless the resident’s condition changes. Interviews, documentation, and observation verified that the RNs are familiar with requirement for reassessment of a resident using the interRAI assessment tool when a resident has increasing or changing need levels.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had current interRAI assessments completed by one of thirteen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 The files reviewed evidenced preventative management strategies in place for residents deemed of high risk of developing pressure injuries and effective wound care management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diversional therapist and two activity assistants provide the activities programme. The programme is provided seven days a week. During the week there are two activities personnel at Atawhai, this enables two differing programmes to be offered in each lounge.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to Atawhai, a social assessment and history are undertaken to ascertain residents’ needs, interests, abilities, and social requirements. Activities assessments are regularly reviewed to help formulate an activities programme that is meaningful to the residents. The resident’s activity needs are evaluated regularly and as part of the formal three/six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matched the skills, likes, dislikes and interests identified in assessment data. Activities reflected residents’ goals, ordinary patterns of life and include, when Covid-19 restrictions permit, normal community activities. Individual, group activities and regular events are offered. Examples included gardening, ‘sit and be fit’, flower arranging, garden walks, news, ‘housie’, church services, van outing, arts and crafts, library books, and van outings. The activities programme is discussed at the bimonthly residents’ meetings. </w:t>
            </w:r>
          </w:p>
          <w:p w:rsidR="00EB7645" w:rsidRPr="00BE00C7" w:rsidP="00BE00C7">
            <w:pPr>
              <w:pStyle w:val="OutcomeDescription"/>
              <w:spacing w:before="120" w:after="120"/>
              <w:rPr>
                <w:rFonts w:cs="Arial"/>
                <w:b w:val="0"/>
                <w:lang w:eastAsia="en-NZ"/>
              </w:rPr>
            </w:pPr>
            <w:r w:rsidRPr="00BE00C7">
              <w:rPr>
                <w:rFonts w:cs="Arial"/>
                <w:b w:val="0"/>
                <w:lang w:eastAsia="en-NZ"/>
              </w:rPr>
              <w:t>Minutes indicated residents were happy with the programme, enabled input into the programme, and were encouraged to express any areas of dissatisfaction. Resident and family/whānau satisfaction surveys demonstrated some dissatisfaction with the activity services being provided. Residents interviewed confirmed they find the programme meets their needs; however, did express dissatisfaction that at times during the week, one of the morning sessions may be cancelled if one of the activities staff is required to assist providing caregiving during the morning shift. Refer to 1.2.8. These concerns were discussed with the BCM.</w:t>
            </w:r>
          </w:p>
          <w:p w:rsidR="00EB7645" w:rsidRPr="00BE00C7" w:rsidP="00BE00C7">
            <w:pPr>
              <w:pStyle w:val="OutcomeDescription"/>
              <w:spacing w:before="120" w:after="120"/>
              <w:rPr>
                <w:rFonts w:cs="Arial"/>
                <w:b w:val="0"/>
                <w:lang w:eastAsia="en-NZ"/>
              </w:rPr>
            </w:pPr>
            <w:r w:rsidRPr="00BE00C7">
              <w:rPr>
                <w:rFonts w:cs="Arial"/>
                <w:b w:val="0"/>
                <w:lang w:eastAsia="en-NZ"/>
              </w:rPr>
              <w:t>A physiotherapist provides physiotherapy services to residents twice a week. This includes assessing all new resident’s mobility needs and implementing a plan. Residents requiring rehabilitation assistance are then enabled to participate in a rehabilitation plan. A planned gym programme is also offered to residents requiring an exercise programme. Atawhai has a room allocated for this with a range of equipment available, including parallel bars. A physiotherapy assistant works at Atawhai and is available to facilitate the programmes when the physiotherapist is not working. The physiotherapist and the physiotherapy assistant commented on how valuable this resource was in facilitating residents’ ability to improve their sense of purpose.</w:t>
            </w:r>
          </w:p>
          <w:p w:rsidR="00EB7645" w:rsidRPr="00BE00C7" w:rsidP="00BE00C7">
            <w:pPr>
              <w:pStyle w:val="OutcomeDescription"/>
              <w:spacing w:before="120" w:after="120"/>
              <w:rPr>
                <w:rFonts w:cs="Arial"/>
                <w:b w:val="0"/>
                <w:lang w:eastAsia="en-NZ"/>
              </w:rPr>
            </w:pPr>
            <w:r w:rsidRPr="00BE00C7">
              <w:rPr>
                <w:rFonts w:cs="Arial"/>
                <w:b w:val="0"/>
                <w:lang w:eastAsia="en-NZ"/>
              </w:rPr>
              <w:t>Oceania and Atawhai also offers residents the “I love music programme”. Residents who love and respond to music can have their favourite music loaded onto an MP3 player (supplied and music loaded by Oceania) so residents can have access at any time to music they enjoy and can relate to.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and the charge nurse.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The RN documents evaluations. Where progress is different from expected, the service responds by initiating changes to the plan of care. Examples were sighted of short-term care plans being implemented for infections, pain, weight loss, and being regularly reviewed and progress evaluated as clinically indicated. Wound care plans were evaluated each time the dressing was changed, pressure area management strategies were reviewed when any changes were noted, and behavioural management plans were reviewed as episodes of behaviours that challenged were observed.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is indicated or requested, the GP or charge nurse sends a referral to seek specialist input. Copies of referrals were sighted in residents’ files, including to older persons’ mental health services. Referrals are followed up on a regular basis by the charge nurses or the GP.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 All cleaning, laundry, maintenance, and kitchen staff have completed training in the safe handling of chemicals with the product supplier. Individual training is provided for new staff during orientation. The chemical supplier also reviews how the products are being used in Atawhai on a regular basis and provides a report. The safe handling and use of chemicals is also included in the orientation and ongoing education programme for all care staff and registered nurses.</w:t>
            </w:r>
          </w:p>
          <w:p w:rsidR="00EB7645" w:rsidRPr="00BE00C7" w:rsidP="00BE00C7">
            <w:pPr>
              <w:pStyle w:val="OutcomeDescription"/>
              <w:spacing w:before="120" w:after="120"/>
              <w:rPr>
                <w:rFonts w:cs="Arial"/>
                <w:b w:val="0"/>
                <w:lang w:eastAsia="en-NZ"/>
              </w:rPr>
            </w:pPr>
            <w:r w:rsidRPr="00BE00C7">
              <w:rPr>
                <w:rFonts w:cs="Arial"/>
                <w:b w:val="0"/>
                <w:lang w:eastAsia="en-NZ"/>
              </w:rPr>
              <w:t>Material safety data sheets were available where chemicals are stored, and staff interviewed knew what to do should any chemical spill/event occur. There is a spill kit readily available. There are poster instructions on the management of inadvertent exposure.</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appropriate personal protective clothing and equipment, and staff were observed using these items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Atawhai is a single level building, with bedrooms or care suites grouped into three wings. Appropriate systems were in place to ensure the residents’ physical environment and facilities are fit for their purpose and maintained. The testing and tagging of electrical equipment, calibration of bio medical equipment (November 2021) was current as confirmed in documentation reviewed, interviews with the maintenance coordinator as well as observation of the environment. The function of the call bells is tested monthly. The environment was hazard free, residents were safe, and independence was promoted in all areas.</w:t>
            </w:r>
          </w:p>
          <w:p w:rsidR="00EB7645" w:rsidRPr="00BE00C7" w:rsidP="00BE00C7">
            <w:pPr>
              <w:pStyle w:val="OutcomeDescription"/>
              <w:spacing w:before="120" w:after="120"/>
              <w:rPr>
                <w:rFonts w:cs="Arial"/>
                <w:b w:val="0"/>
                <w:lang w:eastAsia="en-NZ"/>
              </w:rPr>
            </w:pPr>
            <w:r w:rsidRPr="00BE00C7">
              <w:rPr>
                <w:rFonts w:cs="Arial"/>
                <w:b w:val="0"/>
                <w:lang w:eastAsia="en-NZ"/>
              </w:rPr>
              <w:t>There are 83 rooms, all single occupancy and suitable for both rest home and hospital level of care. This includes 29 care suites within Atawhai where the occupants have an occupation rights agreement (ORA) in place. Two care suites have a lounge and a conservatory. The others have their own lounge area. All care suites have a full ensuite bathroom.</w:t>
            </w:r>
          </w:p>
          <w:p w:rsidR="00EB7645" w:rsidRPr="00BE00C7" w:rsidP="00BE00C7">
            <w:pPr>
              <w:pStyle w:val="OutcomeDescription"/>
              <w:spacing w:before="120" w:after="120"/>
              <w:rPr>
                <w:rFonts w:cs="Arial"/>
                <w:b w:val="0"/>
                <w:lang w:eastAsia="en-NZ"/>
              </w:rPr>
            </w:pPr>
            <w:r w:rsidRPr="00BE00C7">
              <w:rPr>
                <w:rFonts w:cs="Arial"/>
                <w:b w:val="0"/>
                <w:lang w:eastAsia="en-NZ"/>
              </w:rPr>
              <w:t>There is a ceiling mounted hoist in five bedrooms. These were most recently checked by the installer on 29 October 2021. All rooms have sufficient space and call bells are present in appropriate areas.</w:t>
            </w:r>
          </w:p>
          <w:p w:rsidR="00EB7645" w:rsidRPr="00BE00C7" w:rsidP="00BE00C7">
            <w:pPr>
              <w:pStyle w:val="OutcomeDescription"/>
              <w:spacing w:before="120" w:after="120"/>
              <w:rPr>
                <w:rFonts w:cs="Arial"/>
                <w:b w:val="0"/>
                <w:lang w:eastAsia="en-NZ"/>
              </w:rPr>
            </w:pPr>
            <w:r w:rsidRPr="00BE00C7">
              <w:rPr>
                <w:rFonts w:cs="Arial"/>
                <w:b w:val="0"/>
                <w:lang w:eastAsia="en-NZ"/>
              </w:rPr>
              <w:t>External areas were safely maintained and appropriate to the resident groups and setting. There are internal and external courtyard areas for residents’ use. A shade awning was ordered in mid-January 2022 to improve the shaded areas available for residents. It is expected to take up to six weeks for delivery. There are two sun umbrellas present and shade from trees.</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knew the processes they should follow if any repairs or maintenance is required, any requests are appropriately actioned and that they were happy with the environment. There is a maintenance request book in the administrator’s office. A review of this book demonstrated that maintenance requests were addressed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facility vehicle is leased and has a current registration and warrant of fitness. The vehicle hoist is booked for servicing on 14 February 2022. The driver has completed van driving and loading competency, and a copy of their driver’s licence is on file.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29 care suites have an ensuite bathroom that includes a toilet, wet area shower and a handbasin.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as observed and verified by staff interview. This includes four large wet area shower rooms, each with a shower trolley. Appropriately secured and approved handrails are provided in the toilet/shower areas, and other equipment/accessories according to individual requirements, are available to promote residents’ independence. There is also a staff toilet and visitor toilet.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or care suites safely. All rooms are single occupancy. Furniture is provided in each suite; however, residents can use their own if they want. Rooms were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are areas for the storage of other equipment including mobility aids, wheelchairs and clinical consumables. Staff and residents reported the rooms are spacious, with space for personal possessions and mobility equipment.</w:t>
            </w:r>
          </w:p>
          <w:p w:rsidR="00EB7645" w:rsidRPr="00BE00C7" w:rsidP="00BE00C7">
            <w:pPr>
              <w:pStyle w:val="OutcomeDescription"/>
              <w:spacing w:before="120" w:after="120"/>
              <w:rPr>
                <w:rFonts w:cs="Arial"/>
                <w:b w:val="0"/>
                <w:lang w:eastAsia="en-NZ"/>
              </w:rPr>
            </w:pPr>
            <w:r w:rsidRPr="00BE00C7">
              <w:rPr>
                <w:rFonts w:cs="Arial"/>
                <w:b w:val="0"/>
                <w:lang w:eastAsia="en-NZ"/>
              </w:rPr>
              <w:t>Five rooms have been fitted with ceiling hoists in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dining area, two lounges, a hairdressing salon, a physiotherapy room, a resident quiet room, and a family quiet room in this care home.</w:t>
            </w:r>
          </w:p>
          <w:p w:rsidR="00EB7645" w:rsidRPr="00BE00C7" w:rsidP="00BE00C7">
            <w:pPr>
              <w:pStyle w:val="OutcomeDescription"/>
              <w:spacing w:before="120" w:after="120"/>
              <w:rPr>
                <w:rFonts w:cs="Arial"/>
                <w:b w:val="0"/>
                <w:lang w:eastAsia="en-NZ"/>
              </w:rPr>
            </w:pPr>
            <w:r w:rsidRPr="00BE00C7">
              <w:rPr>
                <w:rFonts w:cs="Arial"/>
                <w:b w:val="0"/>
                <w:lang w:eastAsia="en-NZ"/>
              </w:rPr>
              <w:t>The dining and lounge areas enable easy access for residents and staff. Furniture is appropriate to the setting and residents’ needs. Lounge areas are also used for the activities programme and for residents’ individual activities. Residents and family members interviewed confirmed there is sufficient space available to meet their needs. There are a number of outside areas residents and family members can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onsite by a team of seven laundry staff. The laundry is open seven days a week from 7am to 7pm. The laundry also provides services for four other Oceania ARRC facilities in the region with a daily pick-up and delivery service in place. There is segregation of clean and dirty linen during transportation and in the laundry. Services provided includes laundering residents personal clothing and all facility linen. Residents’ personal linen is named. The personal laundry of each resident is collected and returned daily. There are processes in place for the laundering of heat sensitive garments.</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cleaning staff with three staff on duty each weekday, one per unit and one cleaner on the weekend. Policies and procedures guide staff practice, and safety data sheets are readily available. The housekeeping and laundry staff have received appropriate training including chemical safety use provided by the chemical supplier. Chemicals were stored securely and were in appropriately labelled containers. A chemical auto-dispenser is utilised. Cleaning and laundry processes are monitored through, the internal audit programme with a high level of compliance noted.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reported their laundry is managed well and their clothes are returned in an acceptable timeframe, and the facility is kept clean and tidy.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available and known to staff. Disaster and civil defence planning guides direct the facility in their preparation for disasters and described the procedures to be followed in the event of a fire or other emergency. Two flip charts are present as a quick reference in each nursing station. </w:t>
            </w:r>
          </w:p>
          <w:p w:rsidR="00EB7645" w:rsidRPr="00BE00C7" w:rsidP="00BE00C7">
            <w:pPr>
              <w:pStyle w:val="OutcomeDescription"/>
              <w:spacing w:before="120" w:after="120"/>
              <w:rPr>
                <w:rFonts w:cs="Arial"/>
                <w:b w:val="0"/>
                <w:lang w:eastAsia="en-NZ"/>
              </w:rPr>
            </w:pPr>
            <w:r w:rsidRPr="00BE00C7">
              <w:rPr>
                <w:rFonts w:cs="Arial"/>
                <w:b w:val="0"/>
                <w:lang w:eastAsia="en-NZ"/>
              </w:rPr>
              <w:t>The current fire evacuation plan was approved by the New Zealand Fire Service on 28 September 2007 (Ref 51/16/001). A trial evacuation takes place six-monthly with the most recent being on 4 October 2021. The new staff orientation programme includes fire, emergency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for up to three days, over 2000 litres of water, with the content kept fresh, blankets/duvets, batteries, continence supplies, a first aid kit, and gas cooker were sighted to meet the requirements for the up to 83 possible residents. There is a generator and diesel supply on site and this is regularly tested. The civil defence supplies are stored appropriately and checked against a contents list six monthly. There are additional PPE supplies for use in an infection outbreak.</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These alert via a light on the ceiling outside the room, to staff pagers and via ceiling mounted panels. Call bells are present at the bed space and the residents’ bathroom and there are call bells in communal areas. The call bells escalate to the RNs, and subsequently the management team if the HCAs have not answered within designated timeframes. Residents and family confirmed their call bells are answered in a timely manner with rare exception. Emergency call bells alert audibly throughout the care home and display in red on the ceiling panels.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Surveillance cameras monitor external areas only, and the images are accessible by authorised personal. Doors and windows are locked at a predetermined time and care staff note they check the security of all doors and windows when they close the window covering in each resident’s room at night and ongoing security checks occur over the evening and night. Currently, due to the Covid-19 restrictions, all visitors can only visit with a prior appointment and must come via the front reception, to enable appropriate screening to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Atawhai uses heat pumps for warmth and cooling in some rooms and wall mounted radiator heating in other areas. The maintenance coordinator advises the ambient temperature can be adjusted in different areas to ensure it is appropriate for the residents and the season. Windows throughout the facility provide natural light and can be opened. There are security latches in-situ. All indoor areas were warm and well ventilated throughout the audit and residents and family members interviewed confirmed the facilities are maintained at a comfortable temperature. There is a designated area for residents to smoke or vape on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Atawhai provides a managed environment that minimises the risk of infection to residents, staff, and visitors through the implementation of an appropriate infection prevention and control (IPC) programme. Infection control management is guided by the IPC programme and a comprehensive and current infection control manual, developed at organisational level.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A charge nurse with input from the CM is the designated infection control nurse, whose role and responsibilities are defined in a job description. Infection control matters, including surveillance results, are reported monthly to the CM and BCM, and tabled at the quality/risk, staff, RN meetings, on the staff noticeboard and at handover. Infection control statistics are entered in the organisation’s electronic database and benchmarked within the organisation’s other facilities. The RCM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Entry to Atawhai at the time of audit, was restricted due to Covid-19 restrictions. Visiting is by appointment only for 30 minutes. All visitors must produce evidence of vaccination, sign a disclosure statement, and wear a mask. Some visitors who are unvaccinated may visit, with the approval of the BCM, however visits must occur outside and under strict protocols. Atawhai offers staff routine saliva testing to detect Covid-19, this at the time of audit was voluntary and undertaken fortnightly. A Covid-19 pandemic plan exists to ensure all staff are aware of actions to take at each traffic light level. Notices around the facility guide staff visitors and residents of Covid-19 updates, as do regular emails and newsletters.</w:t>
            </w:r>
          </w:p>
          <w:p w:rsidR="00EB7645" w:rsidRPr="00BE00C7" w:rsidP="00BE00C7">
            <w:pPr>
              <w:pStyle w:val="OutcomeDescription"/>
              <w:spacing w:before="120" w:after="120"/>
              <w:rPr>
                <w:rFonts w:cs="Arial"/>
                <w:b w:val="0"/>
                <w:lang w:eastAsia="en-NZ"/>
              </w:rPr>
            </w:pPr>
            <w:r w:rsidRPr="00BE00C7">
              <w:rPr>
                <w:rFonts w:cs="Arial"/>
                <w:b w:val="0"/>
                <w:lang w:eastAsia="en-NZ"/>
              </w:rPr>
              <w:t>Regarding other illnesses, 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present infection control nurse (ICN) has appropriate skills, knowledge, and qualifications for the role, however, is only doing this role in a relieving capacity till the new CM takes over. The previous CM had been managing the IPC programme prior to resigning. The ICN has undertaken recent online training in infection prevention and control through the HBDHB as verified in training records sighted. Well-established local networks with the infection control team at the HBDHB are available and expert advice from the organisation’s infection control advisor is available if required. The ICN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ICN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IPC at orientation and ongoing yearly education sessions (refer criterion 1.2.7). Education is provided by suitably qualified RNs and the ICN.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scabies outbreak in March 2021 and an increase in eye infections early 2021.</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Covid-19 vaccination,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of infections at Atawhai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electronic clinical record. A short-term care plan is generated as is notification of an infection in the organisation’s electronic database. New infections and any required management plan are discussed at handover, to ensure early intervention occurs. An increase in eye infections, led to the creation of eye packs, training on their use, and carrying out eyecare on residents. Surveillance data evidence a reduction in eye infections since the implementation of these packs.</w:t>
            </w:r>
          </w:p>
          <w:p w:rsidR="00EB7645" w:rsidRPr="00BE00C7" w:rsidP="00BE00C7">
            <w:pPr>
              <w:pStyle w:val="OutcomeDescription"/>
              <w:spacing w:before="120" w:after="120"/>
              <w:rPr>
                <w:rFonts w:cs="Arial"/>
                <w:b w:val="0"/>
                <w:lang w:eastAsia="en-NZ"/>
              </w:rPr>
            </w:pPr>
            <w:r w:rsidRPr="00BE00C7">
              <w:rPr>
                <w:rFonts w:cs="Arial"/>
                <w:b w:val="0"/>
                <w:lang w:eastAsia="en-NZ"/>
              </w:rPr>
              <w:t>The ICN, CM and BCM review all reported infections. Monthly surveillance data is collated and analysed to identify any trends, possible causative factors and required actions. Results of the surveillance programme are shared with staff via quality, RN, and staff meetings and at staff handovers. Graphs are produced that identify trends for the current year, and comparisons against previous years. Data is benchmarked internally within the group’s other aged care providers.</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is available. Atawhai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(last reviewed and updated in March 2021) provide guidance on the safe use of both restraints and enablers. Enablers are only used when competent residents request, to aid freedom of movement. There were seven residents with enablers in use at the time of audit. The assessment and consent for the use of enablers was present in the two applicable sampled files. A resident interviewed confirmed the use of an enabler was at their request to aid freedom of movement.</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is the new clinical manager who is currently orientating to the role with the assistance of a clinical manager from another Oceania care home. The position responsibilities are documented. Other staff interviewed demonstrated a sound understanding of the organisation’s policies, procedures and practice and their role and responsibilities. Training on the use of restraint and enablers is included in the orientation and ongoing education/staff knowledge assessment programme, and records of this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using restraints during audit. The restraint register and staff interviews confirmed there has been one resident with restraint used (bedrails with cover) which was discontinued in late 2021 at the resident’s discharge. This resident’s records have been archived and were not available for review during audit. The nursing staff interviewed noted the use of restraint must be assessed as required and be used as a last resort, requires the written consent of the resident or enduring power of attorney, the restraint coordinator and the general practitioner prior, and be included in the resident’s care plan including specific individualised monitoring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There are two monthly restraint committee meetings on site (most recently 13 January 2022), where restraint use is monitored, staff training and needs evaluated, compliance with policy reviewed, and any adverse events (if applicable) associated with restraint are discussed. The three last restraint meeting minutes were sighted and noted evaluations have occurred of restraint use in accordance with the organisation’s policy, staff are appropriately trained, and there have been no adverse events at Atawhai associated with the use of restraint. Health care assistants interviewed were aware of the difference between restraints and enablers and discussed the monitoring requirements of residents in the event restraints are in use.</w:t>
            </w:r>
          </w:p>
          <w:p w:rsidR="00EB7645" w:rsidRPr="00BE00C7" w:rsidP="00BE00C7">
            <w:pPr>
              <w:pStyle w:val="OutcomeDescription"/>
              <w:spacing w:before="120" w:after="120"/>
              <w:rPr>
                <w:rFonts w:cs="Arial"/>
                <w:b w:val="0"/>
                <w:lang w:eastAsia="en-NZ"/>
              </w:rPr>
            </w:pPr>
            <w:r w:rsidRPr="00BE00C7">
              <w:rPr>
                <w:rFonts w:cs="Arial"/>
                <w:b w:val="0"/>
                <w:lang w:eastAsia="en-NZ"/>
              </w:rPr>
              <w:t>There is a national restraint minimisation meeting which occurred during the national clinical governance committee meeting on 13 May 2021. This committee monitors the use of restraint across all Oceania facilities per quarter and the stated intention is working towards having ‘zero restraint’. The use of restraint at Oceania facilities is trending downwards.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Atawhai Rest Home and Village</w:t>
    </w:r>
    <w:bookmarkEnd w:id="58"/>
    <w:r>
      <w:rPr>
        <w:rFonts w:cs="Arial"/>
        <w:sz w:val="16"/>
        <w:szCs w:val="20"/>
      </w:rPr>
      <w:tab/>
      <w:t xml:space="preserve">Date of Audit: </w:t>
    </w:r>
    <w:bookmarkStart w:id="59" w:name="AuditStartDate1"/>
    <w:r>
      <w:rPr>
        <w:rFonts w:cs="Arial"/>
        <w:sz w:val="16"/>
        <w:szCs w:val="20"/>
      </w:rPr>
      <w:t>1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