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Fitzroy Village Management (2016) Limited - Fitzroy of Merivale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Fitzroy Village Management (2016)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Fitzroy of Merivale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December 2021</w:t>
      </w:r>
      <w:bookmarkEnd w:id="7"/>
      <w:r w:rsidRPr="009418D4">
        <w:rPr>
          <w:rFonts w:cs="Arial"/>
        </w:rPr>
        <w:tab/>
        <w:t xml:space="preserve">End date: </w:t>
      </w:r>
      <w:bookmarkStart w:id="8" w:name="AuditEndDate"/>
      <w:r w:rsidR="00A4268A">
        <w:rPr>
          <w:rFonts w:cs="Arial"/>
        </w:rPr>
        <w:t>14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bedroom has been converted into a lounge and the owners requested the certified total bed numbers to decrease from 31 to 30.</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Fitzroy of Merivale is privately owned and operated.  The rest home provides rest home level care for up to 30 residents.  On the day of the audit there were 27 residents living at the facility.  </w:t>
      </w:r>
    </w:p>
    <w:p w:rsidRPr="00A4268A">
      <w:pPr>
        <w:spacing w:before="240" w:line="276" w:lineRule="auto"/>
        <w:rPr>
          <w:rFonts w:eastAsia="Calibri"/>
        </w:rPr>
      </w:pPr>
      <w:r w:rsidRPr="00A4268A">
        <w:rPr>
          <w:rFonts w:eastAsia="Calibri"/>
        </w:rPr>
        <w:t xml:space="preserve">This unannounced surveillance audit was conducted against the subset of health and disability standards and the contract with the district health board.  The audit process included the review of existing policies and procedures, the review of resident and staff files, observations and interviews with residents, a family member, staff, management, and general practitioner.  </w:t>
      </w:r>
    </w:p>
    <w:p w:rsidRPr="00A4268A">
      <w:pPr>
        <w:spacing w:before="240" w:line="276" w:lineRule="auto"/>
        <w:rPr>
          <w:rFonts w:eastAsia="Calibri"/>
        </w:rPr>
      </w:pPr>
      <w:r w:rsidRPr="00A4268A">
        <w:rPr>
          <w:rFonts w:eastAsia="Calibri"/>
        </w:rPr>
        <w:t xml:space="preserve">One owner director is a registered nurse and is in the role of clinical nurse manager.  The second owner/director (operations manager) has a business management background and is responsible for health and safety, finances, and maintenance.  Residents and a family member interviewed were complimentary of the services they receive. </w:t>
      </w:r>
    </w:p>
    <w:p w:rsidRPr="00A4268A">
      <w:pPr>
        <w:spacing w:before="240" w:line="276" w:lineRule="auto"/>
        <w:rPr>
          <w:rFonts w:eastAsia="Calibri"/>
        </w:rPr>
      </w:pPr>
      <w:r w:rsidRPr="00A4268A">
        <w:rPr>
          <w:rFonts w:eastAsia="Calibri"/>
        </w:rPr>
        <w:t>One shortfall identified at the previous audit around reassessment of pain remains.</w:t>
      </w:r>
    </w:p>
    <w:p w:rsidRPr="00A4268A">
      <w:pPr>
        <w:spacing w:before="240" w:line="276" w:lineRule="auto"/>
        <w:rPr>
          <w:rFonts w:eastAsia="Calibri"/>
        </w:rPr>
      </w:pPr>
      <w:r w:rsidRPr="00A4268A">
        <w:rPr>
          <w:rFonts w:eastAsia="Calibri"/>
        </w:rPr>
        <w:t xml:space="preserve">There were no new shortfalls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a family member identified that they are informed of changes in their family member’s health status.  There are regular resident meetings where residents can provide feedback on all services.  Complaint’s policies and procedures meet requirements and residents, and families are aware of the complaints process.  Complaints are managed appropriately and timely.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internal audits, meetings and health and safety processes.  Adverse, unplanned, and untoward events are documented by staff.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There are adequate numbers of staff on duty to ensure residents are safe.  There is a clinical nurse manager and part-time RN who provide registered nursing cover and available 24 hours on call when not on site.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all stages of service provision.  Assessments, resident care plans, and evaluations were completed by the registered nurses within the required timeframes.  Resident care plans are completed and included allied health professional involvement in resident care.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Community links are maintained where possible within the Covid-19 risk management strategies.  There are a variety of activities that are meaningful to the residents.  </w:t>
      </w:r>
    </w:p>
    <w:p w:rsidRPr="00A4268A" w:rsidP="00621629">
      <w:pPr>
        <w:spacing w:before="240" w:line="276" w:lineRule="auto"/>
        <w:rPr>
          <w:rFonts w:eastAsia="Calibri"/>
        </w:rPr>
      </w:pPr>
      <w:r w:rsidRPr="00A4268A">
        <w:rPr>
          <w:rFonts w:eastAsia="Calibri"/>
        </w:rPr>
        <w:t xml:space="preserve">There are medicine management policies in place that meet legislative requirements.  Staff responsible for the administration of medications complete annual medication competencies and education.  Electronic medication charts have photo identification and allergy status noted.  Medication charts are reviewed three-monthly by the general practitioner.  </w:t>
      </w:r>
    </w:p>
    <w:p w:rsidRPr="00A4268A" w:rsidP="00621629">
      <w:pPr>
        <w:spacing w:before="240" w:line="276" w:lineRule="auto"/>
        <w:rPr>
          <w:rFonts w:eastAsia="Calibri"/>
        </w:rPr>
      </w:pPr>
      <w:r w:rsidRPr="00A4268A">
        <w:rPr>
          <w:rFonts w:eastAsia="Calibri"/>
        </w:rPr>
        <w:t xml:space="preserve">All food and baking is prepared at the neighbouring facility. The menu has been reviewed by a dietitian.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and approved fire evacuation scheme.  There is a reactive maintenance system and planned maintenance schedule in place.  There has been upgrades made to the kitchen including new equipment.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During the audit there was one resident using an enabler and no restraints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registered nurse is the infection control coordinator.  A suite of infection control policies and guidelines meet infection control standards.  Staff receive annual infection control education.  Surveillance data is collected and collated.  Covid -19 prevention strategies are implemented to manage risk.</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74"/>
        <w:gridCol w:w="1280"/>
        <w:gridCol w:w="100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 during the resident’s entry to the service.  There is access to complaints forms and a suggestions box in a communal lounge.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is the privacy officer.  There have been three internal complaints in 2020 since the last audit and three in 2021.  One complaint lodge in December 2020 was investigated and resolved by the Health and Disability Commissioner (letter dated 20 October 2021).  As a result of the investigation and recommendations documented, all staff completed another education session on the Code of Health and Disability Services Consumer Rights (the Code) delivered by the Nationwide Health and Disability Advocacy Service and the management of complaints.  The clinical nurse manager completed training in management of complaints after adverse events and a critical thinking study day at the CDHB.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complaint, investigation notes and letter to the complainant demonstrated compliance with HDC guidelines.  A complaint register is maintained.  Any concerns or complaints are discussed at staff meetings.  Four residents interviewed stated the owners/directors are readily available to discuss any concerns they may have.  Concerns are also addressed at the three-monthly resident`s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is based on the principle that residents and their families have a right to know what has happened to them and to be fully informed at all times.  The two owners (clinical manager and operational manager) and four care staff (three caregivers and one diversional therapist) interviewed understood about open disclosure and providing appropriate information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was documented evidence of family notification for changes to resident’s health status.  Eight accident/incident forms for the month of November identified that family members had been notified within a timely manner for incidents/accidents.   One relative interviewed stated they receive email and phone call regular updates from the management team related to the implementation of Covid 19 prevention strategies including vaccination declarations and visiting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monthly resident meetings chaired by the non-clinical owner/director.  The meetings are open to families with good attendance and discussion on all aspects of the service.  The service has Wi-Fi throughout the building including residents’ rooms, improving communication for families with their loved ones.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and accessible if required through the district health board.  Families and staff are utilised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Fitzroy of Merivale is certified to provides care for up to 31 residents at rest home level of care.  The owners have changed one bedroom into a lounge and requested the certified bed numbers be reduced to 30.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27 residents (including three privately paying non-assessed residents and one respite care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Fitzroy of Merivale has been privately owned for six years by two owner/directors (husband and wife team).  One owner/director is the clinical nurse manager with a current practicing certificate, many years of clinical experience and oversees the clinical management.  The other owner/director has a business management background and is responsible for non-clinical services(operations), finances and maintenance.  They are supported by a part-time RN and long-serving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2021 to 2023 business plan has been reviewed regularly with ongoing goals.  The business plan includes the service mission statement, philosophy, vision, and values.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maintained at least eight hours annually of professional development activities related to managing an aged care facility including attending DHB study days and infection control skills based DHB study day.  The clinical nurse manager has also completed on-line management courses for business management, leadership, and quality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established.  There is a quality and risk management plan in place for 2021.  The service contract an aged care consultant to provide and review policies and procedures to align with current accepted practice.  New policies and updates to existing policies are discussed in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meetings, health and safety, infection control and resident surveys.  There are bi-monthly quality meetings open to all staff and care services/head of department meetings bi-monthly.  Quality data, including accidents/incidents, infections and outcomes of internal audits is collated, analysed, and discussed at meetings as sighted in meeting minutes.  Staff have access to meeting minutes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being implemented.  Internal audit results and corrective actions are discussed with staff in meeting minutes.  Where improvements are identified, corrective actions are documented and signed off in a timely manner by the clinical nurse manager when actioned.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satisfaction surveys are completed annually each January with the last survey completed in 2020.  The overall majority of responses indicated that residents were either satisfied or very satisfied with the service received.  This was also confirmed during interviews with residents.  Results were shared with residents, families, and staff.  Corrective actions were implemented where areas of concern were identified.  As a result of feedback a new van was purchased to improve the transport and outing experience for residents.  The management team were in the process of collating responses from a recent 2021 satisfaction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non-clinical owner/director is the health and safety officer with overall responsibility for health and safety.  He has completed an on-line health and safety course, manual handers course through a physiotherapist and is a qualified tester and tagger of electrical equipment.  Staff receive health and safety training, which begins during their induction to the service and annually as part of the education plan.  Health and safety are a regular topic covered in the quality and staff meetings.  Actual and potential risks are documented on the hazard register (last reviewed August 2021), which identifies risk ratings and documents actions to eliminate or minimise the risk.  Contractors’ complete health and safety inductions.  Staff complete safe manual handling competencies for the use of the Raizer (lifting device used in resident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sensor mats and reviewing residents at risk of falling at frequent intervals.  A falls management plan is developed for each resident who is identified at a high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Individual reports are completed for each incident/accident with immediate action documented including any follow-up action(s) required.  Incident/accident data is linked to the organisation's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accident/incident forms were reviewed.  Each event involving a resident reflected a clinical assessment and follow-up by a registered nurse.  Neurologic observations are documented for any suspected head injury or unwitnessed fall.  The clinical nurse manager or part-time RN signs off each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owners/directors are aware of their responsibility to notify relevant authorities in relation to essential notifications.  There have been no Section 31s reported or any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in place, including recruitment, selection, orientation and staff training and development.  Five staff files reviewed (one RN, clinical nurse manager (RN), two caregivers, one diversional therapist) included evidence of the recruitment process, signed employment contracts, job descriptions, reference checking and completed job specific orientation programmes.  Staff are required to be fully vaccinated against Covid19 to commence or continue employment.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Competencies are completed specific to worker type including the use of PPE and hand hygiene.  Staff interviewed stated that they believed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A register of current practising certificates for the RNs and health professionals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2020 annual education schedule has been completed and the 2021 planner is being implemented and on track as per schedule.  Staff meetings precede in-services with high numbers of staff attending.  Staff who are unable to attend are provided with meeting minutes and education notes from the in-service. Staff attend mandatory training.   Individual staff training records are maintained.  Education is provided by the clinical nurse manager and external speakers such as the DHB dementia care facilitator, HDC advocate, food service provider and chemical safety provider. Continuous education around Covid19 management and prevention strategies have been delivered as part of the education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completed interRAI training.  An external Careerforce assessor is used.  There is a total of 12 caregivers employed with four having level 4, three with level 3, one with level 2 qualifications and one currently enrolled.  Staff who administer medications have completed annual medication competencies including insulin and second checker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aligns with contractual requirements.  The clinical nurse manager and the part time RN (works 15 hours per week) share the RN cover Monday – Sunday morning duties on site and cover the on-call 24 hours.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caregivers available with one working the full morning shift (7am-3pm); and two on the short shifts from 7 am to 1 pm.</w:t>
            </w:r>
          </w:p>
          <w:p w:rsidR="00EB7645" w:rsidRPr="00BE00C7" w:rsidP="00BE00C7">
            <w:pPr>
              <w:pStyle w:val="OutcomeDescription"/>
              <w:spacing w:before="120" w:after="120"/>
              <w:rPr>
                <w:rFonts w:cs="Arial"/>
                <w:b w:val="0"/>
                <w:lang w:eastAsia="en-NZ"/>
              </w:rPr>
            </w:pPr>
            <w:r w:rsidRPr="00BE00C7">
              <w:rPr>
                <w:rFonts w:cs="Arial"/>
                <w:b w:val="0"/>
                <w:lang w:eastAsia="en-NZ"/>
              </w:rPr>
              <w:t>On the afternoon shift there is one caregiver from 2.45pm-6.45pm; another from 6.45pm-11.45pm; and one caregiver from 5 pm to 8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caregiver on the night shift (11.30pm-7.30pm) with an RN on call.  The clinical nurse manager and RN lives five minutes away from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diversional therapist (DT) on duty four days a week.  Caregivers complete the laundry (only flannels and personal clothing) and there are separate cleaning staff.  There is a morning and afternoon kitchenhand (meals are not cooked on site). </w:t>
            </w:r>
          </w:p>
          <w:p w:rsidR="00EB7645" w:rsidRPr="00BE00C7" w:rsidP="00BE00C7">
            <w:pPr>
              <w:pStyle w:val="OutcomeDescription"/>
              <w:spacing w:before="120" w:after="120"/>
              <w:rPr>
                <w:rFonts w:cs="Arial"/>
                <w:b w:val="0"/>
                <w:lang w:eastAsia="en-NZ"/>
              </w:rPr>
            </w:pPr>
            <w:r w:rsidRPr="00BE00C7">
              <w:rPr>
                <w:rFonts w:cs="Arial"/>
                <w:b w:val="0"/>
                <w:lang w:eastAsia="en-NZ"/>
              </w:rPr>
              <w:t>Staffing is flexible to meet the acuity and needs of the residents.  Interviews with residents and staff confirmed staffing levels were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medicines are stored securely.  Registered nurses and caregiver’s complete annual medication competencies and medication education.  </w:t>
            </w:r>
          </w:p>
          <w:p w:rsidR="00EB7645" w:rsidRPr="00BE00C7" w:rsidP="00BE00C7">
            <w:pPr>
              <w:pStyle w:val="OutcomeDescription"/>
              <w:spacing w:before="120" w:after="120"/>
              <w:rPr>
                <w:rFonts w:cs="Arial"/>
                <w:b w:val="0"/>
                <w:lang w:eastAsia="en-NZ"/>
              </w:rPr>
            </w:pPr>
            <w:r w:rsidRPr="00BE00C7">
              <w:rPr>
                <w:rFonts w:cs="Arial"/>
                <w:b w:val="0"/>
                <w:lang w:eastAsia="en-NZ"/>
              </w:rPr>
              <w:t>Medication reconciliation occurs against the blister packs for regular and ‘as required’ medications.  Any discrepancies are fed back to the supplying pharmacy who are available after hours if required.  There were no standing orders.  The medication fridge temperature and medication room temperature are being monitored daily and both were within acceptable limits.  All eyedrops were dated on opening.</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on the electronic medication system were reviewed.  One paper-based medication script was reviewed for the respite resident.  All charts had photo identification and allergy status documented.  The effectiveness of ‘as required’ medications were recorded in the electronic medication system.  All long-term medications charts had been reviewed by the GP three monthly.  There are no prn-controlled drug medication prescribed and one resident receive regular packed controlled drug medication for pain.  This resident is stable and do not need or require regular RN assessments.</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self-medicating with current self-medication competencies kept on file.  The RN completes a weekly check of the medications to ensure stock is available and the resident has been taking the medication as prescribed.  The medication was kept in a locked box in the cupboard (sighted).</w:t>
            </w:r>
          </w:p>
          <w:p w:rsidR="00EB7645" w:rsidRPr="00BE00C7" w:rsidP="00BE00C7">
            <w:pPr>
              <w:pStyle w:val="OutcomeDescription"/>
              <w:spacing w:before="120" w:after="120"/>
              <w:rPr>
                <w:rFonts w:cs="Arial"/>
                <w:b w:val="0"/>
                <w:lang w:eastAsia="en-NZ"/>
              </w:rPr>
            </w:pPr>
            <w:r w:rsidRPr="00BE00C7">
              <w:rPr>
                <w:rFonts w:cs="Arial"/>
                <w:b w:val="0"/>
                <w:lang w:eastAsia="en-NZ"/>
              </w:rPr>
              <w:t>Nutritional supplements are prescribed and administered from the electronic medication chart.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Meals and baking are provided by an off-site contracted service.  A company dietitian approves the four-seasonal menu.  Food control documentation was sighted.  The food control plan was verified and expires 7 April 2022.  The contractor receives resident dietary information including dislikes and food allergies.  The clinical nurse manager/RN provides regular written updates on resident dietary needs.  The clinical nurse manager states the kitchen manager of the contracted food service manages the needs of the residents well and there is regular communication between them.  The main meal is served at lunch.</w:t>
            </w:r>
          </w:p>
          <w:p w:rsidR="00EB7645" w:rsidRPr="00BE00C7" w:rsidP="00BE00C7">
            <w:pPr>
              <w:pStyle w:val="OutcomeDescription"/>
              <w:spacing w:before="120" w:after="120"/>
              <w:rPr>
                <w:rFonts w:cs="Arial"/>
                <w:b w:val="0"/>
                <w:lang w:eastAsia="en-NZ"/>
              </w:rPr>
            </w:pPr>
            <w:r w:rsidRPr="00BE00C7">
              <w:rPr>
                <w:rFonts w:cs="Arial"/>
                <w:b w:val="0"/>
                <w:lang w:eastAsia="en-NZ"/>
              </w:rPr>
              <w:t>Meals are transported to the facility kitchenette in a hot box and is served by the kitchen staff from a bain marie to the residents through a hatch to the adjacent dining room.  Any special dietary requirements are delivered in named containers.  Serving temperatures are checked on delivery and recorded.  Fridge temperatures are monitored and recorded daily.  All perishable goods were date labelled.  A cleaning schedule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and kitchen hands involved in the preparation of breakfasts and serving of meals have attended food safety training.  Residents interviewed were very complimentary about the meals and fruit platters provided.  There is food, fruit platters, nutritional supplements, smoothies, and snacks and available in the facility kitchen should residents require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were goal orientated and met the resident needs.  Residents interviewed stated their needs are being met.  If a resident’s condition changes the RN initiates a GP consultation and completes a short-term care plan.  Not all pain assessments were completed where the pain site or pain intensity differed from the previous pain assessment.  The shortfall identified at the previous audit around reassessment of pain) has not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wounds (one chronic lower leg wound, one stage two pressure injury, one surgical wound, one skin tear, one infected toe) at the time of the audit.  Wound assessments and plans had been completed for all wounds.  Evaluations and change of dressings had occurred at the documented frequency.  Chronic wounds had been linked to the long-term care plan.  One resident with a chronic lower leg wound has been referred to a wound specialist and have input from the DHB plastic surgery outpatient department.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adequate supply of continence products available. A continence specialist is available to provide advice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records sighted included weights, vital signs, neurological observations, bowel records, food and fluids, blood sugar levels, and pain.  Resident weights were noted to be monitored monthly or more frequently if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(DT) is employed for 3.5 days per week and has been in the role since 2012.  She has a current first aid certificate and attends on site in-services.  The DT interviewed is knowledgeable about each resident`s interest and participation.  The DT confirm that the residents enjoy the new van that allows them to get out and about.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oversees the activities on a Friday and conducts the three-monthly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are provided from 10.30 am to 5.30 pm and involve a variety of recreational activities such as news reading, word games, crafts, quizzes, exercises, manicures, and garden walks.  A current initiative is focused on developing life journals with residents, reflecting on their lives; the residents cut out pictures, and there is a story written about their memory of that activity.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church services, and weekly library services.  Residents are encouraged to maintain links in the community including outings for lunch, cafés, shopping attending concerts and garden visits.  There are twice weekly outings and/or mystery drives.  Activities offered are meaningful and meet the residents’ recreational preferences.  Entertainment is organised over the weekend and the hairdresser attends weekly.  The service utilises social media to keep relatives informed of outings and what the residents have been doing.  Special events are celebrated, where residents dress up for the Melbourne Cup, cultural events, and Easter.  There are family evenings organised where entertainment is provided.  Resident`s that do not want to attend group activities are included in one-on-one activities including hand massage and manicures.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profile is completed soon after admission.  Each resident has an individual activity plan developed within three weeks, which is reviewed at least six-monthly.  The service receives feedback on activities through one-on-one feedback, residents’ meetings, and surveys.  Residents interviewed were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care plan is evaluated in consultation with the resident/relative and long-term care plans developed.  Long-term care plans reviewed had been evaluated six monthly or earlier for any changes to health.  The resident/relative are invited to attend the multidisciplinary review (MDT) with the RN, caregiver, and DT.  There is a written evaluation against the resident goals that identifies if the goals have been met or unmet.  Long-term care plans are updated with any changes to meet the resident goals.  Short-term care plans were evident for the care and treatment of short-term problems for residents, and these had been evaluated, closed, or transferred to the long-term care plan if the problem was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that expires 1 August 2022.  There is a maintenance person (owner/health and safety officer) available 40 hours a week and has overall responsibility for building compliance.  The planned maintenance programme has been completed to date, including electrical testing, and tagging of electrical equipment, calibration and testing of clinical equipment, monthly call bell audits and monthly hot water temperatures.  Hot water temperatures in resident areas are maintained below 45 degrees.  Essential contractors are available 24-hours.  There is a maintenance request book and staff interviewed confirm maintenance issues are dealt with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Room and ensuite refurbishments and upgrades continue as part of the maintenance plan. One room has been converted into a lounge and decrease the total number of beds from 31 to 30.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allows easy access/movement for the residents and promotes independence for residents with mobility aids.  There is ramp access to different levels.  Outdoor areas have landscaped gardens and well-maintained pathways There is outdoor seating and shade provided by the trees.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caregivers interviewed stated they have all the equipment required to deliver safe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Internal infection control audits on all areas of service assist the service in evaluating infection control needs.  There is liaison with the GP and laboratory staff that advise and provide feedback/information to the service.  The GP and the service monitor the use of antibiotics.  Infection control data is collated monthly and reported at the monthly quality/staff meeting as sighted in meetings minutes.  The surveillance of infection data assists in evaluating compliance with infection control practices.  Infection rates are generally low.  </w:t>
            </w:r>
          </w:p>
          <w:p w:rsidR="00EB7645" w:rsidRPr="00BE00C7" w:rsidP="00BE00C7">
            <w:pPr>
              <w:pStyle w:val="OutcomeDescription"/>
              <w:spacing w:before="120" w:after="120"/>
              <w:rPr>
                <w:rFonts w:cs="Arial"/>
                <w:b w:val="0"/>
                <w:lang w:eastAsia="en-NZ"/>
              </w:rPr>
            </w:pPr>
            <w:r w:rsidRPr="00BE00C7">
              <w:rPr>
                <w:rFonts w:cs="Arial"/>
                <w:b w:val="0"/>
                <w:lang w:eastAsia="en-NZ"/>
              </w:rPr>
              <w:t>Covid 19 prevention strategies are included in the infection control and policies.  The facility modified their approach under the Covid 19 traffic light system.  Vaccination passports are required and scanned for all visitors.  Residents were offered and received and consented to vaccinations.  Covid tracing QR codes are displayed with notices at the front door.  Visitors and staff are required to use masks.</w:t>
            </w:r>
          </w:p>
          <w:p w:rsidR="00EB7645" w:rsidRPr="00BE00C7" w:rsidP="00BE00C7">
            <w:pPr>
              <w:pStyle w:val="OutcomeDescription"/>
              <w:spacing w:before="120" w:after="120"/>
              <w:rPr>
                <w:rFonts w:cs="Arial"/>
                <w:b w:val="0"/>
                <w:lang w:eastAsia="en-NZ"/>
              </w:rPr>
            </w:pPr>
            <w:r w:rsidRPr="00BE00C7">
              <w:rPr>
                <w:rFonts w:cs="Arial"/>
                <w:b w:val="0"/>
                <w:lang w:eastAsia="en-NZ"/>
              </w:rPr>
              <w:t>Visitors were observed using hand sanitizer.  Staff were observed to practice good hand hygiene during the day and between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Fitzroy of Merivale is a restraint free facility.  No residents were using restraints and one enabler was in use (creating a perimeter mattress with pillows).  Consent, assessment, care plan and monitoring is completed as required for the enabler (at night when sleeping to promote safety).  Risks and alternative measures were considered in the assessment and care plan.  The clinical nurse manager is the designated restraint coordinator.  Restraint education is completed at orientation and annually.  Restraint minimisation and safe practice is discussed at staff meetings.  Staff have received training managing challenging behaviours in 2021.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06"/>
        <w:gridCol w:w="1280"/>
        <w:gridCol w:w="6791"/>
        <w:gridCol w:w="2280"/>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short-term care plans in place for acute changes in health.  Assessments were completed on a six-monthly basis but not always in response to new issues identified. The residents and staff stated the RN reviews care following an incident or acute change in health as sighted on incident reports and progress notes. Ongoing follow-up by the registered nurse was documented in each resident’s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Pain management plans included the consideration of non-pharmaceutical interventions.  The care plans were completed and noted change in health condition and pain site, however pain assessments were not always completed to reflect the change.  Effectiveness of PRN pain medication had been documented in the progress notes.  The shortfall identified at the previous audit around interventions has not been addressed.  The risk rating has been raised in this audit to moderate and the length of time to address the issue shortened from 90 days at the last audit to 60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pain assessment completed for two residents a) one with a chronic lower leg wound who receives regular prn pain medication and b) one with a wrist fracture following a fall.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reassessments of pain are complete when a resident’s condition changes.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Fitzroy Village Management (2016) Limited - Fitzroy of Merivale</w:t>
    </w:r>
    <w:bookmarkEnd w:id="58"/>
    <w:r>
      <w:rPr>
        <w:rFonts w:cs="Arial"/>
        <w:sz w:val="16"/>
        <w:szCs w:val="20"/>
      </w:rPr>
      <w:tab/>
      <w:t xml:space="preserve">Date of Audit: </w:t>
    </w:r>
    <w:bookmarkStart w:id="59" w:name="AuditStartDate1"/>
    <w:r>
      <w:rPr>
        <w:rFonts w:cs="Arial"/>
        <w:sz w:val="16"/>
        <w:szCs w:val="20"/>
      </w:rPr>
      <w:t>13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