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Glenhays Limited - Southanjer</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Glenhays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Southanjer</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February 2022</w:t>
      </w:r>
      <w:bookmarkEnd w:id="7"/>
      <w:r w:rsidRPr="009418D4">
        <w:rPr>
          <w:rFonts w:cs="Arial"/>
        </w:rPr>
        <w:tab/>
        <w:t xml:space="preserve">End date: </w:t>
      </w:r>
      <w:bookmarkStart w:id="8" w:name="AuditEndDate"/>
      <w:r w:rsidR="00A4268A">
        <w:rPr>
          <w:rFonts w:cs="Arial"/>
        </w:rPr>
        <w:t>23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Southanjer provides dementia rest home level care for up to 24 residents.  Located in a semi-rural setting on the outskirts of Oamaru, the service is operated by Glenhays Limited and managed by a facility manager who is also a shareholder of the entity.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(2008) and the service’s contract with the Otago District Health Board and the Ministry of Health. The audit process included review of policies and procedures, review of residents’ and staff files, observations and interviews with residents, family members, the facility manager, staff, and a general practitioner.  </w:t>
      </w:r>
    </w:p>
    <w:p w:rsidRPr="00A4268A">
      <w:pPr>
        <w:spacing w:before="240" w:line="276" w:lineRule="auto"/>
        <w:rPr>
          <w:rFonts w:eastAsia="Calibri"/>
        </w:rPr>
      </w:pPr>
      <w:r w:rsidRPr="00A4268A">
        <w:rPr>
          <w:rFonts w:eastAsia="Calibri"/>
        </w:rPr>
        <w:t xml:space="preserve">This audit has resulted in a continuous improvement rating in relation to the ‘Our backyard project’, staff culture and engagement and a falls minimisation project.  There are no areas requiring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Health and Disability Commissioner’s Code of Health and Disability Services Consumers’ Rights (the Code) is made available to residents of Southanjer when they are admitted.  Opportunities are provided to discuss the Code, consent, and availability of advocacy services at the time of admission and thereafter as required.</w:t>
      </w:r>
    </w:p>
    <w:p w:rsidRPr="00A4268A">
      <w:pPr>
        <w:spacing w:before="240" w:line="276" w:lineRule="auto"/>
        <w:rPr>
          <w:rFonts w:eastAsia="Calibri"/>
        </w:rPr>
      </w:pPr>
      <w:r w:rsidRPr="00A4268A">
        <w:rPr>
          <w:rFonts w:eastAsia="Calibri"/>
        </w:rPr>
        <w:t>Services at Southanjer are provided in a manner that respects the choices, personal privacy, independence, individual needs, and dignity of residents.  Staff were observed to be interacting with residents in a respectful manner.</w:t>
      </w:r>
    </w:p>
    <w:p w:rsidRPr="00A4268A">
      <w:pPr>
        <w:spacing w:before="240" w:line="276" w:lineRule="auto"/>
        <w:rPr>
          <w:rFonts w:eastAsia="Calibri"/>
        </w:rPr>
      </w:pPr>
      <w:r w:rsidRPr="00A4268A">
        <w:rPr>
          <w:rFonts w:eastAsia="Calibri"/>
        </w:rPr>
        <w:t>Care for any residents who identify as Māori is guided by a comprehensive Māori health plan and related policies.</w:t>
      </w:r>
    </w:p>
    <w:p w:rsidRPr="00A4268A">
      <w:pPr>
        <w:spacing w:before="240" w:line="276" w:lineRule="auto"/>
        <w:rPr>
          <w:rFonts w:eastAsia="Calibri"/>
        </w:rPr>
      </w:pPr>
      <w:r w:rsidRPr="00A4268A">
        <w:rPr>
          <w:rFonts w:eastAsia="Calibri"/>
        </w:rPr>
        <w:t>There was no evidence of abuse, neglect or discrimination and staff understood and implemented related policies.  Professional boundaries are maintained.</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formal interpreting services if required and bi-lingual staff.</w:t>
      </w:r>
    </w:p>
    <w:p w:rsidRPr="00A4268A">
      <w:pPr>
        <w:spacing w:before="240" w:line="276" w:lineRule="auto"/>
        <w:rPr>
          <w:rFonts w:eastAsia="Calibri"/>
        </w:rPr>
      </w:pPr>
      <w:r w:rsidRPr="00A4268A">
        <w:rPr>
          <w:rFonts w:eastAsia="Calibri"/>
        </w:rPr>
        <w:t>Southanjer has linkages to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Information about the complaints process is provided at the time of admission and is available at the front entrance.  Complaints are being fully investigated and responded to.   A complaints register is maintained.</w:t>
      </w:r>
    </w:p>
    <w:p w:rsidRPr="00A4268A">
      <w:pPr>
        <w:spacing w:before="240" w:line="276" w:lineRule="auto"/>
        <w:rPr>
          <w:rFonts w:eastAsia="Calibri"/>
        </w:rPr>
      </w:pP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 business and quality and risk management plan is in place and includes the goals and values of the organisation. Monitoring of the services provided to the governing body was regular and effective. The manager is a practising physiotherapist and has overseen the organisation for the past five years.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and trending data to support improvement, including several quality-of-life initiatives. Staff are involved and feedback is sought from residents and families. Adverse events are documented with corrective actions implemented from audits and events or where improvement is needed. Staff are fully involved with residents and families, with feedback actively sought and acted upon. Actual and potential risks, including health and safety risks, are identified, and mitigated.  Policies and procedures support service delivery to residents. These were current, comprehensive,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There is a small casual pool of staff, some of whom work across this and a sister site.</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admissions to the facility is appropriate and efficiently managed with liaison evident between the Needs Assessment Service Co-ordinator (NASC) service and the clinical team.  Relevant information is provided to the potential resident’s enduring power of attorney (EPOA) to facilitate admission to the facility.  </w:t>
      </w:r>
    </w:p>
    <w:p w:rsidRPr="00A4268A" w:rsidP="00621629">
      <w:pPr>
        <w:spacing w:before="240" w:line="276" w:lineRule="auto"/>
        <w:rPr>
          <w:rFonts w:eastAsia="Calibri"/>
        </w:rPr>
      </w:pPr>
      <w:r w:rsidRPr="00A4268A">
        <w:rPr>
          <w:rFonts w:eastAsia="Calibri"/>
        </w:rPr>
        <w:t>The residents’ needs are assessed by the multidisciplinary team on admission and within the required time frames.  Care plans are individualised, based on a comprehensive range of information, and accommodate any new problems that might arise.  The residents’ files reviewed evidenced that the care provided, and the needs of the residents are reviewed and evaluated on a regular and timely basis.  Residents are referred to other health providers as required.  Shift handovers and communication sheets promote continuity of care between the shifts.</w:t>
      </w:r>
    </w:p>
    <w:p w:rsidRPr="00A4268A" w:rsidP="00621629">
      <w:pPr>
        <w:spacing w:before="240" w:line="276" w:lineRule="auto"/>
        <w:rPr>
          <w:rFonts w:eastAsia="Calibri"/>
        </w:rPr>
      </w:pPr>
      <w:r w:rsidRPr="00A4268A">
        <w:rPr>
          <w:rFonts w:eastAsia="Calibri"/>
        </w:rPr>
        <w:t>One part time diversional therapist and two part time activities assistants deliver the planned activity programme over seven days.  The activities programme provides a variety of individual one on one time and group activities whilst maintaining the residents’ links with the community.  There is a facility van available for outings.</w:t>
      </w:r>
    </w:p>
    <w:p w:rsidRPr="00A4268A" w:rsidP="00621629">
      <w:pPr>
        <w:spacing w:before="240" w:line="276" w:lineRule="auto"/>
        <w:rPr>
          <w:rFonts w:eastAsia="Calibri"/>
        </w:rPr>
      </w:pPr>
      <w:r w:rsidRPr="00A4268A">
        <w:rPr>
          <w:rFonts w:eastAsia="Calibri"/>
        </w:rPr>
        <w:t>Medicines are managed according to the policies and procedures which are based on current best practice and consistently implemented.  Medications are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any special requirements catered for.  There is a selection of food available for residents 24 hours a day.   Policies guide the food service delivery supported by a chef with food safety qualifications.  The kitchen was well organised, clean and meets food safety standards.  Residents and families verified satisfaction with the meals provided.</w:t>
      </w:r>
    </w:p>
    <w:p w:rsidRPr="00A4268A" w:rsidP="00621629">
      <w:pPr>
        <w:spacing w:before="240" w:line="276" w:lineRule="auto"/>
        <w:rPr>
          <w:rFonts w:eastAsia="Calibri"/>
        </w:rPr>
      </w:pP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including recent environmental upgrades. There was a current building warrant of fitness.  Electrical and biomedical equipment has been tested as required. Communal and individual spaces are maintained at a comfortable temperature. There are rural views, outdoor spaces are accessible, safe and provide shade and seating for residents. </w:t>
      </w:r>
    </w:p>
    <w:p w:rsidRPr="00A4268A">
      <w:pPr>
        <w:spacing w:before="240" w:line="276" w:lineRule="auto"/>
        <w:rPr>
          <w:rFonts w:eastAsia="Calibri"/>
        </w:rPr>
      </w:pPr>
      <w:r w:rsidRPr="00A4268A">
        <w:rPr>
          <w:rFonts w:eastAsia="Calibri"/>
        </w:rPr>
        <w:t>Waste and hazardous substances are well managed. Staff use protective equipment and clothing appropriately. Chemicals, soiled linen, and equipment are safely stored. Laundry is undertaken onsite and monitored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A new call bell system has been installed and staff were observed to promptly respond.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No enablers or restraints were in use at the time of audit, and none have been used for several years. Use of enablers is voluntary for the safety of residents who require these.  Staff have received training and demonstrated a sound knowledge and understanding of the restraint and enabler process.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led by an experienced and appropriately trained infection control nurse and aims to prevent and manage infections.  The programme is reviewed annually.  Specialist infection prevention and control advice is accessed if required.  </w:t>
      </w:r>
    </w:p>
    <w:p w:rsidRPr="00A4268A">
      <w:pPr>
        <w:spacing w:before="240" w:line="276" w:lineRule="auto"/>
        <w:rPr>
          <w:rFonts w:eastAsia="Calibri"/>
        </w:rPr>
      </w:pPr>
      <w:r w:rsidRPr="00A4268A">
        <w:rPr>
          <w:rFonts w:eastAsia="Calibri"/>
        </w:rPr>
        <w:t xml:space="preserve">Staff demonstrated good knowledge around the principals and practice of infection control, guided by relevant policies and supported with regular education.  </w:t>
      </w:r>
    </w:p>
    <w:p w:rsidRPr="00A4268A">
      <w:pPr>
        <w:spacing w:before="240" w:line="276" w:lineRule="auto"/>
        <w:rPr>
          <w:rFonts w:eastAsia="Calibri"/>
        </w:rPr>
      </w:pPr>
      <w:r w:rsidRPr="00A4268A">
        <w:rPr>
          <w:rFonts w:eastAsia="Calibri"/>
        </w:rPr>
        <w:t>Age care specific infection surveillance is undertaken, with data analysed, benchmarked and results reported through to all levels of the organisation.  Follow up action is taken as and when required.</w:t>
      </w:r>
    </w:p>
    <w:p w:rsidRPr="00A4268A">
      <w:pPr>
        <w:spacing w:before="240" w:line="276" w:lineRule="auto"/>
        <w:rPr>
          <w:rFonts w:eastAsia="Calibri"/>
        </w:rPr>
      </w:pPr>
      <w:r w:rsidRPr="00A4268A">
        <w:rPr>
          <w:rFonts w:eastAsia="Calibri"/>
        </w:rPr>
        <w:t>Covid-19 related processes are in place to manage the changes in the Ministry of Health Covid-19 response levels.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41"/>
        <w:gridCol w:w="1280"/>
        <w:gridCol w:w="991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Southanjer has policies, procedures, and processes in place to meet its obligations in relation to the Code of Health and Disability Services Consumers’ Rights (the Code).  This is displayed throughout the facility in both English and Māori, and there is a copy of this in the admission pack.  Staff interviewed understood the requirements of the Code and were observed demonstrating respectful communication, encouraging independence, providing options, and maintaining dignity and privacy.  Training on the Code is compulsory for all staff as was verified in training records.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principals and practice of informed consent.  Informed consent policies provide relevant guidance to staff.  Clinical files reviewed showed that informed consent has been gained appropriately using the organisation’s standard consent form including for photographs and outings.  Advanced care planning, establishing, and documenting enduring power of attorney requirements and processes for residents is defined and documented, as relevant, in the resident’s record.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All residents’ files reviewed had an enduring power of attorney (EPOA) in place and these have been activated. There were no residents in the secure unit with English as a second language. Several staff are bi-lingual and interpreter services are available if required. All families were well informed as per the family communication sheets, incident forms and interviews reviewed. Staff were observed gaining consent for day-to-day care on an ongoing basis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family/whanau are given a copy of the Code, which also includes information on the Advocacy Service.  Posters and brochures related to the service are on display in the reception area of the facility.  Family members were aware of the Advocacy Service, how to access this and their rights to have a support person.  Staff are also aware of how to access the Advocacy Service if this is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family/whanau and the community by attending a variety of organised outings, visits, activities, and entertainment as current COVID-19 restrictions allow.  The facility encourages visits from family and friends. Family members interviewed stated they felt welcome when they visited and comfortable in their engagement with the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Information on the complaint process is provided in the admission pack and at the entrance to the facility. Those interviewed knew how to do so.  The completed complaint form is given to the RN or manager, who considers the complaint and instigates any immediate action necessary.  As part of the complaint process and policy, acknowledgement is sent to complainant.</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three complaints had been received over the past year and that actions taken, through to an agreed resolution, were documented and completed within the expected timeframes.  Action plans showed any required follow up and improvements have been made where possible. All staff interviewed confirmed a sound understanding of the complaint process and what actions are required. There have been no complaints received from external sources since the previous audit, including Health and Disability Commissioner complaints.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interviewed, the family/whanau of Southanjer residents, reported being made aware of the Code and the Nationwide Health and Disability Advocacy Service (Advocacy Service) as part of the admission information provided and from discussion with staff.  Information on how to make a complaint and provide feedback is available and displayed in the reception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confirmed that services are provided in a manner that has regard for their dignity, privacy, sexuality, spirituality, and choices.</w:t>
            </w:r>
          </w:p>
          <w:p w:rsidR="00EB7645" w:rsidRPr="00BE00C7" w:rsidP="00BE00C7">
            <w:pPr>
              <w:pStyle w:val="OutcomeDescription"/>
              <w:spacing w:before="120" w:after="120"/>
              <w:rPr>
                <w:rFonts w:cs="Arial"/>
                <w:b w:val="0"/>
                <w:lang w:eastAsia="en-NZ"/>
              </w:rPr>
            </w:pPr>
            <w:r w:rsidRPr="00BE00C7">
              <w:rPr>
                <w:rFonts w:cs="Arial"/>
                <w:b w:val="0"/>
                <w:lang w:eastAsia="en-NZ"/>
              </w:rPr>
              <w:t>Staff understand the need to maintain privacy and were observed doing so throughout the audit when attending to the personal cares of residents, by ensuring resident information is held securely and privately, when exchanging verbal information and during discussion with families.  All residents have a private room with communal lounge and dining room facilities there are no rooms with private ensuites.   Several lounges are located throughout the facility providing quiet areas to chat away from the main communal areas.</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participating in activities within the facility and with visiting community entertainers as COVID allows.  Each resident’s care plan includes documentation related to the resident’s abilities and strategies to maintain and maximise their independence.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have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be occurring during the orientation and annually.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at Southanjer who identify as Māori at the time of audit.  Staff receive annual education to enable them to support residents who do identify as Māori to integrate their cultural values and beliefs.  The principals of the Treaty of Waitangi are incorporated into day-to-day practice, as is the importance of whanau.  There is a current Māori health plan and guidance on tikanga best practice is available and there are staff who identify as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families verified that they were consulted on their family/whanau member’s individual culture, values and beliefs and that staff respected these.  Residents’ personal preferences required interventions and special needs were included in all care plans that were reviewed.  For example, likes and dislikes and attention to preferences around activities and dietary preferences.  Residents’ families/whanau survey results evidenced that the residents’ needs are being 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Staff can access an external interpreter service for residents if required and several staff members are bi-lingual.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confirmed that residents were free from discrimination, harassment or exploitation and felt safe.  The general practitioner who was interviewed also expressed satisfaction with the standard of services provided to the residents.  The induction process for staff includes education related to professional boundaries and expected behaviour to support good practice.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and encourages good practice. This is demonstrated through evidence-based policies, input from external specialist services and allied health professionals, district nurses, dieticians, and education for staff.  The GP confirmed that the service sought prompt and appropriate medical intervention when required and were responsive to medical requests.  A continuous improvement rating has been put forward for criterion 1.3.6.1 relating to a reduction in falls.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that they receive management support for external education and access their own professional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Family/whanau stated they were kept well informed about any changes to their relative’s status, they were advised in a timely manner about any incidents or accidents and the outcomes of regular or urgent medical reviews.  This was clearly documented in the residents’ records reviewed.  There was also evidence of family input into the care planning process and the multi-disciplinary meetings.  Staff understood the principals of open disclosure, which is supported by policies and procedures that meet the requirements of the Code. Staff knew how to access an interpreter should this be required, and several staff members are bi-lingual.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(January 2022) are reviewed annually.  These outline the purpose, direction and goals of the organisation focused on ‘our family’ (residents, whānau and the care team) to have the best quality of life and to get the best out of life with a family centred approach. The documents described annual and longer-term objectives and the associated operational plans, with three objectives identified for the past year.  A sample of quarterly reports to the board of directors showed adequate information to monitor performance is reported including financial performance, risks, quality indicators and progress towards achieving the goals outlined in the business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who holds relevant qualifications and has been in the role for five years.  She is also one of five shareholders in the ownership structure.  Responsibilities and accountabilities are defined in a job description and an individual employment agreement.  The facility manager confirmed knowledge of the sector, regulatory and reporting requirements. In the pandemic environment, she maintains close links with the DHB portfolio manager.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a contract with DHB for dementia level care. Twenty-two permanent residents were receiving services under the contract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registered nurse based at the facility is delegated to provide relief and on-call in the occasional absence of the facility manager. She is experienced in the sector and takes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and embedded quality and risk system that reflects the principles of continuous quality improvement. This includes, management of incidents and complaints, internal audit monitoring activities, an annual patient satisfaction survey, monitoring of resident outcomes and clinical incidents, such as infections and falls. The organisation uses the ‘Gibbs’ cycle of improvement as its quality framework.</w:t>
            </w:r>
          </w:p>
          <w:p w:rsidR="00EB7645" w:rsidRPr="00BE00C7" w:rsidP="00BE00C7">
            <w:pPr>
              <w:pStyle w:val="OutcomeDescription"/>
              <w:spacing w:before="120" w:after="120"/>
              <w:rPr>
                <w:rFonts w:cs="Arial"/>
                <w:b w:val="0"/>
                <w:lang w:eastAsia="en-NZ"/>
              </w:rPr>
            </w:pPr>
            <w:r w:rsidRPr="00BE00C7">
              <w:rPr>
                <w:rFonts w:cs="Arial"/>
                <w:b w:val="0"/>
                <w:lang w:eastAsia="en-NZ"/>
              </w:rPr>
              <w:t>Monthly general staff meetings and other quality related meetings (mostly held quarterly) are an effective means of communicating quality activities, improvements, and trends to staff. The agenda details topics including quality, project progress, care and assessment, complaints and feedback, health, safety and risk, maintenance, infection control and restraint as set agenda items. Meeting minutes reviewed confirmed regular review and analysis of all quality indicators. Staff interviewed reported their involvement in quality and risk management activities through audit activities and improvement projects, such as the falls reduction improvements. Relevant corrective actions are developed and implemented to address any shortfalls, with examples noted from audits, complaints, and resident/family feedback. Resident/family satisfaction surveys are completed annually.  The most recent food survey showed a high level of satisfaction, including the home baking provided to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including clinical care and contractual requirements. There is reference to the interRAI Long Term Care Facility (LTCF) assessment tool.   Policies are provided through an external consultant.  These are based on best practice and were current. The document control system ensures a systematic and regular review process, referencing of relevant sources, approval, distribution, and a system for the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the processes for the identification, monitoring, review and reporting of risks and development of mitigation strategies which are reviewed by the board. The manager is familiar with the Health and Safety at Work Act (2015) and has implemented requirements.  A health and safety committee meets quarterly, and new hazards are reported, discussed, and mitigated.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 hard copy accident/incident form. A sample of incidents forms reviewed showed these were fully completed, incidents were investigated, action plans developed and followed-up to a conclusion in a timely manner.  Adverse event data is collated, analysed, and reported at staff meetings and quality meetings and also to the board in summary form.  No specific trends in incident types have been noted in recent months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essential notification reporting requirements, including for pressure injuries and section 31 notifications. A sample were reviewed.  She advised there have been no notifications of significant events made to the Ministry of Health, Worksafe, professional bodies or the coroner since the previous audit. There have been no employment court or police investigations undertaken.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current employment practices and relevant legislation. The recruitment process includes referee checks, police vetting and validation of qualifications and practising certificates (APCs), where required.   A sample of staff records across various staff groups confirmed the organisation’s policies are being implemented and personnel records are consistently maintained. Staffing has been stable, although the vaccine mandate has required the recruitment of some new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and a ‘buddy’ is available to support them during their initial employment shifts.  Staff records reviewed showed documentation of completed orientation and an annual performance review which includes a self-assessment and goal setting for the coming year. Staff reported a positive culture of support and encouragement to learn the role, but also to get to know the residents and their individual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meeting mandatory training requirements. Care staff have either completed or commenced a New Zealand Qualification Authority education programme to meet the requirements of the provider’s agreement with the DHB, including levels two, and three, with some staff commencing level four this year. Staff have also met requirements to complete the limited credit programme for the dementia specific training, with newer staff commencing this programme on completion of their orientation. Staff are encouraged to undertake level four NZ Qualifications Health and Wellbeing Certificate, with some staff now enrolled.  Staff have also been encouraged to undertake the ‘walking in another’s shoes’ programme to help develop skills when working with residents with dementia. Staff spoken to found this valuable in their approach to their day-to-day work.  Although the full course has not been offered recently, due to Covid restrictions, the course convener has provided limited local sessions. Cultural safety was completed in 2021 and safe handling, spirituality and safe swallowing sessions are planned for 2022. Staff undertaking the food service have completed additional training via an online course titled ‘Food Safety and Suitability’ before commencing these duties.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interRAI trained and competent registered nurse, plus the facility manager (a currently practising physiotherapist) undertakes interRAI assessments. The two trained assessors maintain their annual competency requirements. Records reviewed demonstrated completion of the required training. </w:t>
            </w:r>
          </w:p>
          <w:p w:rsidR="00EB7645" w:rsidRPr="00BE00C7" w:rsidP="00BE00C7">
            <w:pPr>
              <w:pStyle w:val="OutcomeDescription"/>
              <w:spacing w:before="120" w:after="120"/>
              <w:rPr>
                <w:rFonts w:cs="Arial"/>
                <w:b w:val="0"/>
                <w:lang w:eastAsia="en-NZ"/>
              </w:rPr>
            </w:pPr>
            <w:r w:rsidRPr="00BE00C7">
              <w:rPr>
                <w:rFonts w:cs="Arial"/>
                <w:b w:val="0"/>
                <w:lang w:eastAsia="en-NZ"/>
              </w:rPr>
              <w:t>Continuous improvement has been identified for the ongoing programme of improving staff culture and teamwork initiative (see 1.2.7.5).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has flexibility to adjust staffing levels to meet the changing needs of residents through access to the internal casual staff pool shared across the two sites. Staff report that this works well, such as when a resident is very unwell or unsettled and extra support is required.  Minimum staffing is overnight, with one staff member on duty and another on call caregiver living on site who is available and able to be called if required.</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registered nurse, share on call responsibilities after hours. Staff spoken to reported that good access to support and advice is readily available when needed.   Care staff reported there were adequate staff available to complete the work allocated to them, including where there are dedicated roles, such as cleaning and diversional therapy/activities.  Residents and family interviewed supported that this works effectively. Inspection of the established weekly roster, the ‘changes in shift’ record sheet over four different weeks and the casual call roster, confirmed adequate staff cover has been provided, with staff replaced during any unplanned absence. This was noted to be covered during a recent close family bereavement for a staff member.  All staff, including the activities coordinator, hold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are legible with the name and designation of the person stamped beside the entry.</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They are held for the required period of time before being destroyed.  No personal or private resident information was on display during the audit.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Southanjer following assessment from the Needs Assessment Service Coordination (NASC) service, as requiring the level of care that Southanjer provides.  Prospective families and residents are encouraged to visit the facility prior to admission and are provided with written information about the service and the admission process.  All residents are admitted to the facility in accordance with current by Ministry COVID guidelines.  Residents’ files reviewed all have an activated enduring power of attorney (EPOA) in place and a specialist’s authorisation for placement.</w:t>
            </w:r>
          </w:p>
          <w:p w:rsidR="00EB7645" w:rsidRPr="00BE00C7" w:rsidP="00BE00C7">
            <w:pPr>
              <w:pStyle w:val="OutcomeDescription"/>
              <w:spacing w:before="120" w:after="120"/>
              <w:rPr>
                <w:rFonts w:cs="Arial"/>
                <w:b w:val="0"/>
                <w:lang w:eastAsia="en-NZ"/>
              </w:rPr>
            </w:pPr>
            <w:r w:rsidRPr="00BE00C7">
              <w:rPr>
                <w:rFonts w:cs="Arial"/>
                <w:b w:val="0"/>
                <w:lang w:eastAsia="en-NZ"/>
              </w:rPr>
              <w:t>Family/whanau members interviewed stated that they were happy with the admission process and the information that had been provided to them.  Files reviewed contained the completed demographic information, assessments, and signed admission agreements in accordance with the contractual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The service uses the DHB ‘Yellow Envelope’ system to facilitate the transfer of residents to and from acute care settings.  There is open communication between all services, the residents, and the family.  At the time of transition between services, appropriate information, including medication records and the care plan, is provided for ongoing management of the resident.  All referrals are documented in the progress notes.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registered nurse signs in the medications against the prescription.  All medications sighted were within current use by dates. Clinical pharmacist input is provided as required.  Controlled drugs are stored securely in accordance with requirements and checked by two staff for accuracy when administering. The controlled drug register provided evidence of weekly and six-monthly stock checks and accurate entries with controlled drugs signed in.  There are currently no residents on controlled drugs.</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were noted. These included the prescriber’s signature and date recorded on the commencement and discontinuation of medicines and all requirements for pro re nata (PRN) medicines met.  The required three-monthly GP review was consistently recorded on the medicine chart.  There are no standing orders or verbal orders.  Vaccines are not stored on site.  There is an implemented process for comprehensive analysis of any medication errors.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with a qualified chef and is in line with recognised nutritional guidelines for older people.  The menu follows summer and winter patterns and was reviewed by a qualified dietician and will be reviewed in April 2022.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Auditing Solutions (valid until 13th April 2022).   At the time of the audit, the kitchen was observed to be clean. The cleaning schedule was maintained.  Food temperatures, including for high-risk items, are monitored, and recorded as part of the plan using a paper base recording system.</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Any special diets and modified texture requirements are made known to the chef and kitchen staff and accommodated in the daily meal plan.  The kitchen provides a varied menu which supports residents with specific cultural food requirements.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families/whānau interviews. There is a selection of food available 24 hours a day with snacks, sandwiches and baking for residents.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resident does not meet the entry criteria, there are no vacancies, or the referral has been declined from the service due to inappropriate referral from the needs assessment service, there is a process in place to ensure that the prospective resident and family are supported to find an appropriate place of care. Examples of this occurring were discussed with the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needs of the resident change and they are no longer suitable for the services offered, a referral for reassessment is made to the needs assessment service and in conjunction with the EPOA a new placement is found.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at Southanjer are assessed using a range of nursing assessment tools, such as a pain scale, falls risk, skin integrity, cognition and behaviour, nutrition, and activities, to identify any deficits and to inform initial care planning.  Within three weeks of admission, residents are accessed using the interRAI assessment tool, to inform long term care planning.  Reassessment using the interRAI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documentation, and observation verified the RN is familiar with the requirements for reassessment of a resident using the interRAI assessment tool when a resident has increasing or changing needs.  All residents have current interRAI assessments completed by one of the trained interRAI assessors on site.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at Southanjer are paper based. The files reviewed reflected the support needs of the residents, and the outcomes of the integrated assessment process and other relevant clinical information.  The needs identified by the interRAI assessments were reflected in the care plans reviewed. All files reviewed had a behaviour management plan in place and de-escalation strategies. Plans were updated as behaviour monitoring documentation determined a review may be required.  </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notes, medical and allied health professionals’ notations clearly documented, informative and relevant.  Any change in care required was documented and verbally passed on to relevant staff. Family/whanau reported participation in the development and ongoing evaluation of care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with families/whanau verified that the care provided to the residents was consistent with their needs, goals, and plan of care.  The attention to meeting a diverse range of residents’ needs was evident in all areas of service provision.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interviewed confirmed that medical orders are carried out in a timely manner and staff are very proactive at contacting the GP should a resident’s condition change, medical orders are followed, and residents care is of a high standard. A continuous improvement rating has been put forward for criterion 1.3.6.1 relating to a reduction in falls. Care staff confirmed that care was provided as outlined in the documentation and they have the opportunity for input into care planning.  </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were available and suited to the levels of care provided and in accordance with the resident’s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one part time qualified diversional therapist who works in conjunction with two part time activities assistants.  They support the residents Monday to Sunday 9.00am till 3.00pm.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assessment is completed on admission to ascertain the resident’s needs, interests, abilities, and social requirements.  Activities assessments are regularly reviewed to help formulate a plan that is meaningful to the resident.  Each resident has a 24-hour activity plan that addresses the resident’s needs and previous lifestyle patterns.   The activities are evaluated and form part of a six-monthly multidisciplinary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It is the aim of the diversional therapist and activities assistants to get the residents engaging in the community as much as possible. They were the winners of the 2020 Aged Care Association “Winner Small Business Operator”. The programme’s focus was on residents’ wellbeing and providing a sense of purpose.  There is a “back yard” which has raised vegetable gardens, chickens, pigs and cattle all of which the residents are encouraged to become involved with, if they wish too. ( Refer 1.4.2.4 – CI rating) There is a facility van available for drives in accordance with current COVID 19 restrictions.</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the residents’ goals, ordinary patterns of life and included normal community activities, ‘Housie’, knitting and visiting entertainers as the COVID 19 restrictions allow.  There are individual and group activities with one resident enjoying reading the newspaper to everyone.  There are several lounge areas, as well as the individual’s bedrooms where they can watch their own television or listen to the radio.  The Activities Calendar is on display, and it emphasises and celebrates cultural beliefs on a regular basis.</w:t>
            </w:r>
          </w:p>
          <w:p w:rsidR="00EB7645" w:rsidRPr="00BE00C7" w:rsidP="00BE00C7">
            <w:pPr>
              <w:pStyle w:val="OutcomeDescription"/>
              <w:spacing w:before="120" w:after="120"/>
              <w:rPr>
                <w:rFonts w:cs="Arial"/>
                <w:b w:val="0"/>
                <w:lang w:eastAsia="en-NZ"/>
              </w:rPr>
            </w:pPr>
            <w:r w:rsidRPr="00BE00C7">
              <w:rPr>
                <w:rFonts w:cs="Arial"/>
                <w:b w:val="0"/>
                <w:lang w:eastAsia="en-NZ"/>
              </w:rPr>
              <w:t>Families/whanau can evaluate the programme through day-to-day discussions with the activities co-ordinator and by completing the six-monthly resident satisfaction survey and the six monthly multi-disciplinary meeting.   Families/Whanau interviewed confirmed the programme was interesting and varied.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each shift and reported on in the progress notes.  If any change is noted, it is reported to the RN.  Formal care plan evaluations occur every six months in conjunction with the six monthly interRAl reassessment and the multidisciplinary team meeting, or as the residents’ needs change.  The RN documents evaluations.   Where progress is different from that expected, the service responds by initiating changes to the plan of care.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consistently reviewed for infections, pain, weight loss, and progress evaluated as clinically indicated and according to the degree of risk noted during the assessment process.  Other plans, such as wound management plans, were evaluated each time the dressings were changed. Families/whanau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Families/whanau are supported to access or seek referral to other health and/or disability service providers on behalf of their relative.  If the need for other non-urgent services are indicated or requested, the GP sends a referral to seek specialist input.  Copies of referrals were sighted in the residents’ files.  The resident and the family/whanau are kept informed of the referral process, as verified by documentation and interviews.  Any acute/urgent referrals are attended to immediately, such as ringing an ambulance if the situation dictates.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This includes a local contractor who removes general waste.  There is kerbside recycling.   Appropriate signage is displayed where necessary, including for the storage of gases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company is contracted to supply and manage all chemicals and cleaning products and they also provide relevant training for staff. Material safety data sheets were available where chemicals were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ready availability of protective clothing and equipment stored on site, and staff were observed using this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9 May 2022)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well maintained.  Extensive upgrades including rewiring throughout the facility and the installation of residual current devices (RCDs), and new flooring has markedly improved the environment for residents. </w:t>
            </w:r>
          </w:p>
          <w:p w:rsidR="00EB7645" w:rsidRPr="00BE00C7" w:rsidP="00BE00C7">
            <w:pPr>
              <w:pStyle w:val="OutcomeDescription"/>
              <w:spacing w:before="120" w:after="120"/>
              <w:rPr>
                <w:rFonts w:cs="Arial"/>
                <w:b w:val="0"/>
                <w:lang w:eastAsia="en-NZ"/>
              </w:rPr>
            </w:pPr>
            <w:r w:rsidRPr="00BE00C7">
              <w:rPr>
                <w:rFonts w:cs="Arial"/>
                <w:b w:val="0"/>
                <w:lang w:eastAsia="en-NZ"/>
              </w:rPr>
              <w:t>Testing and tagging of electrical equipment and calibration of biomedical equipment was current as confirmed in the documentation reviewed and checks of electrical and biomedical equipment in use throughout the facility. The environment was hazard free and resident safety was promoted.  Hot water temperatures at the tap are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accessible and were appropriate to the resident group and setting.  Residents can access a spacious internal garden and paved seating area through various sliding doors to the outside. A continuous improvement rating has been awarded for the extensive work undertaken to improve the resident’s outdoor environment (see 1.4.2.4).</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are required, and these are actioned by the facility manager. Residents and family members were pleased with the improvements made to the environment.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for resident use throughout the facility.  No rooms have ensuites. Appropriately secured and approved handrails are provided in the toilet/shower areas, and other equipment/accessories are available to promote residents’ independence.  Shared bathrooms are in good repair with intact surfaces.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safely within their bedrooms.  All bedrooms provide single accommodation in spacious rooms with suitable space for mobility aids.  Residents room were homely and personalised with furnishings, photos and other personal items displayed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engage in activities and to relax.  The dining and lounge areas are spacious and well used. The spaces are central to the facility and enable easy access for residents and staff and a focus for communal activities.  Residents can also access areas for privacy, such as the conservatory if needing a quieter space.  Furniture is appropriate to the setting and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two separate laundry areas by care staff, and by family members if requested. The staff interviewed demonstrated a sound knowledge of the laundry processes, dirty/clean flow, handling of soiled linen and drying processes. Survey feedback indicates that the laundry is managed well, and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Cleaning staff have received appropriate training and were very experienced.  The colour coded cleaning system is fully understood and appropriately implemented. The internal environment is clean, and surfaces are in good repair.  An external company provides a range of chemicals and training about the products. Chemicals are stored in a lockable cupboard or a closed system and were in appropriately labelled containers. Safety data sheets are available at the point of use.</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activities are monitored through the internal audit programme and family feedback on the effectiveness of laundry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were displayed and known to staff. Disaster and civil defence planning guides direct the facility in their preparation for disasters and described the procedures to be followed in the event of a fire or other emergency. The current fire evacuation plan approval letter from the New Zealand Fire Service was sighted.  A trial evacuation takes place six-monthly with a copy sent to the New Zealand Fire Service, the most recent being in December 2021.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sufficient food, 400 litres of potable water, extra blankets, mobile phones, and a gas BBQ were sighted and meet The National Emergency Management Agency recommendations for the region.  There is an agreement for a generator to be made available through a local provider if the need arises.  Emergency lighting is regularly tested, and all other building owner responsibilities have been completed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newly installed call bell system with a visual display alerts staff to residents requiring assistance.  Staff were observed to respond promptly to call bells.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Cupboards and staff only areas are kept secure with digital locks, and visitors are provided with a key code to enter and exit the main entrance. Doors and windows are locked at a predetermined time each evening.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sliding doors that open to the outside the courtyard and garden area. Electrical heating (ceiling panels) is provided in residents’ rooms and in the hallways and communal areas. Areas were warm and well ventilated throughout the audit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Southanjer implements an infection prevention and control programme to minimise the risk of infection to residents, staff, and visitors.  A comprehensive and current infection control manual is available to staff and managers. There is evidence that formal reviews of the programme are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the designated infection prevention and control co-ordinator, whose role and responsibilities are defined in a job description. Infection control matters, including surveillance results, are reported monthly and reviewed at the monthly meetings. Infection prevention and control matters are also discussed at staff handovers, staff meetings and ultimately at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 and confirmed this had been further reinforced since the COVID-19 pandemic emerged.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has the appropriate skills, knowledge, and qualifications for the role.  Additional support and information can be accessed from the infection control team at the DHB, the community laboratory, the GP and the public health unit, as required.  The RN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There is a COVID-19 management plan in place which details all the actions required within the facility in response to each of the alert levels.  The ICN and the manager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policies reflected the requirements of the IPC standard and current accepted good practice.  Policy review is ongoing and clearly documented in the front of each folder the latest review date.  Care delivery, cleaning, laundry and kitchen staff were observed following organisational policies, such as appropriate use of hand sanitisers, good hand-washing technique and use of disposable aprons and gloves, as was appropriate to the setting.  Hand washing and sanitiser dispensers are distributed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on infection prevention and control at orientation and in ongoing education sessions.  Education is provided by a suitably qualified RN and the DHB IPC coordinator.  Content of the training is documented and evaluated to ensure it is relevant, current, and understood.  A record of attendance is maintained.  When an infection outbreak or an increase in infection incidence has occurred, there was evidence that additional staff education has been provided in response.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respiratory tract, and skin infections.  When an infection is identified, a record of this is documented in the resident’s clinical record. The IPC coordinator reviews all reported infections, and these are documented.  New infections and any required management plans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at staff meetings and during shift handovers.  A good supply of personal protective equipment was available, and Southanjer has processes in place to manage the risks imposed by COVID-19.</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Southanjer is a secure dementia unit, with all residents assessed as requiring this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restraints and enablers. The facility manager is the restraint coordinator and had a good understanding of the policy. Staff undertake annual training (most recently 2021) on the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restraint processes is undertaken annually at the end of a quality meeting (last occurred March 2021). Any feedback needed is given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Policies state that restraint is used as a last resort when all alternatives have been explored but this has not been required.  This was evident on review of the restraint approval group minutes, files reviewed, and from interviews with staff.</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restraints used at Southanjer and enablers have not been used for approximately three years. A similar process is followed for the use of enablers as is used for restraints.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37"/>
        <w:gridCol w:w="1280"/>
        <w:gridCol w:w="7298"/>
        <w:gridCol w:w="362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2017, there was evidence of poor teamwork and culture which had been identified through family satisfaction surveys and internal complaints by staff about other staff. A project to improve team culture commenced at Southanjer.  This was subsequently awarded a continuous improvement rating at their 2018 certification.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then, further work, investment and engagement in the programme has continued. The manager has further engaged an external consultant to support completion of staff personality profiling and promotion of teamwork.  This incorporates both Southanjer and its sister facility. Attendance at the programme was compulsory. Staff feedback has been very positive as reflected in staff meeting minutes and active expressions of teamwork and reduced staff complaints. </w:t>
            </w:r>
          </w:p>
          <w:p w:rsidR="00EB7645" w:rsidRPr="00BE00C7" w:rsidP="00BE00C7">
            <w:pPr>
              <w:pStyle w:val="OutcomeDescription"/>
              <w:spacing w:before="120" w:after="120"/>
              <w:rPr>
                <w:rFonts w:cs="Arial"/>
                <w:b w:val="0"/>
                <w:lang w:eastAsia="en-NZ"/>
              </w:rPr>
            </w:pPr>
            <w:r w:rsidRPr="00BE00C7">
              <w:rPr>
                <w:rFonts w:cs="Arial"/>
                <w:b w:val="0"/>
                <w:lang w:eastAsia="en-NZ"/>
              </w:rPr>
              <w:t>A further initiative has seen the introduction of a ‘book club’ forum at the monthly staff meetings, in which books outlining person-centred care, working as a team, and keeping up team morale have been discussed and debated as a group. A package of the three books is given to new staff at the commencement of their employment (namely Being Mortal by Atul Gawande, Ghost Boy by Martin Pretorius, and The Boy, the Mole, the Fox, and the Horse by Charlie Mosley). A new standing agenda item at staff meetings are the ‘Blue Bus stories’ using concepts that ‘The Stories We Tell is the Culture We Create’.  It focuses on positive stories from the team themselves. Feedback from staff has been very positive, as evidenced in meeting minutes, staff performance appraisal summaries reviewed and comments to/from families on the facility’s private Facebook page.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Ongoing continuous improvement in relation to staff culture and teamwork since the audit in 2018 is evident and has been further developed. This is beyond the full attainment required by the standard. The initially successful quality improvement project has been continued and expanded to continually improve teamwork and staff culture aligned to the organisation’s goals to create a warm, homely environment for residents, whānau, and the wider team. The evaluation and reviews of the strategies introduced to date have shown a positive change in culture and improved resident outcomes evidenced through satisfaction surveys, staff appraisal summaries and in the nature and type of feedback/complaints/concerns raised.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early 2021, it was identified that there were several falls occurring.  The registered nurse attended training on the ‘Frailty Care Guides’ and subsequently adjusted the incident reporting to be more in line with best practice and injury assessment.  The manager a (registered physiotherapist) used the Frailty Care Guides to base a falls reduction project based on early identification of falls risk and falls prevention strategies (including assessment and identification of high-risk fallers, staff education, improved environment to be more conducive to falls reduction, medication reviews and exercises).  Since the project was introduced, there has been a significant reduction in a) the number of residents identified as ‘frequent fallers’and b) a reduction in the number of falls experienced by those residents identified as ‘frequent fallers’.  This was evidenced by documented reviews of the project.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Continuous improvement in relation to falls prevention was evident.  A specific quality improvement project has been introduced to reduce the number of falls.  The evaluation of the falls programme to date has shown a reduction in the number of residents experiencing falls and fewer falls by high-falls risk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2017 the residents of Southanjer had an accessible internal garden to enjoy (which is still available and well-maintained) but potential to utilise further spaces to better meet resident relaxation, activity (and dining needs) was identified. Over the past four years, extensive work has been undertaken to develop four large vegetable gardens, a chicken coop, a sty with pigs and shaded seating for the residents, whānau and team to enjoy the space. The area has been made fully accessible with a complete upgrade of the driveway and new paths. Residents access this area daily with staff or whānau, with a real sense of purpose to feed the chickens and pigs, collect eggs, harvest vegetables and herbs and enjoy local birdsong. This was evident when talking to residents, the team, families and in responses in resident/family surveys. The external area also has an extensive ‘Memorial Tree Garden’ where trees have been planted in memory of both Northanjer and Southanjer residents who have passed away and plaques have been installed in their memory. This gesture has been appreciated by the families of residents who have passed away as evidenced by conversations with families, including a family member who has since become a dedicated volunteer. The value of this work in providing an area for residents, many of whom have rural and farming links, has been externally recognised with a national award.  Development of both areas is continuing.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Continuous improvement beyond the full attainment level required by the standard is recognised in relation to environmental improvements at Southanjer. A specific project to build ‘Our Backyard’, ‘The Memorial Tree Garden’ and driveway upgrade has significantly enhanced safety, suitable, age-appropriate, and accessible areas for the residents. The evaluation and reviews of this area include winning its category for the Aged Care Association/EBOS ‘Best Small Operator’ Excellence in Care Award in 2020, from the ‘before and after’ photos of the huge changes to the environment, resident, team and whānau interviews and improved satisfaction survey results.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Glenhays Limited - Southanjer</w:t>
    </w:r>
    <w:bookmarkEnd w:id="58"/>
    <w:r>
      <w:rPr>
        <w:rFonts w:cs="Arial"/>
        <w:sz w:val="16"/>
        <w:szCs w:val="20"/>
      </w:rPr>
      <w:tab/>
      <w:t xml:space="preserve">Date of Audit: </w:t>
    </w:r>
    <w:bookmarkStart w:id="59" w:name="AuditStartDate1"/>
    <w:r>
      <w:rPr>
        <w:rFonts w:cs="Arial"/>
        <w:sz w:val="16"/>
        <w:szCs w:val="20"/>
      </w:rPr>
      <w:t>22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