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D2A4" w14:textId="77777777" w:rsidR="00460D43" w:rsidRDefault="003A0451">
      <w:pPr>
        <w:pStyle w:val="Heading1"/>
        <w:rPr>
          <w:rFonts w:cs="Arial"/>
        </w:rPr>
      </w:pPr>
      <w:bookmarkStart w:id="0" w:name="PRMS_RIName"/>
      <w:r>
        <w:rPr>
          <w:rFonts w:cs="Arial"/>
        </w:rPr>
        <w:t>The Ultimate Care Group Limited - Ultimate Care Bishop Selwyn</w:t>
      </w:r>
      <w:bookmarkEnd w:id="0"/>
    </w:p>
    <w:p w14:paraId="63A5A67B" w14:textId="77777777" w:rsidR="00460D43" w:rsidRDefault="003A0451">
      <w:pPr>
        <w:pStyle w:val="Heading2"/>
        <w:spacing w:after="0"/>
        <w:rPr>
          <w:rFonts w:cs="Arial"/>
        </w:rPr>
      </w:pPr>
      <w:r>
        <w:rPr>
          <w:rFonts w:cs="Arial"/>
        </w:rPr>
        <w:t>Introduction</w:t>
      </w:r>
    </w:p>
    <w:p w14:paraId="64F0B2C5" w14:textId="77777777" w:rsidR="00460D43" w:rsidRDefault="003A045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107139A" w14:textId="77777777" w:rsidR="00460D43" w:rsidRDefault="003A045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07879ADE" w14:textId="77777777" w:rsidR="00460D43" w:rsidRDefault="003A0451">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84CF8A9" w14:textId="77777777" w:rsidR="00460D43" w:rsidRDefault="003A045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EC51B6" w14:textId="77777777" w:rsidR="00460D43" w:rsidRDefault="003A0451">
      <w:pPr>
        <w:spacing w:before="240" w:after="240"/>
        <w:rPr>
          <w:rFonts w:cs="Arial"/>
          <w:lang w:eastAsia="en-NZ"/>
        </w:rPr>
      </w:pPr>
      <w:r>
        <w:rPr>
          <w:rFonts w:cs="Arial"/>
          <w:lang w:eastAsia="en-NZ"/>
        </w:rPr>
        <w:t>The specifics of this audit included:</w:t>
      </w:r>
    </w:p>
    <w:p w14:paraId="74077AF8" w14:textId="77777777" w:rsidR="009D18F5" w:rsidRPr="009D18F5" w:rsidRDefault="00E20D48" w:rsidP="009D18F5">
      <w:pPr>
        <w:pBdr>
          <w:top w:val="single" w:sz="4" w:space="1" w:color="auto"/>
          <w:left w:val="single" w:sz="4" w:space="4" w:color="auto"/>
          <w:bottom w:val="single" w:sz="4" w:space="1" w:color="auto"/>
          <w:right w:val="single" w:sz="4" w:space="4" w:color="auto"/>
        </w:pBdr>
        <w:rPr>
          <w:rFonts w:cs="Arial"/>
        </w:rPr>
      </w:pPr>
    </w:p>
    <w:p w14:paraId="5E0583B6" w14:textId="77777777" w:rsidR="005A5115" w:rsidRPr="009418D4" w:rsidRDefault="003A045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149AD4A1" w14:textId="77777777" w:rsidR="005A5115" w:rsidRPr="009418D4" w:rsidRDefault="003A04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Bishop Selwyn</w:t>
      </w:r>
      <w:bookmarkEnd w:id="5"/>
    </w:p>
    <w:p w14:paraId="12DBF377" w14:textId="77777777" w:rsidR="005A5115" w:rsidRPr="009418D4" w:rsidRDefault="003A04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B17E0F1" w14:textId="77777777" w:rsidR="005A5115" w:rsidRPr="009418D4" w:rsidRDefault="003A045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July 2022</w:t>
      </w:r>
      <w:bookmarkEnd w:id="7"/>
      <w:r w:rsidRPr="009418D4">
        <w:rPr>
          <w:rFonts w:cs="Arial"/>
        </w:rPr>
        <w:tab/>
        <w:t xml:space="preserve">End date: </w:t>
      </w:r>
      <w:bookmarkStart w:id="8" w:name="AuditEndDate"/>
      <w:r>
        <w:rPr>
          <w:rFonts w:cs="Arial"/>
        </w:rPr>
        <w:t>6 July 2022</w:t>
      </w:r>
      <w:bookmarkEnd w:id="8"/>
    </w:p>
    <w:p w14:paraId="7E1D46AD" w14:textId="77777777" w:rsidR="005A5115" w:rsidRPr="009418D4" w:rsidRDefault="003A045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42D65D7" w14:textId="77777777" w:rsidR="009D2398" w:rsidRPr="009418D4" w:rsidRDefault="003A045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1CA8C0D9" w14:textId="77777777" w:rsidR="009D18F5" w:rsidRDefault="00E20D48" w:rsidP="009D18F5">
      <w:pPr>
        <w:pBdr>
          <w:top w:val="single" w:sz="4" w:space="1" w:color="auto"/>
          <w:left w:val="single" w:sz="4" w:space="4" w:color="auto"/>
          <w:bottom w:val="single" w:sz="4" w:space="1" w:color="auto"/>
          <w:right w:val="single" w:sz="4" w:space="4" w:color="auto"/>
        </w:pBdr>
        <w:rPr>
          <w:rFonts w:cs="Arial"/>
          <w:lang w:eastAsia="en-NZ"/>
        </w:rPr>
      </w:pPr>
    </w:p>
    <w:p w14:paraId="10FB1336" w14:textId="77777777" w:rsidR="00460D43" w:rsidRDefault="003A0451">
      <w:pPr>
        <w:pStyle w:val="Heading1"/>
        <w:rPr>
          <w:rFonts w:cs="Arial"/>
        </w:rPr>
      </w:pPr>
      <w:r>
        <w:rPr>
          <w:rFonts w:cs="Arial"/>
        </w:rPr>
        <w:lastRenderedPageBreak/>
        <w:t>Executive summary of the audit</w:t>
      </w:r>
    </w:p>
    <w:p w14:paraId="0B1CB1F2" w14:textId="77777777" w:rsidR="00460D43" w:rsidRDefault="003A0451">
      <w:pPr>
        <w:pStyle w:val="Heading2"/>
        <w:rPr>
          <w:rFonts w:cs="Arial"/>
        </w:rPr>
      </w:pPr>
      <w:r>
        <w:rPr>
          <w:rFonts w:cs="Arial"/>
        </w:rPr>
        <w:t>Introduction</w:t>
      </w:r>
    </w:p>
    <w:p w14:paraId="66E354A6" w14:textId="77777777" w:rsidR="00460D43" w:rsidRDefault="003A045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A3345F0" w14:textId="77777777" w:rsidR="00FB778F" w:rsidRDefault="003A045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C0ED5A9" w14:textId="77777777" w:rsidR="00FB778F" w:rsidRDefault="003A045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27AD8E" w14:textId="77777777" w:rsidR="00FB778F" w:rsidRDefault="003A0451"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D39EF69" w14:textId="77777777" w:rsidR="00FB778F" w:rsidRDefault="003A0451"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2A26C48" w14:textId="77777777" w:rsidR="00FB778F" w:rsidRDefault="003A045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C20D787" w14:textId="77777777" w:rsidR="00FB778F" w:rsidRDefault="003A045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F939EC" w14:textId="77777777" w:rsidR="00460D43" w:rsidRDefault="003A0451">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E2FF184" w14:textId="77777777" w:rsidR="00460D43" w:rsidRDefault="003A045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D2398" w14:paraId="36FB1E10" w14:textId="77777777">
        <w:trPr>
          <w:cantSplit/>
          <w:tblHeader/>
        </w:trPr>
        <w:tc>
          <w:tcPr>
            <w:tcW w:w="1260" w:type="dxa"/>
            <w:tcBorders>
              <w:bottom w:val="single" w:sz="4" w:space="0" w:color="000000"/>
            </w:tcBorders>
            <w:vAlign w:val="center"/>
          </w:tcPr>
          <w:p w14:paraId="40514C8A" w14:textId="77777777" w:rsidR="00460D43" w:rsidRDefault="003A045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9F22014" w14:textId="77777777" w:rsidR="00460D43" w:rsidRDefault="003A045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C55FDB" w14:textId="77777777" w:rsidR="00460D43" w:rsidRDefault="003A0451">
            <w:pPr>
              <w:spacing w:before="60" w:after="60"/>
              <w:rPr>
                <w:rFonts w:eastAsia="Calibri"/>
                <w:b/>
                <w:szCs w:val="24"/>
              </w:rPr>
            </w:pPr>
            <w:r>
              <w:rPr>
                <w:rFonts w:eastAsia="Calibri"/>
                <w:b/>
                <w:szCs w:val="24"/>
              </w:rPr>
              <w:t>Definition</w:t>
            </w:r>
          </w:p>
        </w:tc>
      </w:tr>
      <w:tr w:rsidR="009D2398" w14:paraId="7DD8D387" w14:textId="77777777">
        <w:trPr>
          <w:cantSplit/>
          <w:trHeight w:val="964"/>
        </w:trPr>
        <w:tc>
          <w:tcPr>
            <w:tcW w:w="1260" w:type="dxa"/>
            <w:tcBorders>
              <w:bottom w:val="single" w:sz="4" w:space="0" w:color="000000"/>
            </w:tcBorders>
            <w:shd w:val="clear" w:color="0066FF" w:fill="0000FF"/>
            <w:vAlign w:val="center"/>
          </w:tcPr>
          <w:p w14:paraId="5ABD2CEB" w14:textId="77777777" w:rsidR="00460D43" w:rsidRDefault="00E20D48">
            <w:pPr>
              <w:spacing w:before="60" w:after="60"/>
              <w:rPr>
                <w:rFonts w:eastAsia="Calibri"/>
                <w:szCs w:val="24"/>
              </w:rPr>
            </w:pPr>
          </w:p>
        </w:tc>
        <w:tc>
          <w:tcPr>
            <w:tcW w:w="7095" w:type="dxa"/>
            <w:tcBorders>
              <w:bottom w:val="single" w:sz="4" w:space="0" w:color="000000"/>
            </w:tcBorders>
            <w:shd w:val="clear" w:color="auto" w:fill="auto"/>
            <w:vAlign w:val="center"/>
          </w:tcPr>
          <w:p w14:paraId="26711CCC" w14:textId="77777777" w:rsidR="00460D43" w:rsidRDefault="003A045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6A8763" w14:textId="77777777" w:rsidR="00460D43" w:rsidRDefault="003A045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D2398" w14:paraId="2D8369A7" w14:textId="77777777">
        <w:trPr>
          <w:cantSplit/>
          <w:trHeight w:val="964"/>
        </w:trPr>
        <w:tc>
          <w:tcPr>
            <w:tcW w:w="1260" w:type="dxa"/>
            <w:shd w:val="clear" w:color="33CC33" w:fill="00FF00"/>
            <w:vAlign w:val="center"/>
          </w:tcPr>
          <w:p w14:paraId="0237D7D6" w14:textId="77777777" w:rsidR="00460D43" w:rsidRDefault="00E20D48">
            <w:pPr>
              <w:spacing w:before="60" w:after="60"/>
              <w:rPr>
                <w:rFonts w:eastAsia="Calibri"/>
                <w:szCs w:val="24"/>
              </w:rPr>
            </w:pPr>
          </w:p>
        </w:tc>
        <w:tc>
          <w:tcPr>
            <w:tcW w:w="7095" w:type="dxa"/>
            <w:shd w:val="clear" w:color="auto" w:fill="auto"/>
            <w:vAlign w:val="center"/>
          </w:tcPr>
          <w:p w14:paraId="335FCE89" w14:textId="77777777" w:rsidR="00460D43" w:rsidRDefault="003A045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D833489" w14:textId="77777777" w:rsidR="00460D43" w:rsidRDefault="003A0451">
            <w:pPr>
              <w:spacing w:before="60" w:after="60"/>
              <w:ind w:left="50"/>
              <w:rPr>
                <w:rFonts w:eastAsia="Calibri"/>
                <w:szCs w:val="24"/>
              </w:rPr>
            </w:pPr>
            <w:r w:rsidRPr="00FB778F">
              <w:rPr>
                <w:rFonts w:eastAsia="Calibri"/>
                <w:szCs w:val="24"/>
              </w:rPr>
              <w:t>Subsections applicable to this service fully attained</w:t>
            </w:r>
          </w:p>
        </w:tc>
      </w:tr>
      <w:tr w:rsidR="009D2398" w14:paraId="2F368F8C" w14:textId="77777777">
        <w:trPr>
          <w:cantSplit/>
          <w:trHeight w:val="964"/>
        </w:trPr>
        <w:tc>
          <w:tcPr>
            <w:tcW w:w="1260" w:type="dxa"/>
            <w:tcBorders>
              <w:bottom w:val="single" w:sz="4" w:space="0" w:color="000000"/>
            </w:tcBorders>
            <w:shd w:val="clear" w:color="auto" w:fill="FFFF00"/>
            <w:vAlign w:val="center"/>
          </w:tcPr>
          <w:p w14:paraId="2578E524" w14:textId="77777777" w:rsidR="00460D43" w:rsidRDefault="00E20D48">
            <w:pPr>
              <w:spacing w:before="60" w:after="60"/>
              <w:rPr>
                <w:rFonts w:eastAsia="Calibri"/>
                <w:szCs w:val="24"/>
              </w:rPr>
            </w:pPr>
          </w:p>
        </w:tc>
        <w:tc>
          <w:tcPr>
            <w:tcW w:w="7095" w:type="dxa"/>
            <w:shd w:val="clear" w:color="auto" w:fill="auto"/>
            <w:vAlign w:val="center"/>
          </w:tcPr>
          <w:p w14:paraId="29FB55C5" w14:textId="77777777" w:rsidR="00460D43" w:rsidRDefault="003A045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A16292E" w14:textId="77777777" w:rsidR="00460D43" w:rsidRDefault="003A0451">
            <w:pPr>
              <w:spacing w:before="60" w:after="60"/>
              <w:ind w:left="50"/>
              <w:rPr>
                <w:rFonts w:eastAsia="Calibri"/>
                <w:szCs w:val="24"/>
              </w:rPr>
            </w:pPr>
            <w:r w:rsidRPr="00FB778F">
              <w:rPr>
                <w:rFonts w:eastAsia="Calibri"/>
                <w:szCs w:val="24"/>
              </w:rPr>
              <w:t>Some subsections applicable to this service partially attained and of low risk</w:t>
            </w:r>
          </w:p>
        </w:tc>
      </w:tr>
      <w:tr w:rsidR="009D2398" w14:paraId="2E1CF04B" w14:textId="77777777">
        <w:trPr>
          <w:cantSplit/>
          <w:trHeight w:val="964"/>
        </w:trPr>
        <w:tc>
          <w:tcPr>
            <w:tcW w:w="1260" w:type="dxa"/>
            <w:tcBorders>
              <w:bottom w:val="single" w:sz="4" w:space="0" w:color="000000"/>
            </w:tcBorders>
            <w:shd w:val="clear" w:color="auto" w:fill="FFC800"/>
            <w:vAlign w:val="center"/>
          </w:tcPr>
          <w:p w14:paraId="5B2DAC6C" w14:textId="77777777" w:rsidR="00460D43" w:rsidRDefault="00E20D48">
            <w:pPr>
              <w:spacing w:before="60" w:after="60"/>
              <w:rPr>
                <w:rFonts w:eastAsia="Calibri"/>
                <w:szCs w:val="24"/>
              </w:rPr>
            </w:pPr>
          </w:p>
        </w:tc>
        <w:tc>
          <w:tcPr>
            <w:tcW w:w="7095" w:type="dxa"/>
            <w:tcBorders>
              <w:bottom w:val="single" w:sz="4" w:space="0" w:color="000000"/>
            </w:tcBorders>
            <w:shd w:val="clear" w:color="auto" w:fill="auto"/>
            <w:vAlign w:val="center"/>
          </w:tcPr>
          <w:p w14:paraId="023C9EC7" w14:textId="77777777" w:rsidR="00460D43" w:rsidRDefault="003A045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AA3EF37" w14:textId="77777777" w:rsidR="00460D43" w:rsidRDefault="003A0451">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D2398" w14:paraId="340C1A55" w14:textId="77777777">
        <w:trPr>
          <w:cantSplit/>
          <w:trHeight w:val="964"/>
        </w:trPr>
        <w:tc>
          <w:tcPr>
            <w:tcW w:w="1260" w:type="dxa"/>
            <w:shd w:val="clear" w:color="auto" w:fill="FF0000"/>
            <w:vAlign w:val="center"/>
          </w:tcPr>
          <w:p w14:paraId="273B3986" w14:textId="77777777" w:rsidR="00460D43" w:rsidRDefault="00E20D48">
            <w:pPr>
              <w:spacing w:before="60" w:after="60"/>
              <w:rPr>
                <w:rFonts w:eastAsia="Calibri"/>
                <w:szCs w:val="24"/>
              </w:rPr>
            </w:pPr>
          </w:p>
        </w:tc>
        <w:tc>
          <w:tcPr>
            <w:tcW w:w="7095" w:type="dxa"/>
            <w:shd w:val="clear" w:color="auto" w:fill="auto"/>
            <w:vAlign w:val="center"/>
          </w:tcPr>
          <w:p w14:paraId="261AA013" w14:textId="77777777" w:rsidR="00460D43" w:rsidRDefault="003A045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67BBCEF" w14:textId="77777777" w:rsidR="00460D43" w:rsidRDefault="003A0451">
            <w:pPr>
              <w:spacing w:before="60" w:after="60"/>
              <w:ind w:left="50"/>
              <w:rPr>
                <w:rFonts w:eastAsia="Calibri"/>
                <w:szCs w:val="24"/>
              </w:rPr>
            </w:pPr>
            <w:r>
              <w:rPr>
                <w:rFonts w:eastAsia="Calibri"/>
                <w:szCs w:val="24"/>
              </w:rPr>
              <w:t>Some subsections applicable to this service unattained and of moderate or high risk</w:t>
            </w:r>
          </w:p>
        </w:tc>
      </w:tr>
    </w:tbl>
    <w:p w14:paraId="4F5AEBDF" w14:textId="77777777" w:rsidR="00460D43" w:rsidRDefault="003A0451">
      <w:pPr>
        <w:pStyle w:val="Heading2"/>
        <w:spacing w:after="0"/>
        <w:rPr>
          <w:rFonts w:cs="Arial"/>
        </w:rPr>
      </w:pPr>
      <w:r>
        <w:rPr>
          <w:rFonts w:cs="Arial"/>
        </w:rPr>
        <w:t>General overview of the audit</w:t>
      </w:r>
    </w:p>
    <w:p w14:paraId="6E179E4E" w14:textId="77777777" w:rsidR="00E536CC" w:rsidRDefault="003A0451">
      <w:pPr>
        <w:spacing w:before="240" w:line="276" w:lineRule="auto"/>
        <w:rPr>
          <w:rFonts w:eastAsia="Calibri"/>
        </w:rPr>
      </w:pPr>
      <w:bookmarkStart w:id="13" w:name="GeneralOverview"/>
      <w:r w:rsidRPr="00A4268A">
        <w:rPr>
          <w:rFonts w:eastAsia="Calibri"/>
        </w:rPr>
        <w:t xml:space="preserve">Ultimate Care Bishop Selwyn is part of Ultimate Care Group Limited. It is certified to provide services for up to 78 residents requiring rest home, hospital level services. Occupancy on the first day of this audit was 51 residents. There have been no significant changes to services at the facility since the last audit. </w:t>
      </w:r>
    </w:p>
    <w:p w14:paraId="1B20FD71" w14:textId="77777777" w:rsidR="009D2398" w:rsidRPr="00A4268A" w:rsidRDefault="003A0451">
      <w:pPr>
        <w:spacing w:before="240" w:line="276" w:lineRule="auto"/>
        <w:rPr>
          <w:rFonts w:eastAsia="Calibri"/>
        </w:rPr>
      </w:pPr>
      <w:r w:rsidRPr="00A4268A">
        <w:rPr>
          <w:rFonts w:eastAsia="Calibri"/>
        </w:rPr>
        <w:t>This surveillance audit was conducted against a subsection of the Health and Disability Services Standards Nga Paerewa NZS8134:2021 and the service contracts with the Te Whatu Ora -Canterbury.</w:t>
      </w:r>
    </w:p>
    <w:p w14:paraId="5BA78921" w14:textId="77777777" w:rsidR="009D2398" w:rsidRPr="00A4268A" w:rsidRDefault="003A0451">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general practitioner.</w:t>
      </w:r>
    </w:p>
    <w:p w14:paraId="45448FDA" w14:textId="77777777" w:rsidR="009D2398" w:rsidRPr="00A4268A" w:rsidRDefault="003A0451">
      <w:pPr>
        <w:spacing w:before="240" w:line="276" w:lineRule="auto"/>
        <w:rPr>
          <w:rFonts w:eastAsia="Calibri"/>
        </w:rPr>
      </w:pPr>
      <w:r w:rsidRPr="00A4268A">
        <w:rPr>
          <w:rFonts w:eastAsia="Calibri"/>
        </w:rPr>
        <w:t>Previous areas identified as requiring improvement relating to: an annual business plan, meeting minutes and corrective action plans, wound assessment and first-aid boxes are now fully attained.</w:t>
      </w:r>
    </w:p>
    <w:p w14:paraId="724F885E" w14:textId="77777777" w:rsidR="009D2398" w:rsidRPr="00A4268A" w:rsidRDefault="003A0451">
      <w:pPr>
        <w:spacing w:before="240" w:line="276" w:lineRule="auto"/>
        <w:rPr>
          <w:rFonts w:eastAsia="Calibri"/>
        </w:rPr>
      </w:pPr>
      <w:r w:rsidRPr="00A4268A">
        <w:rPr>
          <w:rFonts w:eastAsia="Calibri"/>
        </w:rPr>
        <w:t>A recurring partially attained finding at this audit relates to self-administration of medication.</w:t>
      </w:r>
    </w:p>
    <w:p w14:paraId="702F66BF" w14:textId="77777777" w:rsidR="009D2398" w:rsidRPr="00A4268A" w:rsidRDefault="003A0451">
      <w:pPr>
        <w:spacing w:before="240" w:line="276" w:lineRule="auto"/>
        <w:rPr>
          <w:rFonts w:eastAsia="Calibri"/>
        </w:rPr>
      </w:pPr>
      <w:r w:rsidRPr="00A4268A">
        <w:rPr>
          <w:rFonts w:eastAsia="Calibri"/>
        </w:rPr>
        <w:t>Additional areas identified as requiring improvement also related to neurological assessments post a fall and hot water temperatures in residents’ areas.</w:t>
      </w:r>
    </w:p>
    <w:bookmarkEnd w:id="13"/>
    <w:p w14:paraId="65859D1A" w14:textId="77777777" w:rsidR="009D2398" w:rsidRPr="00A4268A" w:rsidRDefault="009D2398">
      <w:pPr>
        <w:spacing w:before="240" w:line="276" w:lineRule="auto"/>
        <w:rPr>
          <w:rFonts w:eastAsia="Calibri"/>
        </w:rPr>
      </w:pPr>
    </w:p>
    <w:p w14:paraId="51E8E80E" w14:textId="77777777" w:rsidR="00460D43" w:rsidRDefault="003A045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27364246" w14:textId="77777777" w:rsidTr="00A4268A">
        <w:trPr>
          <w:cantSplit/>
        </w:trPr>
        <w:tc>
          <w:tcPr>
            <w:tcW w:w="10206" w:type="dxa"/>
            <w:vAlign w:val="center"/>
          </w:tcPr>
          <w:p w14:paraId="6F1B335B" w14:textId="77777777" w:rsidR="00FB778F" w:rsidRPr="00FB778F" w:rsidRDefault="003A045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18E14D6" w14:textId="77777777" w:rsidR="00460D43" w:rsidRPr="00621629" w:rsidRDefault="003A045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C20313" w14:textId="77777777" w:rsidR="00460D43" w:rsidRPr="00621629" w:rsidRDefault="00E20D4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FCC5A0" w14:textId="3B50989F" w:rsidR="00460D43" w:rsidRPr="00621629" w:rsidRDefault="003A0451" w:rsidP="008F3634">
            <w:pPr>
              <w:spacing w:before="60" w:after="60" w:line="276" w:lineRule="auto"/>
              <w:rPr>
                <w:rFonts w:eastAsia="Calibri"/>
              </w:rPr>
            </w:pPr>
            <w:bookmarkStart w:id="15" w:name="IndicatorDescription1_1"/>
            <w:bookmarkEnd w:id="15"/>
            <w:r>
              <w:t>S</w:t>
            </w:r>
            <w:r w:rsidR="007A5676">
              <w:t>ubsections</w:t>
            </w:r>
            <w:r>
              <w:t xml:space="preserve"> applicable to this service fully attained.</w:t>
            </w:r>
          </w:p>
        </w:tc>
      </w:tr>
    </w:tbl>
    <w:p w14:paraId="67994547" w14:textId="77777777" w:rsidR="00460D43" w:rsidRDefault="003A0451">
      <w:pPr>
        <w:spacing w:before="240" w:line="276" w:lineRule="auto"/>
        <w:rPr>
          <w:rFonts w:eastAsia="Calibri"/>
        </w:rPr>
      </w:pPr>
      <w:bookmarkStart w:id="16" w:name="ConsumerRights"/>
      <w:r w:rsidRPr="00A4268A">
        <w:rPr>
          <w:rFonts w:eastAsia="Calibri"/>
        </w:rPr>
        <w:t xml:space="preserve">Staff receive training in Te Tiriti o Waitangi and cultural safety which is reflected in service delivery. Care is provided in a way that focuses on the individual and takes into account values, beliefs, culture, religion, sexual orientation, racism and relationship status. </w:t>
      </w:r>
    </w:p>
    <w:p w14:paraId="7E03AA6D" w14:textId="77777777" w:rsidR="009D2398" w:rsidRPr="00A4268A" w:rsidRDefault="003A0451">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6DAE1E8B" w14:textId="77777777" w:rsidR="009D2398" w:rsidRPr="00A4268A" w:rsidRDefault="003A0451">
      <w:pPr>
        <w:spacing w:before="240" w:line="276" w:lineRule="auto"/>
        <w:rPr>
          <w:rFonts w:eastAsia="Calibri"/>
        </w:rPr>
      </w:pPr>
      <w:r w:rsidRPr="00A4268A">
        <w:rPr>
          <w:rFonts w:eastAsia="Calibri"/>
        </w:rPr>
        <w:t>Care plans accommodate the choices of residents and/or their family/whānau.</w:t>
      </w:r>
    </w:p>
    <w:bookmarkEnd w:id="16"/>
    <w:p w14:paraId="4BD69994" w14:textId="77777777" w:rsidR="009D2398" w:rsidRPr="00A4268A" w:rsidRDefault="009D2398">
      <w:pPr>
        <w:spacing w:before="240" w:line="276" w:lineRule="auto"/>
        <w:rPr>
          <w:rFonts w:eastAsia="Calibri"/>
        </w:rPr>
      </w:pPr>
    </w:p>
    <w:p w14:paraId="02CEAFF1" w14:textId="77777777" w:rsidR="00460D43" w:rsidRDefault="003A045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26700BBE" w14:textId="77777777" w:rsidTr="00A4268A">
        <w:trPr>
          <w:cantSplit/>
        </w:trPr>
        <w:tc>
          <w:tcPr>
            <w:tcW w:w="10206" w:type="dxa"/>
            <w:vAlign w:val="center"/>
          </w:tcPr>
          <w:p w14:paraId="4E40569D" w14:textId="77777777" w:rsidR="00460D43" w:rsidRPr="00621629" w:rsidRDefault="003A045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547A95F" w14:textId="77777777" w:rsidR="00460D43" w:rsidRPr="00621629" w:rsidRDefault="00E20D4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9394DF1" w14:textId="047B0AA4" w:rsidR="00460D43" w:rsidRPr="00621629" w:rsidRDefault="003A0451" w:rsidP="00621629">
            <w:pPr>
              <w:spacing w:before="60" w:after="60" w:line="276" w:lineRule="auto"/>
              <w:rPr>
                <w:rFonts w:eastAsia="Calibri"/>
              </w:rPr>
            </w:pPr>
            <w:bookmarkStart w:id="18" w:name="IndicatorDescription1_2"/>
            <w:bookmarkEnd w:id="18"/>
            <w:r>
              <w:t>S</w:t>
            </w:r>
            <w:r w:rsidR="007A5676">
              <w:t>ubsect</w:t>
            </w:r>
            <w:r w:rsidR="00806A42">
              <w:t>i</w:t>
            </w:r>
            <w:r w:rsidR="007A5676">
              <w:t>ons</w:t>
            </w:r>
            <w:r>
              <w:t xml:space="preserve"> applicable to this service fully attained.</w:t>
            </w:r>
          </w:p>
        </w:tc>
      </w:tr>
    </w:tbl>
    <w:p w14:paraId="337F2ECC" w14:textId="77777777" w:rsidR="00460D43" w:rsidRDefault="003A0451">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at this facility and has an understanding of the obligation to comply with Nga Paerewa NZS8134:2021. The organisation’s mission statement and vision are documented and displayed in the facility. The service has a current business plan and a quality and risk management plan in place. </w:t>
      </w:r>
    </w:p>
    <w:p w14:paraId="3133197C" w14:textId="77777777" w:rsidR="009D2398" w:rsidRPr="00A4268A" w:rsidRDefault="003A0451">
      <w:pPr>
        <w:spacing w:before="240" w:line="276" w:lineRule="auto"/>
        <w:rPr>
          <w:rFonts w:eastAsia="Calibri"/>
        </w:rPr>
      </w:pPr>
      <w:r w:rsidRPr="00A4268A">
        <w:rPr>
          <w:rFonts w:eastAsia="Calibri"/>
        </w:rPr>
        <w:t xml:space="preserve">An experienced and suitably qualified facility manager ensures the management of the facility. A clinical services manager oversees the clinical and care services in the facility. A regional manager supports the facility’s managers in their roles. </w:t>
      </w:r>
    </w:p>
    <w:p w14:paraId="10656791" w14:textId="77777777" w:rsidR="009D2398" w:rsidRPr="00A4268A" w:rsidRDefault="003A0451">
      <w:pPr>
        <w:spacing w:before="240" w:line="276" w:lineRule="auto"/>
        <w:rPr>
          <w:rFonts w:eastAsia="Calibri"/>
        </w:rPr>
      </w:pPr>
      <w:r w:rsidRPr="00A4268A">
        <w:rPr>
          <w:rFonts w:eastAsia="Calibri"/>
        </w:rPr>
        <w:lastRenderedPageBreak/>
        <w:t xml:space="preserve">The quality and risk management systems are in place. Meetings are held that include reporting on various clinical indicators, quality and risk issues, and there is review of identified trends. </w:t>
      </w:r>
    </w:p>
    <w:p w14:paraId="1D42DE06" w14:textId="77777777" w:rsidR="009D2398" w:rsidRPr="00A4268A" w:rsidRDefault="003A0451">
      <w:pPr>
        <w:spacing w:before="240" w:line="276" w:lineRule="auto"/>
        <w:rPr>
          <w:rFonts w:eastAsia="Calibri"/>
        </w:rPr>
      </w:pPr>
      <w:r w:rsidRPr="00A4268A">
        <w:rPr>
          <w:rFonts w:eastAsia="Calibri"/>
        </w:rPr>
        <w:t>There are human resource policies and procedures that guide practice in relation to recruitment, orientation and management of staff. A systematic approach to identify and deliver ongoing training, supports safe service delivery and includes individual performance review.</w:t>
      </w:r>
    </w:p>
    <w:p w14:paraId="294C566F" w14:textId="77777777" w:rsidR="009D2398" w:rsidRPr="00A4268A" w:rsidRDefault="003A0451">
      <w:pPr>
        <w:spacing w:before="240" w:line="276" w:lineRule="auto"/>
        <w:rPr>
          <w:rFonts w:eastAsia="Calibri"/>
        </w:rPr>
      </w:pPr>
      <w:r w:rsidRPr="00A4268A">
        <w:rPr>
          <w:rFonts w:eastAsia="Calibri"/>
        </w:rPr>
        <w:t>Systems are in place to ensure the secure management of resident and staff data.</w:t>
      </w:r>
    </w:p>
    <w:bookmarkEnd w:id="19"/>
    <w:p w14:paraId="709CBA63" w14:textId="77777777" w:rsidR="009D2398" w:rsidRPr="00A4268A" w:rsidRDefault="009D2398">
      <w:pPr>
        <w:spacing w:before="240" w:line="276" w:lineRule="auto"/>
        <w:rPr>
          <w:rFonts w:eastAsia="Calibri"/>
        </w:rPr>
      </w:pPr>
    </w:p>
    <w:p w14:paraId="47A74E8B" w14:textId="77777777" w:rsidR="00460D43" w:rsidRDefault="003A045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46363EE2" w14:textId="77777777" w:rsidTr="000B3F91">
        <w:trPr>
          <w:cantSplit/>
        </w:trPr>
        <w:tc>
          <w:tcPr>
            <w:tcW w:w="10206" w:type="dxa"/>
            <w:vAlign w:val="center"/>
          </w:tcPr>
          <w:p w14:paraId="787CF798" w14:textId="77777777" w:rsidR="00460D43" w:rsidRPr="00621629" w:rsidRDefault="003A045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D337EE6" w14:textId="77777777" w:rsidR="00460D43" w:rsidRPr="00621629" w:rsidRDefault="00E20D4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B9820FB" w14:textId="2F9451CC" w:rsidR="00460D43" w:rsidRPr="00621629" w:rsidRDefault="00E94E86"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2A174E20" w14:textId="77777777" w:rsidR="00E536CC" w:rsidRPr="005E14A4" w:rsidRDefault="003A0451"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w:t>
      </w:r>
    </w:p>
    <w:p w14:paraId="5B1CFC49" w14:textId="77777777" w:rsidR="009D2398" w:rsidRPr="00A4268A" w:rsidRDefault="003A0451" w:rsidP="00621629">
      <w:pPr>
        <w:spacing w:before="240" w:line="276" w:lineRule="auto"/>
        <w:rPr>
          <w:rFonts w:eastAsia="Calibri"/>
        </w:rPr>
      </w:pPr>
      <w:r w:rsidRPr="00A4268A">
        <w:rPr>
          <w:rFonts w:eastAsia="Calibri"/>
        </w:rPr>
        <w:t>Registered nurses assess residents on admission. The initial care plan guides care and service provision during the first three weeks after the resident’s admission.</w:t>
      </w:r>
    </w:p>
    <w:p w14:paraId="0207747C" w14:textId="77777777" w:rsidR="009D2398" w:rsidRPr="00A4268A" w:rsidRDefault="003A0451" w:rsidP="00621629">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completes a medical assessment on admission and reviews occur thereafter on a regular basis.</w:t>
      </w:r>
    </w:p>
    <w:p w14:paraId="730C651A" w14:textId="77777777" w:rsidR="009D2398" w:rsidRPr="00A4268A" w:rsidRDefault="003A0451" w:rsidP="00621629">
      <w:pPr>
        <w:spacing w:before="240" w:line="276" w:lineRule="auto"/>
        <w:rPr>
          <w:rFonts w:eastAsia="Calibri"/>
        </w:rPr>
      </w:pPr>
      <w:r w:rsidRPr="00A4268A">
        <w:rPr>
          <w:rFonts w:eastAsia="Calibri"/>
        </w:rPr>
        <w:lastRenderedPageBreak/>
        <w:t>Long term care plans are developed and implemented within the required timeframes. Residents’ files reviewed demonstrated evaluations were completed at least six-monthly.</w:t>
      </w:r>
    </w:p>
    <w:p w14:paraId="3D8F8F28" w14:textId="77777777" w:rsidR="009D2398" w:rsidRPr="00A4268A" w:rsidRDefault="003A0451" w:rsidP="00621629">
      <w:pPr>
        <w:spacing w:before="240" w:line="276" w:lineRule="auto"/>
        <w:rPr>
          <w:rFonts w:eastAsia="Calibri"/>
        </w:rPr>
      </w:pPr>
      <w:r w:rsidRPr="00A4268A">
        <w:rPr>
          <w:rFonts w:eastAsia="Calibri"/>
        </w:rPr>
        <w:t>Residents who identify as Māori or Pacific peoples have their needs met in a manner that respects their cultural values and beliefs.</w:t>
      </w:r>
    </w:p>
    <w:p w14:paraId="4773D3E9" w14:textId="77777777" w:rsidR="009D2398" w:rsidRPr="00A4268A" w:rsidRDefault="003A0451" w:rsidP="00621629">
      <w:pPr>
        <w:spacing w:before="240" w:line="276" w:lineRule="auto"/>
        <w:rPr>
          <w:rFonts w:eastAsia="Calibri"/>
        </w:rPr>
      </w:pPr>
      <w:r w:rsidRPr="00A4268A">
        <w:rPr>
          <w:rFonts w:eastAsia="Calibri"/>
        </w:rPr>
        <w:t>Handovers between shifts guide continuity of care and teamwork is encouraged.</w:t>
      </w:r>
    </w:p>
    <w:p w14:paraId="41957E71" w14:textId="77777777" w:rsidR="009D2398" w:rsidRPr="00A4268A" w:rsidRDefault="003A0451" w:rsidP="00621629">
      <w:pPr>
        <w:spacing w:before="240" w:line="276" w:lineRule="auto"/>
        <w:rPr>
          <w:rFonts w:eastAsia="Calibri"/>
        </w:rPr>
      </w:pPr>
      <w:r w:rsidRPr="00A4268A">
        <w:rPr>
          <w:rFonts w:eastAsia="Calibri"/>
        </w:rPr>
        <w:t xml:space="preserve">There are policies and processes describing medication management that align with accepted guidelines. Staff responsible for medication administration have completed annual competencies and education. </w:t>
      </w:r>
    </w:p>
    <w:p w14:paraId="1F208500" w14:textId="77777777" w:rsidR="009D2398" w:rsidRPr="00A4268A" w:rsidRDefault="003A0451" w:rsidP="00621629">
      <w:pPr>
        <w:spacing w:before="240" w:line="276" w:lineRule="auto"/>
        <w:rPr>
          <w:rFonts w:eastAsia="Calibri"/>
        </w:rPr>
      </w:pPr>
      <w:r w:rsidRPr="00A4268A">
        <w:rPr>
          <w:rFonts w:eastAsia="Calibri"/>
        </w:rPr>
        <w:t xml:space="preserve">The activity programme is managed by two diversional therapists. The programme provides residents with a variety of individual and group activities and maintains their links with the community. </w:t>
      </w:r>
    </w:p>
    <w:p w14:paraId="3D9B2392" w14:textId="77777777" w:rsidR="009D2398" w:rsidRPr="00A4268A" w:rsidRDefault="003A0451"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03B07853" w14:textId="77777777" w:rsidR="009D2398" w:rsidRPr="00A4268A" w:rsidRDefault="009D2398" w:rsidP="00621629">
      <w:pPr>
        <w:spacing w:before="240" w:line="276" w:lineRule="auto"/>
        <w:rPr>
          <w:rFonts w:eastAsia="Calibri"/>
        </w:rPr>
      </w:pPr>
    </w:p>
    <w:p w14:paraId="2404CB4A" w14:textId="77777777" w:rsidR="00460D43" w:rsidRDefault="003A045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359F1843" w14:textId="77777777" w:rsidTr="00A4268A">
        <w:trPr>
          <w:cantSplit/>
        </w:trPr>
        <w:tc>
          <w:tcPr>
            <w:tcW w:w="10206" w:type="dxa"/>
            <w:vAlign w:val="center"/>
          </w:tcPr>
          <w:p w14:paraId="66F7A621" w14:textId="77777777" w:rsidR="00460D43" w:rsidRPr="00621629" w:rsidRDefault="003A045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5AD2E6F" w14:textId="77777777" w:rsidR="00460D43" w:rsidRPr="00621629" w:rsidRDefault="00E20D4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DB2820" w14:textId="15E1CBE0" w:rsidR="00460D43" w:rsidRPr="00621629" w:rsidRDefault="003A0451" w:rsidP="00621629">
            <w:pPr>
              <w:spacing w:before="60" w:after="60" w:line="276" w:lineRule="auto"/>
              <w:rPr>
                <w:rFonts w:eastAsia="Calibri"/>
              </w:rPr>
            </w:pPr>
            <w:bookmarkStart w:id="24" w:name="IndicatorDescription1_4"/>
            <w:bookmarkEnd w:id="24"/>
            <w:r>
              <w:t>S</w:t>
            </w:r>
            <w:r w:rsidR="007A5676">
              <w:t>ubsections</w:t>
            </w:r>
            <w:r>
              <w:t xml:space="preserve"> applicable to this service fully attained.</w:t>
            </w:r>
          </w:p>
        </w:tc>
      </w:tr>
    </w:tbl>
    <w:p w14:paraId="33728481" w14:textId="77777777" w:rsidR="00460D43" w:rsidRDefault="003A0451">
      <w:pPr>
        <w:spacing w:before="240" w:line="276" w:lineRule="auto"/>
        <w:rPr>
          <w:rFonts w:eastAsia="Calibri"/>
        </w:rPr>
      </w:pPr>
      <w:bookmarkStart w:id="25" w:name="SafeAndAppropriateEnvironment"/>
      <w:r w:rsidRPr="00A4268A">
        <w:rPr>
          <w:rFonts w:eastAsia="Calibri"/>
        </w:rPr>
        <w:t>There is a current building warrant of fitness. A reactive and preventative maintenance programme is implemented. All areas are accessible, safe and provide a suitable environment for residents.</w:t>
      </w:r>
    </w:p>
    <w:bookmarkEnd w:id="25"/>
    <w:p w14:paraId="4B520B40" w14:textId="77777777" w:rsidR="009D2398" w:rsidRPr="00A4268A" w:rsidRDefault="009D2398">
      <w:pPr>
        <w:spacing w:before="240" w:line="276" w:lineRule="auto"/>
        <w:rPr>
          <w:rFonts w:eastAsia="Calibri"/>
        </w:rPr>
      </w:pPr>
    </w:p>
    <w:p w14:paraId="25866D8B" w14:textId="77777777" w:rsidR="00460D43" w:rsidRDefault="003A0451"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2F327815" w14:textId="77777777" w:rsidTr="00A4268A">
        <w:trPr>
          <w:cantSplit/>
        </w:trPr>
        <w:tc>
          <w:tcPr>
            <w:tcW w:w="10206" w:type="dxa"/>
            <w:vAlign w:val="center"/>
          </w:tcPr>
          <w:p w14:paraId="3125386D" w14:textId="77777777" w:rsidR="00460D43" w:rsidRPr="00621629" w:rsidRDefault="003A045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BF279A6" w14:textId="77777777" w:rsidR="00460D43" w:rsidRPr="00621629" w:rsidRDefault="00E20D4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031BD28" w14:textId="0680E48D" w:rsidR="00460D43" w:rsidRPr="00621629" w:rsidRDefault="003A0451" w:rsidP="00621629">
            <w:pPr>
              <w:spacing w:before="60" w:after="60" w:line="276" w:lineRule="auto"/>
              <w:rPr>
                <w:rFonts w:eastAsia="Calibri"/>
              </w:rPr>
            </w:pPr>
            <w:bookmarkStart w:id="27" w:name="IndicatorDescription2"/>
            <w:bookmarkEnd w:id="27"/>
            <w:r>
              <w:t>S</w:t>
            </w:r>
            <w:r w:rsidR="007A5676">
              <w:t>ubsections</w:t>
            </w:r>
            <w:r>
              <w:t xml:space="preserve"> applicable to this service fully attained.</w:t>
            </w:r>
          </w:p>
        </w:tc>
      </w:tr>
    </w:tbl>
    <w:p w14:paraId="3E357B38" w14:textId="77777777" w:rsidR="00460D43" w:rsidRDefault="003A0451">
      <w:pPr>
        <w:spacing w:before="240" w:line="276" w:lineRule="auto"/>
        <w:rPr>
          <w:rFonts w:eastAsia="Calibri"/>
        </w:rPr>
      </w:pPr>
      <w:bookmarkStart w:id="28" w:name="RestraintMinimisationAndSafePractice"/>
      <w:r w:rsidRPr="00A4268A">
        <w:rPr>
          <w:rFonts w:eastAsia="Calibri"/>
        </w:rPr>
        <w:t xml:space="preserve">The infection prevention and antimicrobial stewardship programmes are appropriate to the size and complexity of the service and include policies and procedures to guide staff. </w:t>
      </w:r>
    </w:p>
    <w:p w14:paraId="24C4F906" w14:textId="77777777" w:rsidR="009D2398" w:rsidRPr="00A4268A" w:rsidRDefault="003A0451">
      <w:pPr>
        <w:spacing w:before="240" w:line="276" w:lineRule="auto"/>
        <w:rPr>
          <w:rFonts w:eastAsia="Calibri"/>
        </w:rPr>
      </w:pPr>
      <w:r w:rsidRPr="00A4268A">
        <w:rPr>
          <w:rFonts w:eastAsia="Calibri"/>
        </w:rPr>
        <w:t xml:space="preserve">A registered nurse is the infection control nurse. Infection data is collated, analysed, and trended. Antimicrobial prescribing is monitored. Monthly surveillance data is reported to staff. </w:t>
      </w:r>
    </w:p>
    <w:p w14:paraId="33922150" w14:textId="77777777" w:rsidR="009D2398" w:rsidRPr="00A4268A" w:rsidRDefault="003A0451">
      <w:pPr>
        <w:spacing w:before="240" w:line="276" w:lineRule="auto"/>
        <w:rPr>
          <w:rFonts w:eastAsia="Calibri"/>
        </w:rPr>
      </w:pPr>
      <w:r w:rsidRPr="00A4268A">
        <w:rPr>
          <w:rFonts w:eastAsia="Calibri"/>
        </w:rPr>
        <w:t>There has been one outbreak since the previous audit. There are organisational Covid-19 prevention strategies in place.</w:t>
      </w:r>
    </w:p>
    <w:bookmarkEnd w:id="28"/>
    <w:p w14:paraId="0814D481" w14:textId="77777777" w:rsidR="009D2398" w:rsidRPr="00A4268A" w:rsidRDefault="009D2398">
      <w:pPr>
        <w:spacing w:before="240" w:line="276" w:lineRule="auto"/>
        <w:rPr>
          <w:rFonts w:eastAsia="Calibri"/>
        </w:rPr>
      </w:pPr>
    </w:p>
    <w:p w14:paraId="2229158F" w14:textId="77777777" w:rsidR="00460D43" w:rsidRDefault="003A045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D2398" w14:paraId="1575DD1D" w14:textId="77777777" w:rsidTr="00A4268A">
        <w:trPr>
          <w:cantSplit/>
        </w:trPr>
        <w:tc>
          <w:tcPr>
            <w:tcW w:w="10206" w:type="dxa"/>
            <w:vAlign w:val="center"/>
          </w:tcPr>
          <w:p w14:paraId="1D2CC75F" w14:textId="77777777" w:rsidR="00460D43" w:rsidRPr="00621629" w:rsidRDefault="003A045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9E958BC" w14:textId="77777777" w:rsidR="00460D43" w:rsidRPr="00621629" w:rsidRDefault="00E20D4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FDFA3D" w14:textId="1F6581B5" w:rsidR="00460D43" w:rsidRPr="00621629" w:rsidRDefault="003A0451" w:rsidP="00621629">
            <w:pPr>
              <w:spacing w:before="60" w:after="60" w:line="276" w:lineRule="auto"/>
              <w:rPr>
                <w:rFonts w:eastAsia="Calibri"/>
              </w:rPr>
            </w:pPr>
            <w:bookmarkStart w:id="30" w:name="IndicatorDescription3"/>
            <w:bookmarkEnd w:id="30"/>
            <w:r>
              <w:t>S</w:t>
            </w:r>
            <w:r w:rsidR="007A5676">
              <w:t>ubsections</w:t>
            </w:r>
            <w:r>
              <w:t xml:space="preserve"> applicable to this service fully attained.</w:t>
            </w:r>
          </w:p>
        </w:tc>
      </w:tr>
    </w:tbl>
    <w:p w14:paraId="65B06B0A" w14:textId="77777777" w:rsidR="00460D43" w:rsidRDefault="003A0451">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were no residents using a restraint. Restraint is only used as a last resort when all other options have been explored.</w:t>
      </w:r>
    </w:p>
    <w:bookmarkEnd w:id="31"/>
    <w:p w14:paraId="3C073FBE" w14:textId="77777777" w:rsidR="009D2398" w:rsidRPr="00A4268A" w:rsidRDefault="009D2398">
      <w:pPr>
        <w:spacing w:before="240" w:line="276" w:lineRule="auto"/>
        <w:rPr>
          <w:rFonts w:eastAsia="Calibri"/>
        </w:rPr>
      </w:pPr>
    </w:p>
    <w:p w14:paraId="7D251F15" w14:textId="77777777" w:rsidR="00460D43" w:rsidRDefault="003A0451" w:rsidP="000E6E02">
      <w:pPr>
        <w:pStyle w:val="Heading2"/>
        <w:spacing w:before="0"/>
        <w:rPr>
          <w:rFonts w:cs="Arial"/>
        </w:rPr>
      </w:pPr>
      <w:r>
        <w:rPr>
          <w:rFonts w:cs="Arial"/>
        </w:rPr>
        <w:t>Summary of attainment</w:t>
      </w:r>
    </w:p>
    <w:p w14:paraId="14265846" w14:textId="77777777" w:rsidR="00460D43" w:rsidRDefault="003A0451">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D2398" w14:paraId="68C15191" w14:textId="77777777">
        <w:tc>
          <w:tcPr>
            <w:tcW w:w="1384" w:type="dxa"/>
            <w:vAlign w:val="center"/>
          </w:tcPr>
          <w:p w14:paraId="1E1541C9" w14:textId="77777777" w:rsidR="00460D43" w:rsidRDefault="003A0451">
            <w:pPr>
              <w:keepNext/>
              <w:spacing w:before="60" w:after="60"/>
              <w:rPr>
                <w:rFonts w:cs="Arial"/>
                <w:b/>
                <w:sz w:val="20"/>
                <w:szCs w:val="20"/>
              </w:rPr>
            </w:pPr>
            <w:r>
              <w:rPr>
                <w:rFonts w:cs="Arial"/>
                <w:b/>
                <w:sz w:val="20"/>
                <w:szCs w:val="20"/>
              </w:rPr>
              <w:t>Attainment Rating</w:t>
            </w:r>
          </w:p>
        </w:tc>
        <w:tc>
          <w:tcPr>
            <w:tcW w:w="1701" w:type="dxa"/>
            <w:vAlign w:val="center"/>
          </w:tcPr>
          <w:p w14:paraId="30897305" w14:textId="77777777" w:rsidR="00460D43" w:rsidRDefault="003A0451">
            <w:pPr>
              <w:keepNext/>
              <w:spacing w:before="60" w:after="60"/>
              <w:jc w:val="center"/>
              <w:rPr>
                <w:rFonts w:cs="Arial"/>
                <w:b/>
                <w:sz w:val="20"/>
                <w:szCs w:val="20"/>
              </w:rPr>
            </w:pPr>
            <w:r>
              <w:rPr>
                <w:rFonts w:cs="Arial"/>
                <w:b/>
                <w:sz w:val="20"/>
                <w:szCs w:val="20"/>
              </w:rPr>
              <w:t>Continuous Improvement</w:t>
            </w:r>
          </w:p>
          <w:p w14:paraId="240E46BB" w14:textId="77777777" w:rsidR="00460D43" w:rsidRDefault="003A0451">
            <w:pPr>
              <w:keepNext/>
              <w:spacing w:before="60" w:after="60"/>
              <w:jc w:val="center"/>
              <w:rPr>
                <w:rFonts w:cs="Arial"/>
                <w:b/>
                <w:sz w:val="20"/>
                <w:szCs w:val="20"/>
              </w:rPr>
            </w:pPr>
            <w:r>
              <w:rPr>
                <w:rFonts w:cs="Arial"/>
                <w:b/>
                <w:sz w:val="20"/>
                <w:szCs w:val="20"/>
              </w:rPr>
              <w:t>(CI)</w:t>
            </w:r>
          </w:p>
        </w:tc>
        <w:tc>
          <w:tcPr>
            <w:tcW w:w="1843" w:type="dxa"/>
            <w:vAlign w:val="center"/>
          </w:tcPr>
          <w:p w14:paraId="52BC4B73" w14:textId="77777777" w:rsidR="00460D43" w:rsidRDefault="003A0451">
            <w:pPr>
              <w:keepNext/>
              <w:spacing w:before="60" w:after="60"/>
              <w:jc w:val="center"/>
              <w:rPr>
                <w:rFonts w:cs="Arial"/>
                <w:b/>
                <w:sz w:val="20"/>
                <w:szCs w:val="20"/>
              </w:rPr>
            </w:pPr>
            <w:r>
              <w:rPr>
                <w:rFonts w:cs="Arial"/>
                <w:b/>
                <w:sz w:val="20"/>
                <w:szCs w:val="20"/>
              </w:rPr>
              <w:t>Fully Attained</w:t>
            </w:r>
          </w:p>
          <w:p w14:paraId="1CA75A9D" w14:textId="77777777" w:rsidR="00460D43" w:rsidRDefault="003A0451">
            <w:pPr>
              <w:keepNext/>
              <w:spacing w:before="60" w:after="60"/>
              <w:jc w:val="center"/>
              <w:rPr>
                <w:rFonts w:cs="Arial"/>
                <w:b/>
                <w:sz w:val="20"/>
                <w:szCs w:val="20"/>
              </w:rPr>
            </w:pPr>
            <w:r>
              <w:rPr>
                <w:rFonts w:cs="Arial"/>
                <w:b/>
                <w:sz w:val="20"/>
                <w:szCs w:val="20"/>
              </w:rPr>
              <w:t>(FA)</w:t>
            </w:r>
          </w:p>
        </w:tc>
        <w:tc>
          <w:tcPr>
            <w:tcW w:w="1843" w:type="dxa"/>
            <w:vAlign w:val="center"/>
          </w:tcPr>
          <w:p w14:paraId="5B4BF8B9" w14:textId="77777777" w:rsidR="00460D43" w:rsidRDefault="003A0451">
            <w:pPr>
              <w:keepNext/>
              <w:spacing w:before="60" w:after="60"/>
              <w:jc w:val="center"/>
              <w:rPr>
                <w:rFonts w:cs="Arial"/>
                <w:b/>
                <w:sz w:val="20"/>
                <w:szCs w:val="20"/>
              </w:rPr>
            </w:pPr>
            <w:r>
              <w:rPr>
                <w:rFonts w:cs="Arial"/>
                <w:b/>
                <w:sz w:val="20"/>
                <w:szCs w:val="20"/>
              </w:rPr>
              <w:t>Partially Attained Negligible Risk</w:t>
            </w:r>
          </w:p>
          <w:p w14:paraId="0C91BA2F" w14:textId="77777777" w:rsidR="00460D43" w:rsidRDefault="003A0451">
            <w:pPr>
              <w:keepNext/>
              <w:spacing w:before="60" w:after="60"/>
              <w:jc w:val="center"/>
              <w:rPr>
                <w:rFonts w:cs="Arial"/>
                <w:b/>
                <w:sz w:val="20"/>
                <w:szCs w:val="20"/>
              </w:rPr>
            </w:pPr>
            <w:r>
              <w:rPr>
                <w:rFonts w:cs="Arial"/>
                <w:b/>
                <w:sz w:val="20"/>
                <w:szCs w:val="20"/>
              </w:rPr>
              <w:t>(PA Negligible)</w:t>
            </w:r>
          </w:p>
        </w:tc>
        <w:tc>
          <w:tcPr>
            <w:tcW w:w="1842" w:type="dxa"/>
            <w:vAlign w:val="center"/>
          </w:tcPr>
          <w:p w14:paraId="4DA062E8" w14:textId="77777777" w:rsidR="00460D43" w:rsidRDefault="003A0451">
            <w:pPr>
              <w:keepNext/>
              <w:spacing w:before="60" w:after="60"/>
              <w:jc w:val="center"/>
              <w:rPr>
                <w:rFonts w:cs="Arial"/>
                <w:b/>
                <w:sz w:val="20"/>
                <w:szCs w:val="20"/>
              </w:rPr>
            </w:pPr>
            <w:r>
              <w:rPr>
                <w:rFonts w:cs="Arial"/>
                <w:b/>
                <w:sz w:val="20"/>
                <w:szCs w:val="20"/>
              </w:rPr>
              <w:t>Partially Attained Low Risk</w:t>
            </w:r>
          </w:p>
          <w:p w14:paraId="1CFF4336" w14:textId="77777777" w:rsidR="00460D43" w:rsidRDefault="003A0451">
            <w:pPr>
              <w:keepNext/>
              <w:spacing w:before="60" w:after="60"/>
              <w:jc w:val="center"/>
              <w:rPr>
                <w:rFonts w:cs="Arial"/>
                <w:b/>
                <w:sz w:val="20"/>
                <w:szCs w:val="20"/>
              </w:rPr>
            </w:pPr>
            <w:r>
              <w:rPr>
                <w:rFonts w:cs="Arial"/>
                <w:b/>
                <w:sz w:val="20"/>
                <w:szCs w:val="20"/>
              </w:rPr>
              <w:t>(PA Low)</w:t>
            </w:r>
          </w:p>
        </w:tc>
        <w:tc>
          <w:tcPr>
            <w:tcW w:w="1843" w:type="dxa"/>
            <w:vAlign w:val="center"/>
          </w:tcPr>
          <w:p w14:paraId="07C23BCC" w14:textId="77777777" w:rsidR="00460D43" w:rsidRDefault="003A0451">
            <w:pPr>
              <w:keepNext/>
              <w:spacing w:before="60" w:after="60"/>
              <w:jc w:val="center"/>
              <w:rPr>
                <w:rFonts w:cs="Arial"/>
                <w:b/>
                <w:sz w:val="20"/>
                <w:szCs w:val="20"/>
              </w:rPr>
            </w:pPr>
            <w:r>
              <w:rPr>
                <w:rFonts w:cs="Arial"/>
                <w:b/>
                <w:sz w:val="20"/>
                <w:szCs w:val="20"/>
              </w:rPr>
              <w:t>Partially Attained Moderate Risk</w:t>
            </w:r>
          </w:p>
          <w:p w14:paraId="417CB808" w14:textId="77777777" w:rsidR="00460D43" w:rsidRDefault="003A0451">
            <w:pPr>
              <w:keepNext/>
              <w:spacing w:before="60" w:after="60"/>
              <w:jc w:val="center"/>
              <w:rPr>
                <w:rFonts w:cs="Arial"/>
                <w:b/>
                <w:sz w:val="20"/>
                <w:szCs w:val="20"/>
              </w:rPr>
            </w:pPr>
            <w:r>
              <w:rPr>
                <w:rFonts w:cs="Arial"/>
                <w:b/>
                <w:sz w:val="20"/>
                <w:szCs w:val="20"/>
              </w:rPr>
              <w:t>(PA Moderate)</w:t>
            </w:r>
          </w:p>
        </w:tc>
        <w:tc>
          <w:tcPr>
            <w:tcW w:w="1843" w:type="dxa"/>
            <w:vAlign w:val="center"/>
          </w:tcPr>
          <w:p w14:paraId="68ACEA36" w14:textId="77777777" w:rsidR="00460D43" w:rsidRDefault="003A0451">
            <w:pPr>
              <w:keepNext/>
              <w:spacing w:before="60" w:after="60"/>
              <w:jc w:val="center"/>
              <w:rPr>
                <w:rFonts w:cs="Arial"/>
                <w:b/>
                <w:sz w:val="20"/>
                <w:szCs w:val="20"/>
              </w:rPr>
            </w:pPr>
            <w:r>
              <w:rPr>
                <w:rFonts w:cs="Arial"/>
                <w:b/>
                <w:sz w:val="20"/>
                <w:szCs w:val="20"/>
              </w:rPr>
              <w:t>Partially Attained High Risk</w:t>
            </w:r>
          </w:p>
          <w:p w14:paraId="4CA21B9E" w14:textId="77777777" w:rsidR="00460D43" w:rsidRDefault="003A0451">
            <w:pPr>
              <w:keepNext/>
              <w:spacing w:before="60" w:after="60"/>
              <w:jc w:val="center"/>
              <w:rPr>
                <w:rFonts w:cs="Arial"/>
                <w:b/>
                <w:sz w:val="20"/>
                <w:szCs w:val="20"/>
              </w:rPr>
            </w:pPr>
            <w:r>
              <w:rPr>
                <w:rFonts w:cs="Arial"/>
                <w:b/>
                <w:sz w:val="20"/>
                <w:szCs w:val="20"/>
              </w:rPr>
              <w:t>(PA High)</w:t>
            </w:r>
          </w:p>
        </w:tc>
        <w:tc>
          <w:tcPr>
            <w:tcW w:w="1843" w:type="dxa"/>
            <w:vAlign w:val="center"/>
          </w:tcPr>
          <w:p w14:paraId="020A5BDC" w14:textId="77777777" w:rsidR="00460D43" w:rsidRDefault="003A0451">
            <w:pPr>
              <w:keepNext/>
              <w:spacing w:before="60" w:after="60"/>
              <w:jc w:val="center"/>
              <w:rPr>
                <w:rFonts w:cs="Arial"/>
                <w:b/>
                <w:sz w:val="20"/>
                <w:szCs w:val="20"/>
              </w:rPr>
            </w:pPr>
            <w:r>
              <w:rPr>
                <w:rFonts w:cs="Arial"/>
                <w:b/>
                <w:sz w:val="20"/>
                <w:szCs w:val="20"/>
              </w:rPr>
              <w:t>Partially Attained Critical Risk</w:t>
            </w:r>
          </w:p>
          <w:p w14:paraId="6272CA21" w14:textId="77777777" w:rsidR="00460D43" w:rsidRDefault="003A0451">
            <w:pPr>
              <w:keepNext/>
              <w:spacing w:before="60" w:after="60"/>
              <w:jc w:val="center"/>
              <w:rPr>
                <w:rFonts w:cs="Arial"/>
                <w:b/>
                <w:sz w:val="20"/>
                <w:szCs w:val="20"/>
              </w:rPr>
            </w:pPr>
            <w:r>
              <w:rPr>
                <w:rFonts w:cs="Arial"/>
                <w:b/>
                <w:sz w:val="20"/>
                <w:szCs w:val="20"/>
              </w:rPr>
              <w:t>(PA Critical)</w:t>
            </w:r>
          </w:p>
        </w:tc>
      </w:tr>
      <w:tr w:rsidR="009D2398" w14:paraId="1AB727E6" w14:textId="77777777">
        <w:tc>
          <w:tcPr>
            <w:tcW w:w="1384" w:type="dxa"/>
            <w:vAlign w:val="center"/>
          </w:tcPr>
          <w:p w14:paraId="5B632900" w14:textId="77777777" w:rsidR="00460D43" w:rsidRDefault="003A0451">
            <w:pPr>
              <w:keepNext/>
              <w:spacing w:before="60" w:after="60"/>
              <w:rPr>
                <w:rFonts w:cs="Arial"/>
                <w:b/>
                <w:sz w:val="20"/>
                <w:szCs w:val="20"/>
              </w:rPr>
            </w:pPr>
            <w:r>
              <w:rPr>
                <w:rFonts w:cs="Arial"/>
                <w:b/>
                <w:sz w:val="20"/>
                <w:szCs w:val="20"/>
              </w:rPr>
              <w:t>Subsection</w:t>
            </w:r>
          </w:p>
        </w:tc>
        <w:tc>
          <w:tcPr>
            <w:tcW w:w="1701" w:type="dxa"/>
            <w:vAlign w:val="center"/>
          </w:tcPr>
          <w:p w14:paraId="0628D279" w14:textId="77777777" w:rsidR="00460D43" w:rsidRDefault="003A045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1F2DE4" w14:textId="77777777" w:rsidR="00460D43" w:rsidRDefault="003A0451"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2307E0A" w14:textId="77777777" w:rsidR="00460D43" w:rsidRDefault="003A045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6002EE" w14:textId="77777777" w:rsidR="00460D43" w:rsidRDefault="003A045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35D07E7" w14:textId="77777777" w:rsidR="00460D43" w:rsidRDefault="003A0451"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304FF89" w14:textId="77777777" w:rsidR="00460D43" w:rsidRDefault="003A045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1CC03B5" w14:textId="77777777" w:rsidR="00460D43" w:rsidRDefault="003A045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D2398" w14:paraId="7BE916BE" w14:textId="77777777">
        <w:tc>
          <w:tcPr>
            <w:tcW w:w="1384" w:type="dxa"/>
            <w:vAlign w:val="center"/>
          </w:tcPr>
          <w:p w14:paraId="7F8260AB" w14:textId="77777777" w:rsidR="00460D43" w:rsidRDefault="003A0451">
            <w:pPr>
              <w:keepNext/>
              <w:spacing w:before="60" w:after="60"/>
              <w:rPr>
                <w:rFonts w:cs="Arial"/>
                <w:b/>
                <w:sz w:val="20"/>
                <w:szCs w:val="20"/>
              </w:rPr>
            </w:pPr>
            <w:r>
              <w:rPr>
                <w:rFonts w:cs="Arial"/>
                <w:b/>
                <w:sz w:val="20"/>
                <w:szCs w:val="20"/>
              </w:rPr>
              <w:t>Criteria</w:t>
            </w:r>
          </w:p>
        </w:tc>
        <w:tc>
          <w:tcPr>
            <w:tcW w:w="1701" w:type="dxa"/>
            <w:vAlign w:val="center"/>
          </w:tcPr>
          <w:p w14:paraId="47C37037" w14:textId="77777777" w:rsidR="00460D43" w:rsidRDefault="003A045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B4BDA1" w14:textId="77777777" w:rsidR="00460D43" w:rsidRDefault="003A0451"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43DBA68D" w14:textId="77777777" w:rsidR="00460D43" w:rsidRDefault="003A045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9139A0" w14:textId="77777777" w:rsidR="00460D43" w:rsidRDefault="003A045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A5C9720" w14:textId="77777777" w:rsidR="00460D43" w:rsidRDefault="003A0451"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D1E84F5" w14:textId="77777777" w:rsidR="00460D43" w:rsidRDefault="003A045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DF9F24" w14:textId="77777777" w:rsidR="00460D43" w:rsidRDefault="003A045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81A822B" w14:textId="77777777" w:rsidR="00460D43" w:rsidRDefault="00E20D4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D2398" w14:paraId="02C78D19" w14:textId="77777777">
        <w:tc>
          <w:tcPr>
            <w:tcW w:w="1384" w:type="dxa"/>
            <w:vAlign w:val="center"/>
          </w:tcPr>
          <w:p w14:paraId="6C006AEF" w14:textId="77777777" w:rsidR="00460D43" w:rsidRDefault="003A0451">
            <w:pPr>
              <w:keepNext/>
              <w:spacing w:before="60" w:after="60"/>
              <w:rPr>
                <w:rFonts w:cs="Arial"/>
                <w:b/>
                <w:sz w:val="20"/>
                <w:szCs w:val="20"/>
              </w:rPr>
            </w:pPr>
            <w:r>
              <w:rPr>
                <w:rFonts w:cs="Arial"/>
                <w:b/>
                <w:sz w:val="20"/>
                <w:szCs w:val="20"/>
              </w:rPr>
              <w:t>Attainment Rating</w:t>
            </w:r>
          </w:p>
        </w:tc>
        <w:tc>
          <w:tcPr>
            <w:tcW w:w="1701" w:type="dxa"/>
            <w:vAlign w:val="center"/>
          </w:tcPr>
          <w:p w14:paraId="67133F51" w14:textId="77777777" w:rsidR="00460D43" w:rsidRDefault="003A0451">
            <w:pPr>
              <w:keepNext/>
              <w:spacing w:before="60" w:after="60"/>
              <w:jc w:val="center"/>
              <w:rPr>
                <w:rFonts w:cs="Arial"/>
                <w:b/>
                <w:sz w:val="20"/>
                <w:szCs w:val="20"/>
              </w:rPr>
            </w:pPr>
            <w:r>
              <w:rPr>
                <w:rFonts w:cs="Arial"/>
                <w:b/>
                <w:sz w:val="20"/>
                <w:szCs w:val="20"/>
              </w:rPr>
              <w:t>Unattained Negligible Risk</w:t>
            </w:r>
          </w:p>
          <w:p w14:paraId="6871073A" w14:textId="77777777" w:rsidR="00460D43" w:rsidRDefault="003A0451">
            <w:pPr>
              <w:keepNext/>
              <w:spacing w:before="60" w:after="60"/>
              <w:jc w:val="center"/>
              <w:rPr>
                <w:rFonts w:cs="Arial"/>
                <w:b/>
                <w:sz w:val="20"/>
                <w:szCs w:val="20"/>
              </w:rPr>
            </w:pPr>
            <w:r>
              <w:rPr>
                <w:rFonts w:cs="Arial"/>
                <w:b/>
                <w:sz w:val="20"/>
                <w:szCs w:val="20"/>
              </w:rPr>
              <w:t>(UA Negligible)</w:t>
            </w:r>
          </w:p>
        </w:tc>
        <w:tc>
          <w:tcPr>
            <w:tcW w:w="1843" w:type="dxa"/>
            <w:vAlign w:val="center"/>
          </w:tcPr>
          <w:p w14:paraId="532F1F20" w14:textId="77777777" w:rsidR="00460D43" w:rsidRDefault="003A0451">
            <w:pPr>
              <w:keepNext/>
              <w:spacing w:before="60" w:after="60"/>
              <w:jc w:val="center"/>
              <w:rPr>
                <w:rFonts w:cs="Arial"/>
                <w:b/>
                <w:sz w:val="20"/>
                <w:szCs w:val="20"/>
              </w:rPr>
            </w:pPr>
            <w:r>
              <w:rPr>
                <w:rFonts w:cs="Arial"/>
                <w:b/>
                <w:sz w:val="20"/>
                <w:szCs w:val="20"/>
              </w:rPr>
              <w:t>Unattained Low Risk</w:t>
            </w:r>
          </w:p>
          <w:p w14:paraId="51C9ED69" w14:textId="77777777" w:rsidR="00460D43" w:rsidRDefault="003A0451">
            <w:pPr>
              <w:keepNext/>
              <w:spacing w:before="60" w:after="60"/>
              <w:jc w:val="center"/>
              <w:rPr>
                <w:rFonts w:cs="Arial"/>
                <w:b/>
                <w:sz w:val="20"/>
                <w:szCs w:val="20"/>
              </w:rPr>
            </w:pPr>
            <w:r>
              <w:rPr>
                <w:rFonts w:cs="Arial"/>
                <w:b/>
                <w:sz w:val="20"/>
                <w:szCs w:val="20"/>
              </w:rPr>
              <w:t>(UA Low)</w:t>
            </w:r>
          </w:p>
        </w:tc>
        <w:tc>
          <w:tcPr>
            <w:tcW w:w="1843" w:type="dxa"/>
            <w:vAlign w:val="center"/>
          </w:tcPr>
          <w:p w14:paraId="4AA5A65E" w14:textId="77777777" w:rsidR="00460D43" w:rsidRDefault="003A0451">
            <w:pPr>
              <w:keepNext/>
              <w:spacing w:before="60" w:after="60"/>
              <w:jc w:val="center"/>
              <w:rPr>
                <w:rFonts w:cs="Arial"/>
                <w:b/>
                <w:sz w:val="20"/>
                <w:szCs w:val="20"/>
              </w:rPr>
            </w:pPr>
            <w:r>
              <w:rPr>
                <w:rFonts w:cs="Arial"/>
                <w:b/>
                <w:sz w:val="20"/>
                <w:szCs w:val="20"/>
              </w:rPr>
              <w:t>Unattained Moderate Risk</w:t>
            </w:r>
          </w:p>
          <w:p w14:paraId="4FEC3A17" w14:textId="77777777" w:rsidR="00460D43" w:rsidRDefault="003A0451">
            <w:pPr>
              <w:keepNext/>
              <w:spacing w:before="60" w:after="60"/>
              <w:jc w:val="center"/>
              <w:rPr>
                <w:rFonts w:cs="Arial"/>
                <w:b/>
                <w:sz w:val="20"/>
                <w:szCs w:val="20"/>
              </w:rPr>
            </w:pPr>
            <w:r>
              <w:rPr>
                <w:rFonts w:cs="Arial"/>
                <w:b/>
                <w:sz w:val="20"/>
                <w:szCs w:val="20"/>
              </w:rPr>
              <w:t>(UA Moderate)</w:t>
            </w:r>
          </w:p>
        </w:tc>
        <w:tc>
          <w:tcPr>
            <w:tcW w:w="1842" w:type="dxa"/>
            <w:vAlign w:val="center"/>
          </w:tcPr>
          <w:p w14:paraId="347D6B4F" w14:textId="77777777" w:rsidR="00460D43" w:rsidRDefault="003A0451">
            <w:pPr>
              <w:keepNext/>
              <w:spacing w:before="60" w:after="60"/>
              <w:jc w:val="center"/>
              <w:rPr>
                <w:rFonts w:cs="Arial"/>
                <w:b/>
                <w:sz w:val="20"/>
                <w:szCs w:val="20"/>
              </w:rPr>
            </w:pPr>
            <w:r>
              <w:rPr>
                <w:rFonts w:cs="Arial"/>
                <w:b/>
                <w:sz w:val="20"/>
                <w:szCs w:val="20"/>
              </w:rPr>
              <w:t>Unattained High Risk</w:t>
            </w:r>
          </w:p>
          <w:p w14:paraId="4A8A7F34" w14:textId="77777777" w:rsidR="00460D43" w:rsidRDefault="003A0451">
            <w:pPr>
              <w:keepNext/>
              <w:spacing w:before="60" w:after="60"/>
              <w:jc w:val="center"/>
              <w:rPr>
                <w:rFonts w:cs="Arial"/>
                <w:b/>
                <w:sz w:val="20"/>
                <w:szCs w:val="20"/>
              </w:rPr>
            </w:pPr>
            <w:r>
              <w:rPr>
                <w:rFonts w:cs="Arial"/>
                <w:b/>
                <w:sz w:val="20"/>
                <w:szCs w:val="20"/>
              </w:rPr>
              <w:t>(UA High)</w:t>
            </w:r>
          </w:p>
        </w:tc>
        <w:tc>
          <w:tcPr>
            <w:tcW w:w="1843" w:type="dxa"/>
            <w:vAlign w:val="center"/>
          </w:tcPr>
          <w:p w14:paraId="3E3ECF00" w14:textId="77777777" w:rsidR="00460D43" w:rsidRDefault="003A0451">
            <w:pPr>
              <w:keepNext/>
              <w:spacing w:before="60" w:after="60"/>
              <w:jc w:val="center"/>
              <w:rPr>
                <w:rFonts w:cs="Arial"/>
                <w:b/>
                <w:sz w:val="20"/>
                <w:szCs w:val="20"/>
              </w:rPr>
            </w:pPr>
            <w:r>
              <w:rPr>
                <w:rFonts w:cs="Arial"/>
                <w:b/>
                <w:sz w:val="20"/>
                <w:szCs w:val="20"/>
              </w:rPr>
              <w:t>Unattained Critical Risk</w:t>
            </w:r>
          </w:p>
          <w:p w14:paraId="0A97F610" w14:textId="77777777" w:rsidR="00460D43" w:rsidRDefault="003A0451">
            <w:pPr>
              <w:keepNext/>
              <w:spacing w:before="60" w:after="60"/>
              <w:jc w:val="center"/>
              <w:rPr>
                <w:rFonts w:cs="Arial"/>
                <w:b/>
                <w:sz w:val="20"/>
                <w:szCs w:val="20"/>
              </w:rPr>
            </w:pPr>
            <w:r>
              <w:rPr>
                <w:rFonts w:cs="Arial"/>
                <w:b/>
                <w:sz w:val="20"/>
                <w:szCs w:val="20"/>
              </w:rPr>
              <w:t>(UA Critical)</w:t>
            </w:r>
          </w:p>
        </w:tc>
      </w:tr>
      <w:tr w:rsidR="009D2398" w14:paraId="66D0A361" w14:textId="77777777">
        <w:tc>
          <w:tcPr>
            <w:tcW w:w="1384" w:type="dxa"/>
            <w:vAlign w:val="center"/>
          </w:tcPr>
          <w:p w14:paraId="3C7C9DEC" w14:textId="77777777" w:rsidR="00460D43" w:rsidRDefault="003A0451">
            <w:pPr>
              <w:keepNext/>
              <w:spacing w:before="60" w:after="60"/>
              <w:rPr>
                <w:rFonts w:cs="Arial"/>
                <w:b/>
                <w:sz w:val="20"/>
                <w:szCs w:val="20"/>
              </w:rPr>
            </w:pPr>
            <w:r>
              <w:rPr>
                <w:rFonts w:cs="Arial"/>
                <w:b/>
                <w:sz w:val="20"/>
                <w:szCs w:val="20"/>
              </w:rPr>
              <w:t>Subsection</w:t>
            </w:r>
          </w:p>
        </w:tc>
        <w:tc>
          <w:tcPr>
            <w:tcW w:w="1701" w:type="dxa"/>
            <w:vAlign w:val="center"/>
          </w:tcPr>
          <w:p w14:paraId="13C3362A" w14:textId="77777777" w:rsidR="00460D43" w:rsidRDefault="003A045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301A20E" w14:textId="77777777" w:rsidR="00460D43" w:rsidRDefault="003A045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0B2C0CA" w14:textId="77777777" w:rsidR="00460D43" w:rsidRDefault="003A045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49AC6B8" w14:textId="77777777" w:rsidR="00460D43" w:rsidRDefault="003A045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C669AB" w14:textId="77777777" w:rsidR="00460D43" w:rsidRDefault="003A045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D2398" w14:paraId="57BADBFE" w14:textId="77777777">
        <w:tc>
          <w:tcPr>
            <w:tcW w:w="1384" w:type="dxa"/>
            <w:vAlign w:val="center"/>
          </w:tcPr>
          <w:p w14:paraId="6D18AD68" w14:textId="77777777" w:rsidR="00460D43" w:rsidRDefault="003A0451">
            <w:pPr>
              <w:spacing w:before="60" w:after="60"/>
              <w:rPr>
                <w:rFonts w:cs="Arial"/>
                <w:b/>
                <w:sz w:val="20"/>
                <w:szCs w:val="20"/>
              </w:rPr>
            </w:pPr>
            <w:r>
              <w:rPr>
                <w:rFonts w:cs="Arial"/>
                <w:b/>
                <w:sz w:val="20"/>
                <w:szCs w:val="20"/>
              </w:rPr>
              <w:t>Criteria</w:t>
            </w:r>
          </w:p>
        </w:tc>
        <w:tc>
          <w:tcPr>
            <w:tcW w:w="1701" w:type="dxa"/>
            <w:vAlign w:val="center"/>
          </w:tcPr>
          <w:p w14:paraId="66C16192" w14:textId="77777777" w:rsidR="00460D43" w:rsidRDefault="003A045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3C9025F" w14:textId="77777777" w:rsidR="00460D43" w:rsidRDefault="003A045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6CB24D" w14:textId="77777777" w:rsidR="00460D43" w:rsidRDefault="003A045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013239" w14:textId="77777777" w:rsidR="00460D43" w:rsidRDefault="003A045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F0B775" w14:textId="77777777" w:rsidR="00460D43" w:rsidRDefault="003A045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6968CF8" w14:textId="77777777" w:rsidR="00460D43" w:rsidRDefault="003A0451">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8AADCEF" w14:textId="77777777" w:rsidR="00460D43" w:rsidRDefault="003A0451">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DEAAAAB" w14:textId="77777777" w:rsidR="006331D4" w:rsidRDefault="003A045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EA246E7" w14:textId="77777777" w:rsidR="00460D43" w:rsidRDefault="003A045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86CB29" w14:textId="77777777" w:rsidR="00460D43" w:rsidRDefault="003A045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43DEB" w:rsidRPr="00072079" w14:paraId="768F8748" w14:textId="77777777" w:rsidTr="00706F66">
        <w:tc>
          <w:tcPr>
            <w:tcW w:w="2183" w:type="pct"/>
          </w:tcPr>
          <w:p w14:paraId="2AA59C1E" w14:textId="77777777" w:rsidR="00243DEB" w:rsidRPr="00072079" w:rsidRDefault="00243DEB" w:rsidP="008A54DF">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2E63056A" w14:textId="77777777" w:rsidR="00243DEB" w:rsidRPr="00072079" w:rsidRDefault="00243DEB" w:rsidP="008A54DF">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27D3772B" w14:textId="77777777" w:rsidR="00243DEB" w:rsidRPr="00072079" w:rsidRDefault="00243DEB" w:rsidP="008A54DF">
            <w:pPr>
              <w:spacing w:after="240"/>
              <w:rPr>
                <w:rFonts w:eastAsia="Calibri"/>
                <w:b/>
                <w:sz w:val="20"/>
                <w:szCs w:val="20"/>
                <w:lang w:eastAsia="en-NZ"/>
              </w:rPr>
            </w:pPr>
            <w:r w:rsidRPr="00072079">
              <w:rPr>
                <w:rFonts w:eastAsia="Calibri"/>
                <w:b/>
                <w:sz w:val="20"/>
                <w:szCs w:val="20"/>
                <w:lang w:eastAsia="en-NZ"/>
              </w:rPr>
              <w:t>Audit Evidence</w:t>
            </w:r>
          </w:p>
        </w:tc>
      </w:tr>
      <w:tr w:rsidR="00243DEB" w:rsidRPr="00072079" w14:paraId="1436731E" w14:textId="77777777" w:rsidTr="00706F66">
        <w:tc>
          <w:tcPr>
            <w:tcW w:w="2183" w:type="pct"/>
          </w:tcPr>
          <w:p w14:paraId="7B45CD1D"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1.1: Pae ora healthy futures</w:t>
            </w:r>
          </w:p>
          <w:p w14:paraId="3FDACA65"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47935E15"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B8D19DA" w14:textId="20DDE1BD" w:rsidR="00243DEB" w:rsidRPr="00072079" w:rsidRDefault="00B65772" w:rsidP="008A54DF">
            <w:pPr>
              <w:spacing w:after="240"/>
              <w:rPr>
                <w:rFonts w:eastAsia="Calibri"/>
                <w:sz w:val="20"/>
                <w:szCs w:val="20"/>
                <w:lang w:eastAsia="en-NZ"/>
              </w:rPr>
            </w:pPr>
            <w:r>
              <w:rPr>
                <w:rFonts w:eastAsia="Calibri"/>
                <w:sz w:val="20"/>
                <w:szCs w:val="20"/>
                <w:lang w:eastAsia="en-NZ"/>
              </w:rPr>
              <w:t>Not applicable</w:t>
            </w:r>
          </w:p>
        </w:tc>
        <w:tc>
          <w:tcPr>
            <w:tcW w:w="2308" w:type="pct"/>
          </w:tcPr>
          <w:p w14:paraId="6F25B24F" w14:textId="00A3FF57" w:rsidR="00243DEB" w:rsidRPr="00072079" w:rsidRDefault="002630E0" w:rsidP="008A54DF">
            <w:pPr>
              <w:spacing w:after="240"/>
              <w:rPr>
                <w:rFonts w:eastAsia="Calibri"/>
                <w:sz w:val="20"/>
                <w:szCs w:val="20"/>
                <w:lang w:eastAsia="en-NZ"/>
              </w:rPr>
            </w:pPr>
            <w:r w:rsidRPr="002630E0">
              <w:rPr>
                <w:rFonts w:eastAsia="Calibri"/>
                <w:sz w:val="20"/>
                <w:szCs w:val="20"/>
                <w:lang w:eastAsia="en-NZ"/>
              </w:rPr>
              <w:t>The organisation has a Māori health action plan that identifies that Ultimate Care Group Limited (UCG) aims to improve outcomes for Māori. Strategies include but are not limited to: setting out priority areas; supporting the role of Mātauranga Māori in the development and delivery of health services; promoting a collective action (by government communities and social sectors) in working towards pae ora, and that all residents identifying as Māori will be offered the opportunity to have iwi/hapū and/or whānau representation contacted and present.</w:t>
            </w:r>
          </w:p>
        </w:tc>
      </w:tr>
      <w:tr w:rsidR="00243DEB" w:rsidRPr="00072079" w14:paraId="4E807FA8" w14:textId="77777777" w:rsidTr="00706F66">
        <w:tc>
          <w:tcPr>
            <w:tcW w:w="2183" w:type="pct"/>
          </w:tcPr>
          <w:p w14:paraId="07EB0777" w14:textId="77777777" w:rsidR="00243DEB" w:rsidRPr="00072079" w:rsidRDefault="00243DEB" w:rsidP="008A54DF">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5E8A113B" w14:textId="77777777" w:rsidR="00243DEB" w:rsidRPr="00072079" w:rsidRDefault="00243DEB" w:rsidP="008A54DF">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71C3FCB1" w14:textId="77777777" w:rsidR="00243DEB" w:rsidRPr="00072079" w:rsidRDefault="00243DEB" w:rsidP="008A54DF">
            <w:pPr>
              <w:spacing w:after="240"/>
              <w:rPr>
                <w:rFonts w:eastAsia="Calibri"/>
                <w:color w:val="000000"/>
                <w:sz w:val="20"/>
                <w:szCs w:val="20"/>
                <w:lang w:eastAsia="en-NZ"/>
              </w:rPr>
            </w:pPr>
            <w:r w:rsidRPr="00072079">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06C20099" w14:textId="77777777" w:rsidR="00243DEB" w:rsidRPr="00072079" w:rsidRDefault="00243DEB" w:rsidP="008A54DF">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B9DAF71" w14:textId="304B7838" w:rsidR="00243DEB" w:rsidRPr="00072079" w:rsidRDefault="00D02DD0" w:rsidP="008A54DF">
            <w:pPr>
              <w:spacing w:after="240"/>
              <w:rPr>
                <w:rFonts w:eastAsia="Calibri"/>
                <w:sz w:val="20"/>
                <w:szCs w:val="20"/>
                <w:lang w:eastAsia="en-NZ"/>
              </w:rPr>
            </w:pPr>
            <w:r w:rsidRPr="00D02DD0">
              <w:rPr>
                <w:rFonts w:eastAsia="Calibri"/>
                <w:sz w:val="20"/>
                <w:szCs w:val="20"/>
                <w:lang w:eastAsia="en-NZ"/>
              </w:rPr>
              <w:lastRenderedPageBreak/>
              <w:t>Not applicable</w:t>
            </w:r>
          </w:p>
        </w:tc>
        <w:tc>
          <w:tcPr>
            <w:tcW w:w="2308" w:type="pct"/>
          </w:tcPr>
          <w:p w14:paraId="4B60754A" w14:textId="63623C4B" w:rsidR="00243DEB" w:rsidRPr="00072079" w:rsidRDefault="00C35C86" w:rsidP="008A54DF">
            <w:pPr>
              <w:spacing w:after="240"/>
              <w:rPr>
                <w:rFonts w:eastAsia="Calibri"/>
                <w:color w:val="FF0000"/>
                <w:sz w:val="20"/>
                <w:szCs w:val="20"/>
                <w:lang w:eastAsia="en-NZ"/>
              </w:rPr>
            </w:pPr>
            <w:r w:rsidRPr="00C35C86">
              <w:rPr>
                <w:rFonts w:eastAsia="Calibri"/>
                <w:sz w:val="20"/>
                <w:szCs w:val="20"/>
                <w:lang w:eastAsia="en-NZ"/>
              </w:rPr>
              <w:t>There is a cultural safety policy that describes the procedure for identifying and meeting cultural needs, as well as physical, spiritual, and psychological needs. It includes culturally sensitive considerations and practices. However, the policy does not identify or address the cultural needs of Pacific peoples.</w:t>
            </w:r>
          </w:p>
        </w:tc>
      </w:tr>
      <w:tr w:rsidR="00243DEB" w:rsidRPr="00072079" w14:paraId="74753C47" w14:textId="77777777" w:rsidTr="00706F66">
        <w:tc>
          <w:tcPr>
            <w:tcW w:w="2183" w:type="pct"/>
          </w:tcPr>
          <w:p w14:paraId="32AE3FD3"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1.3: My rights during service delivery</w:t>
            </w:r>
          </w:p>
          <w:p w14:paraId="61D35BCA"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47541E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216F105E"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3CD3B5DF" w14:textId="2D557FA4" w:rsidR="00243DEB" w:rsidRPr="00072079" w:rsidRDefault="00342923" w:rsidP="008A54DF">
            <w:pPr>
              <w:spacing w:after="240"/>
              <w:rPr>
                <w:rFonts w:eastAsia="Calibri"/>
                <w:sz w:val="20"/>
                <w:szCs w:val="20"/>
                <w:lang w:eastAsia="en-NZ"/>
              </w:rPr>
            </w:pPr>
            <w:r>
              <w:rPr>
                <w:rFonts w:eastAsia="Calibri"/>
                <w:sz w:val="20"/>
                <w:szCs w:val="20"/>
                <w:lang w:eastAsia="en-NZ"/>
              </w:rPr>
              <w:t>FA</w:t>
            </w:r>
          </w:p>
        </w:tc>
        <w:tc>
          <w:tcPr>
            <w:tcW w:w="2308" w:type="pct"/>
          </w:tcPr>
          <w:p w14:paraId="20F5100B" w14:textId="2789BBEF" w:rsidR="00243DEB" w:rsidRPr="00072079" w:rsidRDefault="00342923" w:rsidP="008A54DF">
            <w:pPr>
              <w:spacing w:after="240"/>
              <w:rPr>
                <w:rFonts w:eastAsia="Calibri"/>
                <w:sz w:val="20"/>
                <w:szCs w:val="20"/>
                <w:lang w:eastAsia="en-NZ"/>
              </w:rPr>
            </w:pPr>
            <w:r w:rsidRPr="00342923">
              <w:rPr>
                <w:rFonts w:eastAsia="Calibri"/>
                <w:sz w:val="20"/>
                <w:szCs w:val="20"/>
                <w:lang w:eastAsia="en-NZ"/>
              </w:rPr>
              <w:t>Policy and practice include ensuring that all residents, including Māori residents’, right to self-determination is upheld and they are able to practice their own personal values and beliefs. The Māori health plan identifies how UCG will respond to Māori cultural needs and beliefs in relation to illness.</w:t>
            </w:r>
          </w:p>
        </w:tc>
      </w:tr>
      <w:tr w:rsidR="00243DEB" w:rsidRPr="00072079" w14:paraId="0D9DB9F1" w14:textId="77777777" w:rsidTr="00706F66">
        <w:tc>
          <w:tcPr>
            <w:tcW w:w="2183" w:type="pct"/>
          </w:tcPr>
          <w:p w14:paraId="5096582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1.4: I am treated with respect</w:t>
            </w:r>
          </w:p>
          <w:p w14:paraId="32C14483"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3B6E15B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09446CF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1161FBF" w14:textId="5C89562F" w:rsidR="00243DEB" w:rsidRPr="00072079" w:rsidRDefault="00A22836" w:rsidP="008A54DF">
            <w:pPr>
              <w:spacing w:after="240"/>
              <w:rPr>
                <w:rFonts w:eastAsia="Calibri"/>
                <w:sz w:val="20"/>
                <w:szCs w:val="20"/>
                <w:lang w:eastAsia="en-NZ"/>
              </w:rPr>
            </w:pPr>
            <w:r>
              <w:rPr>
                <w:rFonts w:eastAsia="Calibri"/>
                <w:sz w:val="20"/>
                <w:szCs w:val="20"/>
                <w:lang w:eastAsia="en-NZ"/>
              </w:rPr>
              <w:t>FA</w:t>
            </w:r>
          </w:p>
        </w:tc>
        <w:tc>
          <w:tcPr>
            <w:tcW w:w="2308" w:type="pct"/>
          </w:tcPr>
          <w:p w14:paraId="62D5C703" w14:textId="77777777" w:rsidR="00A22836" w:rsidRPr="00A22836" w:rsidRDefault="00A22836" w:rsidP="00A22836">
            <w:pPr>
              <w:spacing w:after="240"/>
              <w:rPr>
                <w:rFonts w:eastAsia="Calibri"/>
                <w:sz w:val="20"/>
                <w:szCs w:val="20"/>
                <w:lang w:eastAsia="en-NZ"/>
              </w:rPr>
            </w:pPr>
            <w:r w:rsidRPr="00A22836">
              <w:rPr>
                <w:rFonts w:eastAsia="Calibri"/>
                <w:sz w:val="20"/>
                <w:szCs w:val="20"/>
                <w:lang w:eastAsia="en-NZ"/>
              </w:rPr>
              <w:t xml:space="preserve">Staff receive training in tikanga best practice. Cultural appropriate activities have been introduced such as celebrating Waitangi Day and Matariki </w:t>
            </w:r>
          </w:p>
          <w:p w14:paraId="68CCA333" w14:textId="3E40ACD6" w:rsidR="00243DEB" w:rsidRPr="00072079" w:rsidRDefault="00A22836" w:rsidP="00A22836">
            <w:pPr>
              <w:spacing w:after="240"/>
              <w:rPr>
                <w:rFonts w:eastAsia="Calibri"/>
                <w:sz w:val="20"/>
                <w:szCs w:val="20"/>
                <w:lang w:eastAsia="en-NZ"/>
              </w:rPr>
            </w:pPr>
            <w:r w:rsidRPr="00A22836">
              <w:rPr>
                <w:rFonts w:eastAsia="Calibri"/>
                <w:sz w:val="20"/>
                <w:szCs w:val="20"/>
                <w:lang w:eastAsia="en-NZ"/>
              </w:rPr>
              <w:t>Interviews with staff confirmed their understanding of the cultural needs of Māori, including in death and dying, as well as the importance of involving family/whānau in the delivery of care.</w:t>
            </w:r>
          </w:p>
        </w:tc>
      </w:tr>
      <w:tr w:rsidR="00243DEB" w:rsidRPr="00072079" w14:paraId="2C65A6D1" w14:textId="77777777" w:rsidTr="00706F66">
        <w:tc>
          <w:tcPr>
            <w:tcW w:w="2183" w:type="pct"/>
          </w:tcPr>
          <w:p w14:paraId="76F300EE"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1.5: I am protected from abuse</w:t>
            </w:r>
          </w:p>
          <w:p w14:paraId="63779502" w14:textId="77777777" w:rsidR="00243DEB" w:rsidRPr="00072079" w:rsidRDefault="00243DEB" w:rsidP="008A54DF">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D9C52F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Te Tiriti: Service providers provide culturally and clinically safe services for Māori, so they feel safe and are protected from abuse.</w:t>
            </w:r>
          </w:p>
          <w:p w14:paraId="712743B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A5CAA41" w14:textId="166B166F" w:rsidR="00243DEB" w:rsidRPr="00072079" w:rsidRDefault="00B8366C"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81A7CD7" w14:textId="77777777" w:rsidR="00F46484" w:rsidRPr="00F46484" w:rsidRDefault="00F46484" w:rsidP="00F46484">
            <w:pPr>
              <w:spacing w:after="240"/>
              <w:rPr>
                <w:rFonts w:eastAsia="Calibri"/>
                <w:sz w:val="20"/>
                <w:szCs w:val="20"/>
                <w:lang w:eastAsia="en-NZ"/>
              </w:rPr>
            </w:pPr>
            <w:r w:rsidRPr="00F46484">
              <w:rPr>
                <w:rFonts w:eastAsia="Calibri"/>
                <w:sz w:val="20"/>
                <w:szCs w:val="20"/>
                <w:lang w:eastAsia="en-NZ"/>
              </w:rPr>
              <w:t>Staff interviews confirmed awareness of their obligation to report any evidence of discrimination, abuse and neglect, harassment, racism and exploitation. Interviews with staff also confirmed understanding of the cultural needs of Māori.</w:t>
            </w:r>
          </w:p>
          <w:p w14:paraId="0B342C1C" w14:textId="77777777" w:rsidR="00F46484" w:rsidRPr="00F46484" w:rsidRDefault="00F46484" w:rsidP="00F46484">
            <w:pPr>
              <w:spacing w:after="240"/>
              <w:rPr>
                <w:rFonts w:eastAsia="Calibri"/>
                <w:sz w:val="20"/>
                <w:szCs w:val="20"/>
                <w:lang w:eastAsia="en-NZ"/>
              </w:rPr>
            </w:pPr>
            <w:r w:rsidRPr="00F46484">
              <w:rPr>
                <w:rFonts w:eastAsia="Calibri"/>
                <w:sz w:val="20"/>
                <w:szCs w:val="20"/>
                <w:lang w:eastAsia="en-NZ"/>
              </w:rPr>
              <w:lastRenderedPageBreak/>
              <w:t xml:space="preserve">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families/whānau confirmed that professional boundaries are maintained by staff. </w:t>
            </w:r>
          </w:p>
          <w:p w14:paraId="1FFC4812" w14:textId="6B8CE624" w:rsidR="00243DEB" w:rsidRPr="00072079" w:rsidRDefault="00F46484" w:rsidP="00F46484">
            <w:pPr>
              <w:spacing w:after="240"/>
              <w:rPr>
                <w:rFonts w:eastAsia="Calibri"/>
                <w:sz w:val="20"/>
                <w:szCs w:val="20"/>
                <w:lang w:eastAsia="en-NZ"/>
              </w:rPr>
            </w:pPr>
            <w:r w:rsidRPr="00F46484">
              <w:rPr>
                <w:rFonts w:eastAsia="Calibri"/>
                <w:sz w:val="20"/>
                <w:szCs w:val="20"/>
                <w:lang w:eastAsia="en-NZ"/>
              </w:rPr>
              <w:t>Resident interviews described that the service promotes an environment in which in which they and their families/whānau feel safe and comfortable to raise any questions or queries, and that discussions are free and frank.</w:t>
            </w:r>
          </w:p>
        </w:tc>
      </w:tr>
      <w:tr w:rsidR="00243DEB" w:rsidRPr="00072079" w14:paraId="0CAFE8F1" w14:textId="77777777" w:rsidTr="00706F66">
        <w:tc>
          <w:tcPr>
            <w:tcW w:w="2183" w:type="pct"/>
          </w:tcPr>
          <w:p w14:paraId="5383FDE9"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09B0BE32"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C7D42E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C7B8CDA"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AD75C3D" w14:textId="6D6B5186" w:rsidR="00243DEB" w:rsidRPr="00072079" w:rsidRDefault="00BB7DE4" w:rsidP="008A54DF">
            <w:pPr>
              <w:spacing w:after="240"/>
              <w:rPr>
                <w:rFonts w:eastAsia="Calibri"/>
                <w:sz w:val="20"/>
                <w:szCs w:val="20"/>
                <w:lang w:eastAsia="en-NZ"/>
              </w:rPr>
            </w:pPr>
            <w:r>
              <w:rPr>
                <w:rFonts w:eastAsia="Calibri"/>
                <w:sz w:val="20"/>
                <w:szCs w:val="20"/>
                <w:lang w:eastAsia="en-NZ"/>
              </w:rPr>
              <w:t>FA</w:t>
            </w:r>
          </w:p>
        </w:tc>
        <w:tc>
          <w:tcPr>
            <w:tcW w:w="2308" w:type="pct"/>
          </w:tcPr>
          <w:p w14:paraId="72FA7037" w14:textId="39BA03BC" w:rsidR="00243DEB" w:rsidRPr="00072079" w:rsidRDefault="00BB7DE4" w:rsidP="008A54DF">
            <w:pPr>
              <w:spacing w:after="240"/>
              <w:rPr>
                <w:rFonts w:eastAsia="Calibri"/>
                <w:sz w:val="20"/>
                <w:szCs w:val="20"/>
                <w:lang w:eastAsia="en-NZ"/>
              </w:rPr>
            </w:pPr>
            <w:r w:rsidRPr="00BB7DE4">
              <w:rPr>
                <w:rFonts w:eastAsia="Calibri"/>
                <w:sz w:val="20"/>
                <w:szCs w:val="20"/>
                <w:lang w:eastAsia="en-NZ"/>
              </w:rPr>
              <w:t>The informed consent policy and the Māori health plan acknowledge Te Tiriti and the impact of culture and identity on the determinants of the health and well-being of Māori residents. It requires health professionals to recognise these factors as relevant when issues of consent to health care of Māori residents arise. This includes whānau support and involvement in the decision-making, care and treatment of the resident, provided that the resident has given consent for the whānau to be involved.</w:t>
            </w:r>
          </w:p>
        </w:tc>
      </w:tr>
      <w:tr w:rsidR="00243DEB" w:rsidRPr="00072079" w14:paraId="422AAFCC" w14:textId="77777777" w:rsidTr="00706F66">
        <w:tc>
          <w:tcPr>
            <w:tcW w:w="2183" w:type="pct"/>
          </w:tcPr>
          <w:p w14:paraId="53881BD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1.8: I have the right to complain</w:t>
            </w:r>
          </w:p>
          <w:p w14:paraId="27A22E4D"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3D71638"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Te Tiriti: Māori and whānau are at the centre of the health and disability system, as active partners in improving the system and their care and support.</w:t>
            </w:r>
          </w:p>
          <w:p w14:paraId="3D7C187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CC2866F" w14:textId="4800F2B2" w:rsidR="00243DEB" w:rsidRPr="00072079" w:rsidRDefault="002A130C"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EE9FBFF" w14:textId="77777777" w:rsidR="002A130C" w:rsidRPr="002A130C" w:rsidRDefault="002A130C" w:rsidP="002A130C">
            <w:pPr>
              <w:spacing w:after="240"/>
              <w:rPr>
                <w:rFonts w:eastAsia="Calibri"/>
                <w:sz w:val="20"/>
                <w:szCs w:val="20"/>
                <w:lang w:eastAsia="en-NZ"/>
              </w:rPr>
            </w:pPr>
            <w:r w:rsidRPr="002A130C">
              <w:rPr>
                <w:rFonts w:eastAsia="Calibri"/>
                <w:sz w:val="20"/>
                <w:szCs w:val="20"/>
                <w:lang w:eastAsia="en-NZ"/>
              </w:rPr>
              <w:t>The organisation has a policy and process to manage complaints, that is in line with Right 10 of the Code. The complaint process is made available in the admission agreement and explained by the FM and CSM on the resident’s admission. The complaint forms are freely available throughout the facility.</w:t>
            </w:r>
          </w:p>
          <w:p w14:paraId="51755128" w14:textId="77777777" w:rsidR="002A130C" w:rsidRPr="002A130C" w:rsidRDefault="002A130C" w:rsidP="002A130C">
            <w:pPr>
              <w:spacing w:after="240"/>
              <w:rPr>
                <w:rFonts w:eastAsia="Calibri"/>
                <w:sz w:val="20"/>
                <w:szCs w:val="20"/>
                <w:lang w:eastAsia="en-NZ"/>
              </w:rPr>
            </w:pPr>
            <w:r w:rsidRPr="002A130C">
              <w:rPr>
                <w:rFonts w:eastAsia="Calibri"/>
                <w:sz w:val="20"/>
                <w:szCs w:val="20"/>
                <w:lang w:eastAsia="en-NZ"/>
              </w:rPr>
              <w:t xml:space="preserve">The FM is responsible for managing complaints. There had been five complaints over 2021/22. A complaints register is in place that </w:t>
            </w:r>
            <w:r w:rsidRPr="002A130C">
              <w:rPr>
                <w:rFonts w:eastAsia="Calibri"/>
                <w:sz w:val="20"/>
                <w:szCs w:val="20"/>
                <w:lang w:eastAsia="en-NZ"/>
              </w:rPr>
              <w:lastRenderedPageBreak/>
              <w:t>includes the name of the complainant; date the complaint is received; the date the complaint was responded to; and the date of resolution, with the date the complaint was closed completing the form. Evidence relating to the investigation of the complaint is held in the complaints folder. Interview with the FM and a review of complaints indicated that complaints are investigated promptly, and issues are resolved in a timely manner.</w:t>
            </w:r>
          </w:p>
          <w:p w14:paraId="1CB75E79" w14:textId="77777777" w:rsidR="002A130C" w:rsidRPr="002A130C" w:rsidRDefault="002A130C" w:rsidP="002A130C">
            <w:pPr>
              <w:spacing w:after="240"/>
              <w:rPr>
                <w:rFonts w:eastAsia="Calibri"/>
                <w:sz w:val="20"/>
                <w:szCs w:val="20"/>
                <w:lang w:eastAsia="en-NZ"/>
              </w:rPr>
            </w:pPr>
            <w:r w:rsidRPr="002A130C">
              <w:rPr>
                <w:rFonts w:eastAsia="Calibri"/>
                <w:sz w:val="20"/>
                <w:szCs w:val="20"/>
                <w:lang w:eastAsia="en-NZ"/>
              </w:rPr>
              <w:t>Interviews with the FM, staff, and residents confirmed that residents are able to raise any concerns and provide feedback on the service. Resident and family/whānau stated that they had been able to raise any issues directly with the FM and CSM.</w:t>
            </w:r>
          </w:p>
          <w:p w14:paraId="2DAC32EE" w14:textId="41B013DC" w:rsidR="00243DEB" w:rsidRPr="00072079" w:rsidRDefault="002A130C" w:rsidP="002A130C">
            <w:pPr>
              <w:spacing w:after="240"/>
              <w:rPr>
                <w:rFonts w:eastAsia="Calibri"/>
                <w:sz w:val="20"/>
                <w:szCs w:val="20"/>
                <w:lang w:eastAsia="en-NZ"/>
              </w:rPr>
            </w:pPr>
            <w:r w:rsidRPr="002A130C">
              <w:rPr>
                <w:rFonts w:eastAsia="Calibri"/>
                <w:sz w:val="20"/>
                <w:szCs w:val="20"/>
                <w:lang w:eastAsia="en-NZ"/>
              </w:rPr>
              <w:t>There has been one Health and Disability Commission (HDC) complaint since the last audit concerning falls management and care. This complaint has been fully investigated and closed out. Follow up at this audit confirmed that the provider had met all required corrective actions. Staff levels met requirements, sensor mats were in place for residents at risk of falls and these residents are closely monitored.</w:t>
            </w:r>
          </w:p>
        </w:tc>
      </w:tr>
      <w:tr w:rsidR="00243DEB" w:rsidRPr="00072079" w14:paraId="579B92D7" w14:textId="77777777" w:rsidTr="00706F66">
        <w:tc>
          <w:tcPr>
            <w:tcW w:w="2183" w:type="pct"/>
          </w:tcPr>
          <w:p w14:paraId="7AA70F0E"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2.1: Governance</w:t>
            </w:r>
          </w:p>
          <w:p w14:paraId="75F9862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09C0F3D"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7E0149E2"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127C622F" w14:textId="19A205A9" w:rsidR="00243DEB" w:rsidRPr="00072079" w:rsidRDefault="00B60D5C" w:rsidP="00B60D5C">
            <w:pPr>
              <w:spacing w:after="240"/>
              <w:rPr>
                <w:rFonts w:eastAsia="Calibri"/>
                <w:sz w:val="20"/>
                <w:szCs w:val="20"/>
                <w:lang w:eastAsia="en-NZ"/>
              </w:rPr>
            </w:pPr>
            <w:r>
              <w:rPr>
                <w:rFonts w:eastAsia="Calibri"/>
                <w:sz w:val="20"/>
                <w:szCs w:val="20"/>
                <w:lang w:eastAsia="en-NZ"/>
              </w:rPr>
              <w:t>FA</w:t>
            </w:r>
          </w:p>
        </w:tc>
        <w:tc>
          <w:tcPr>
            <w:tcW w:w="2308" w:type="pct"/>
          </w:tcPr>
          <w:p w14:paraId="448E8192"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Ultimate Care Bishop Selwyn facility is part of UCG with the executive team providing direction to the service. The UCG governance body understands the obligation to comply with Nga Paerewa NZS 8134:2021 as confirmed at interview with the executive officer These were described as the core competencies that executive management are required to demonstrate, and include understanding of the services’ obligations under Te Tiriti, health equity, and cultural safety.</w:t>
            </w:r>
          </w:p>
          <w:p w14:paraId="2A0D921C"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 xml:space="preserve">The facility Māori health plan describes how the organisation will ensure equity. The acting facility manager (AFM) described how the facility is introducing the basics of te reo Māori and supports staff to upskill in Māori tikanga. Families/whānau are encouraged to participate in the planning, implementation, monitoring, and evaluation of service delivery. The UCG management team has clinical governance structure in place (for example the appointment of a clinical head of resident risk) that is appropriate to the size and complexity of the service provision. The clinical operations </w:t>
            </w:r>
            <w:r w:rsidRPr="00B60D5C">
              <w:rPr>
                <w:rFonts w:eastAsia="Calibri"/>
                <w:sz w:val="20"/>
                <w:szCs w:val="20"/>
                <w:lang w:eastAsia="en-NZ"/>
              </w:rPr>
              <w:lastRenderedPageBreak/>
              <w:t>management group report to the board monthly on the key aspects noted above.</w:t>
            </w:r>
          </w:p>
          <w:p w14:paraId="65AB0E5E"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The AFM is a clinically experienced manager, with qualifications in management and clinical services. The regional manager (RM) is currently fulfilling the role of AFM and has been in this position for six weeks, with a new FM due to commence orientation mid July 2022. The clinical services manager (CSM) has held this position for one year and has six years previous experience in aged care. Both the AFM and CSM are registered nurses (RNs) with current annual practicing certificates. Both managers have completed at least eight hours educational training and the UCG management orientation programs. In the absence of the CSM a RN covers the role for short periods. For longer periods the regional manager (RM) would appoint a temporary CSM. In the absence of the facility manager the RM or CSM steps into the role.</w:t>
            </w:r>
          </w:p>
          <w:p w14:paraId="6E530FF3"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 xml:space="preserve">The service provides hospital and rest home level care for up to 78 residents (78 dual purpose beds). The facility has 72 studio units for which residents purchase an occupational right agreement (ORA). The provider has approval for subsidised care in the studio units. </w:t>
            </w:r>
          </w:p>
          <w:p w14:paraId="0397DB63"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 xml:space="preserve">At the time of the audit, there were a total of 51 residents in the facility: 29 receiving rest home level care (inclusive of two respite residents), and 21 receiving hospital level care and one resident at rest home level care within an ORA. </w:t>
            </w:r>
          </w:p>
          <w:p w14:paraId="73C80D0C" w14:textId="77777777" w:rsidR="00B60D5C" w:rsidRPr="00B60D5C" w:rsidRDefault="00B60D5C" w:rsidP="00B60D5C">
            <w:pPr>
              <w:spacing w:after="240"/>
              <w:rPr>
                <w:rFonts w:eastAsia="Calibri"/>
                <w:sz w:val="20"/>
                <w:szCs w:val="20"/>
                <w:lang w:eastAsia="en-NZ"/>
              </w:rPr>
            </w:pPr>
            <w:r w:rsidRPr="00B60D5C">
              <w:rPr>
                <w:rFonts w:eastAsia="Calibri"/>
                <w:sz w:val="20"/>
                <w:szCs w:val="20"/>
                <w:lang w:eastAsia="en-NZ"/>
              </w:rPr>
              <w:t>The facility has contracts with the DHB for age-related care, chronic health conditions, support care, end of life and support care medical illness. At the time of audit all residents were under the Te Whatu Ora aged related residential care (ARRC) agreement.</w:t>
            </w:r>
          </w:p>
          <w:p w14:paraId="48CF667D" w14:textId="5CA98C61" w:rsidR="00243DEB" w:rsidRPr="00072079" w:rsidRDefault="00B60D5C" w:rsidP="00B60D5C">
            <w:pPr>
              <w:spacing w:after="240"/>
              <w:rPr>
                <w:rFonts w:eastAsia="Calibri"/>
                <w:sz w:val="20"/>
                <w:szCs w:val="20"/>
                <w:lang w:eastAsia="en-NZ"/>
              </w:rPr>
            </w:pPr>
            <w:r w:rsidRPr="00B60D5C">
              <w:rPr>
                <w:rFonts w:eastAsia="Calibri"/>
                <w:sz w:val="20"/>
                <w:szCs w:val="20"/>
                <w:lang w:eastAsia="en-NZ"/>
              </w:rPr>
              <w:t>The previous finding concerning an annual business plan is now closed (criterion 1.2.1.1 in the 2008 standards).</w:t>
            </w:r>
          </w:p>
        </w:tc>
      </w:tr>
      <w:tr w:rsidR="00243DEB" w:rsidRPr="00072079" w14:paraId="3AAC637F" w14:textId="77777777" w:rsidTr="00706F66">
        <w:tc>
          <w:tcPr>
            <w:tcW w:w="2183" w:type="pct"/>
          </w:tcPr>
          <w:p w14:paraId="065D1C4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3D116412"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The people: I trust there are systems in place that keep me safe, are responsive, and are focused on improving my experience and outcomes of care.</w:t>
            </w:r>
          </w:p>
          <w:p w14:paraId="5F38CF7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217B182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A59DABF" w14:textId="3B568824" w:rsidR="00243DEB" w:rsidRPr="00072079" w:rsidRDefault="00B97629"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71D953D"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 xml:space="preserve">The annually reviewed, executive team approved quality and risk management plan, outlines the quality and risk management framework to promote continuous quality improvement. There are </w:t>
            </w:r>
            <w:r w:rsidRPr="00B97629">
              <w:rPr>
                <w:rFonts w:eastAsia="Calibri"/>
                <w:sz w:val="20"/>
                <w:szCs w:val="20"/>
                <w:lang w:eastAsia="en-NZ"/>
              </w:rPr>
              <w:lastRenderedPageBreak/>
              <w:t xml:space="preserve">policies and procedures, and associated systems to ensure that the facility meets accepted good practice and adheres to relevant standards, including standards relating to the Health and Disability Services (Safety) Act 2001. </w:t>
            </w:r>
          </w:p>
          <w:p w14:paraId="24F31D21"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There is an implemented annual schedule of internal audits. Areas of non-compliance from the internal audits include the implementation of a corrective action plan with sign-off by the FM when completed. 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w:t>
            </w:r>
          </w:p>
          <w:p w14:paraId="1DB137E8"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The facility holds monthly meetings for all staff, that includes; quality, health and safety, staff, caregivers, RNs and infection control and prevention with good staff attendance. Meetings minutes evidence that a comprehensive range of subjects are discussed.</w:t>
            </w:r>
          </w:p>
          <w:p w14:paraId="32BA8C9C"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At interview, through observation and review of resident meetings minutes it was noted that residents/whānau were able to be involved in decision making/choices.</w:t>
            </w:r>
          </w:p>
          <w:p w14:paraId="39B10188"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Completed hazard identification forms and staff interviews show that hazards are identified. The hazard register sighted is relevant to the service and has been reviewed and updated.</w:t>
            </w:r>
          </w:p>
          <w:p w14:paraId="56949579"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The facility follows the UCG national adverse event reporting policy for internal and external reporting (where required) to reduce preventable harm by supporting system learnings.</w:t>
            </w:r>
          </w:p>
          <w:p w14:paraId="1D371F59"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t>Notifications to HealthCERT under Section 31 were noted for: a wandering resident, the appointment of the FM, and the CSM, change of GP provider and reporting the lack of RN cover for shifts throughout 2021.</w:t>
            </w:r>
          </w:p>
          <w:p w14:paraId="66BA4B62" w14:textId="77777777" w:rsidR="00B97629" w:rsidRPr="00B97629" w:rsidRDefault="00B97629" w:rsidP="00B97629">
            <w:pPr>
              <w:spacing w:after="240"/>
              <w:rPr>
                <w:rFonts w:eastAsia="Calibri"/>
                <w:sz w:val="20"/>
                <w:szCs w:val="20"/>
                <w:lang w:eastAsia="en-NZ"/>
              </w:rPr>
            </w:pPr>
            <w:r w:rsidRPr="00B97629">
              <w:rPr>
                <w:rFonts w:eastAsia="Calibri"/>
                <w:sz w:val="20"/>
                <w:szCs w:val="20"/>
                <w:lang w:eastAsia="en-NZ"/>
              </w:rPr>
              <w:lastRenderedPageBreak/>
              <w:t>High quality health care and equality for Māori is clearly stated within the Māori Health plan and policy.</w:t>
            </w:r>
          </w:p>
          <w:p w14:paraId="342997AC" w14:textId="13EAD555" w:rsidR="00243DEB" w:rsidRPr="00072079" w:rsidRDefault="00B97629" w:rsidP="00B97629">
            <w:pPr>
              <w:spacing w:after="240"/>
              <w:rPr>
                <w:rFonts w:eastAsia="Calibri"/>
                <w:sz w:val="20"/>
                <w:szCs w:val="20"/>
                <w:lang w:eastAsia="en-NZ"/>
              </w:rPr>
            </w:pPr>
            <w:r w:rsidRPr="00B97629">
              <w:rPr>
                <w:rFonts w:eastAsia="Calibri"/>
                <w:sz w:val="20"/>
                <w:szCs w:val="20"/>
                <w:lang w:eastAsia="en-NZ"/>
              </w:rPr>
              <w:t>The previous finding regarding meeting minutes and internal audits is now closed (criterion 1.2.3.8 in the 2008 standards).</w:t>
            </w:r>
          </w:p>
        </w:tc>
      </w:tr>
      <w:tr w:rsidR="00243DEB" w:rsidRPr="00072079" w14:paraId="0FB048EC" w14:textId="77777777" w:rsidTr="00706F66">
        <w:tc>
          <w:tcPr>
            <w:tcW w:w="2183" w:type="pct"/>
          </w:tcPr>
          <w:p w14:paraId="0271D9F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64C31EC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2C81DBB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CD7F22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37070E4" w14:textId="4B06EE84" w:rsidR="00243DEB" w:rsidRPr="00072079" w:rsidRDefault="00C32C57" w:rsidP="008A54DF">
            <w:pPr>
              <w:spacing w:after="240"/>
              <w:rPr>
                <w:rFonts w:eastAsia="Calibri"/>
                <w:sz w:val="20"/>
                <w:szCs w:val="20"/>
                <w:lang w:eastAsia="en-NZ"/>
              </w:rPr>
            </w:pPr>
            <w:r>
              <w:rPr>
                <w:rFonts w:eastAsia="Calibri"/>
                <w:sz w:val="20"/>
                <w:szCs w:val="20"/>
                <w:lang w:eastAsia="en-NZ"/>
              </w:rPr>
              <w:t>FA</w:t>
            </w:r>
          </w:p>
        </w:tc>
        <w:tc>
          <w:tcPr>
            <w:tcW w:w="2308" w:type="pct"/>
          </w:tcPr>
          <w:p w14:paraId="290D5ACD"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 xml:space="preserve">Ultimate Care Bishop Selwyn policy includes the rationale for staff rostering and skill mix inclusive of a facility managers roster allocation tool to ensure staffing levels are maintained at a safe level. Interviews with residents, relatives and staff confirmed that staffing levels are sufficient. Rosters reviewed evidenced that staff were replaced when sick by other staff members picking up extra shifts and with the use of agency RN staff, for shifts without a registered nurse. </w:t>
            </w:r>
          </w:p>
          <w:p w14:paraId="0061303C"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Laundry and cleaning staff are rostered on seven days a week.</w:t>
            </w:r>
          </w:p>
          <w:p w14:paraId="2B842565"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 xml:space="preserve">The FM works 40 hours per week, Monday to Friday, and participates in the on-call roster for any non-clinical emergency issues. The CSM works 40 hours per week and is available for clinical support. In addition, staff are supported by the UCG on-call clinical support helpline. </w:t>
            </w:r>
          </w:p>
          <w:p w14:paraId="079B64FE"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Four RNs plus the CSM are InterRAI trained and care givers complete Careerforce training in New Zealand Qualification Standards (NZQA) to level four.</w:t>
            </w:r>
          </w:p>
          <w:p w14:paraId="6F7E2934"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There is an implemented annual training programme. Annual performance appraisals were completed for all staff requiring these and three-monthly reviews had been carried out for newly appointed staff. Staff competencies and education scheduled are relevant to the needs of aged-care residents.</w:t>
            </w:r>
          </w:p>
          <w:p w14:paraId="55FFB44A"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 xml:space="preserve">Annual resident and relative satisfaction survey are completed with a corrective plan put in place to address areas identified as requiring improvement. </w:t>
            </w:r>
          </w:p>
          <w:p w14:paraId="4DB45339" w14:textId="77777777" w:rsidR="00C32C57" w:rsidRPr="00C32C57" w:rsidRDefault="00C32C57" w:rsidP="00C32C57">
            <w:pPr>
              <w:spacing w:after="240"/>
              <w:rPr>
                <w:rFonts w:eastAsia="Calibri"/>
                <w:sz w:val="20"/>
                <w:szCs w:val="20"/>
                <w:lang w:eastAsia="en-NZ"/>
              </w:rPr>
            </w:pPr>
            <w:r w:rsidRPr="00C32C57">
              <w:rPr>
                <w:rFonts w:eastAsia="Calibri"/>
                <w:sz w:val="20"/>
                <w:szCs w:val="20"/>
                <w:lang w:eastAsia="en-NZ"/>
              </w:rPr>
              <w:t xml:space="preserve">Support systems promote health care and support worker wellbeing, and a positive work environment was confirmed in staff interviews. </w:t>
            </w:r>
            <w:r w:rsidRPr="00C32C57">
              <w:rPr>
                <w:rFonts w:eastAsia="Calibri"/>
                <w:sz w:val="20"/>
                <w:szCs w:val="20"/>
                <w:lang w:eastAsia="en-NZ"/>
              </w:rPr>
              <w:lastRenderedPageBreak/>
              <w:t>Employee support services are available as required, as well as support for staff and whānau during covid-19 lockdowns/outbreaks.</w:t>
            </w:r>
          </w:p>
          <w:p w14:paraId="1BA7CEAB" w14:textId="19E99178" w:rsidR="00243DEB" w:rsidRPr="00072079" w:rsidRDefault="00C32C57" w:rsidP="00C32C57">
            <w:pPr>
              <w:spacing w:after="240"/>
              <w:rPr>
                <w:rFonts w:eastAsia="Calibri"/>
                <w:sz w:val="20"/>
                <w:szCs w:val="20"/>
                <w:lang w:eastAsia="en-NZ"/>
              </w:rPr>
            </w:pPr>
            <w:r w:rsidRPr="00C32C57">
              <w:rPr>
                <w:rFonts w:eastAsia="Calibri"/>
                <w:sz w:val="20"/>
                <w:szCs w:val="20"/>
                <w:lang w:eastAsia="en-NZ"/>
              </w:rPr>
              <w:t>The service collects both staff and resident ethnicity to inform data regarding Māori health information.</w:t>
            </w:r>
          </w:p>
        </w:tc>
      </w:tr>
      <w:tr w:rsidR="00243DEB" w:rsidRPr="00072079" w14:paraId="63F5DF0D" w14:textId="77777777" w:rsidTr="00706F66">
        <w:tc>
          <w:tcPr>
            <w:tcW w:w="2183" w:type="pct"/>
          </w:tcPr>
          <w:p w14:paraId="78EA2E3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4AFB114D"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CD3886C"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A255BB7"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63C7C70" w14:textId="7CC44522" w:rsidR="00243DEB" w:rsidRPr="00072079" w:rsidRDefault="00B22246" w:rsidP="008A54DF">
            <w:pPr>
              <w:spacing w:after="240"/>
              <w:rPr>
                <w:rFonts w:eastAsia="Calibri"/>
                <w:sz w:val="20"/>
                <w:szCs w:val="20"/>
                <w:lang w:eastAsia="en-NZ"/>
              </w:rPr>
            </w:pPr>
            <w:r>
              <w:rPr>
                <w:rFonts w:eastAsia="Calibri"/>
                <w:sz w:val="20"/>
                <w:szCs w:val="20"/>
                <w:lang w:eastAsia="en-NZ"/>
              </w:rPr>
              <w:t>FA</w:t>
            </w:r>
          </w:p>
        </w:tc>
        <w:tc>
          <w:tcPr>
            <w:tcW w:w="2308" w:type="pct"/>
          </w:tcPr>
          <w:p w14:paraId="48B89502" w14:textId="77777777" w:rsidR="00B22246" w:rsidRPr="00B22246" w:rsidRDefault="00B22246" w:rsidP="00B22246">
            <w:pPr>
              <w:spacing w:after="240"/>
              <w:rPr>
                <w:rFonts w:eastAsia="Calibri"/>
                <w:sz w:val="20"/>
                <w:szCs w:val="20"/>
                <w:lang w:eastAsia="en-NZ"/>
              </w:rPr>
            </w:pPr>
            <w:r w:rsidRPr="00B22246">
              <w:rPr>
                <w:rFonts w:eastAsia="Calibri"/>
                <w:sz w:val="20"/>
                <w:szCs w:val="20"/>
                <w:lang w:eastAsia="en-NZ"/>
              </w:rPr>
              <w:t>Human resource management practices follow policies and processes which adhere to the principles of good employment practice and the Employment Relations Act 2000. Review of staff records confirmed the organisation’s policy is consistently implemented and records are maintained. The recruitment processes include: police vetting; reference checks and a signed contract agreement with a job description. Current practicing certificates were sighted for all staff and contractors who require these to practice. Personnel involved in driving the vans held current driver licences and first aid certificates.</w:t>
            </w:r>
          </w:p>
          <w:p w14:paraId="6C3941CB" w14:textId="77777777" w:rsidR="00B22246" w:rsidRPr="00B22246" w:rsidRDefault="00B22246" w:rsidP="00B22246">
            <w:pPr>
              <w:spacing w:after="240"/>
              <w:rPr>
                <w:rFonts w:eastAsia="Calibri"/>
                <w:sz w:val="20"/>
                <w:szCs w:val="20"/>
                <w:lang w:eastAsia="en-NZ"/>
              </w:rPr>
            </w:pPr>
            <w:r w:rsidRPr="00B22246">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that it was appropriate to their role. </w:t>
            </w:r>
          </w:p>
          <w:p w14:paraId="597E7907" w14:textId="6B9E014E" w:rsidR="00243DEB" w:rsidRPr="00072079" w:rsidRDefault="00B22246" w:rsidP="00B22246">
            <w:pPr>
              <w:spacing w:after="240"/>
              <w:rPr>
                <w:rFonts w:eastAsia="Calibri"/>
                <w:sz w:val="20"/>
                <w:szCs w:val="20"/>
                <w:lang w:eastAsia="en-NZ"/>
              </w:rPr>
            </w:pPr>
            <w:r w:rsidRPr="00B22246">
              <w:rPr>
                <w:rFonts w:eastAsia="Calibri"/>
                <w:sz w:val="20"/>
                <w:szCs w:val="20"/>
                <w:lang w:eastAsia="en-NZ"/>
              </w:rPr>
              <w:t>Records reviewed showed that ethnicity data is collected, recorded, and used in accordance with Health Information Standards Organisation (HISO) requirements.</w:t>
            </w:r>
          </w:p>
        </w:tc>
      </w:tr>
      <w:tr w:rsidR="00243DEB" w:rsidRPr="00072079" w14:paraId="44400611" w14:textId="77777777" w:rsidTr="00706F66">
        <w:tc>
          <w:tcPr>
            <w:tcW w:w="2183" w:type="pct"/>
          </w:tcPr>
          <w:p w14:paraId="099E6928"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3.1: Entry and declining entry</w:t>
            </w:r>
          </w:p>
          <w:p w14:paraId="1D34C6D3"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0CBC5556"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30227F1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67152D8" w14:textId="52DB0D92" w:rsidR="00243DEB" w:rsidRPr="00072079" w:rsidRDefault="00907B2A"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4B1FEBE" w14:textId="77777777" w:rsidR="00907B2A" w:rsidRPr="00907B2A" w:rsidRDefault="00907B2A" w:rsidP="00907B2A">
            <w:pPr>
              <w:spacing w:after="240"/>
              <w:rPr>
                <w:rFonts w:eastAsia="Calibri"/>
                <w:sz w:val="20"/>
                <w:szCs w:val="20"/>
                <w:lang w:eastAsia="en-NZ"/>
              </w:rPr>
            </w:pPr>
            <w:r w:rsidRPr="00907B2A">
              <w:rPr>
                <w:rFonts w:eastAsia="Calibri"/>
                <w:sz w:val="20"/>
                <w:szCs w:val="20"/>
                <w:lang w:eastAsia="en-NZ"/>
              </w:rPr>
              <w:t>The UCG admission policy requires the collection of information that includes but is not limited to ethnicity; spoken language; interpreter requirements; iwi; hapū; religion; and referring agency. Ethnicity, including Māori, is being collected and analysed by the service.</w:t>
            </w:r>
          </w:p>
          <w:p w14:paraId="3483EDA1" w14:textId="1B869D96" w:rsidR="00243DEB" w:rsidRPr="00072079" w:rsidRDefault="00907B2A" w:rsidP="00907B2A">
            <w:pPr>
              <w:spacing w:after="240"/>
              <w:rPr>
                <w:rFonts w:eastAsia="Calibri"/>
                <w:sz w:val="20"/>
                <w:szCs w:val="20"/>
                <w:lang w:eastAsia="en-NZ"/>
              </w:rPr>
            </w:pPr>
            <w:r w:rsidRPr="00907B2A">
              <w:rPr>
                <w:rFonts w:eastAsia="Calibri"/>
                <w:sz w:val="20"/>
                <w:szCs w:val="20"/>
                <w:lang w:eastAsia="en-NZ"/>
              </w:rPr>
              <w:t>The organisation has a Māori health action plan. The plan identifies that UCG aims to improve outcomes for Māori and that all residents identifying as Māori will be offered the opportunity to have iwi/hapū and/or whānau representation contacted and present.</w:t>
            </w:r>
          </w:p>
        </w:tc>
      </w:tr>
      <w:tr w:rsidR="00243DEB" w:rsidRPr="00072079" w14:paraId="7154FFC7" w14:textId="77777777" w:rsidTr="00706F66">
        <w:tc>
          <w:tcPr>
            <w:tcW w:w="2183" w:type="pct"/>
          </w:tcPr>
          <w:p w14:paraId="67358613"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3.2: My pathway to wellbeing</w:t>
            </w:r>
          </w:p>
          <w:p w14:paraId="0B65872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0FFC85A"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7FB5F9F6"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3434756" w14:textId="2CE4FF25" w:rsidR="00243DEB" w:rsidRPr="00072079" w:rsidRDefault="00DC645C" w:rsidP="008A54DF">
            <w:pPr>
              <w:spacing w:after="240"/>
              <w:rPr>
                <w:rFonts w:eastAsia="Calibri"/>
                <w:sz w:val="20"/>
                <w:szCs w:val="20"/>
                <w:lang w:eastAsia="en-NZ"/>
              </w:rPr>
            </w:pPr>
            <w:r>
              <w:rPr>
                <w:rFonts w:eastAsia="Calibri"/>
                <w:sz w:val="20"/>
                <w:szCs w:val="20"/>
                <w:lang w:eastAsia="en-NZ"/>
              </w:rPr>
              <w:t>FA</w:t>
            </w:r>
          </w:p>
        </w:tc>
        <w:tc>
          <w:tcPr>
            <w:tcW w:w="2308" w:type="pct"/>
          </w:tcPr>
          <w:p w14:paraId="0ED57E6E"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 xml:space="preserve">RNs are responsible for all residents’ assessments, care planning and evaluation of care. </w:t>
            </w:r>
          </w:p>
          <w:p w14:paraId="2F5FEF25"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 xml:space="preserve">Initial care plans are developed with the resident’s/EPOA consent within the required timeframe. They are based on data collected during the initial nursing assessments, which include dietary needs; pressure injury; falls risk and social history and information from pre-entry assessments completed by the needs assessment service coordination (NASC) or other referral agencies. </w:t>
            </w:r>
          </w:p>
          <w:p w14:paraId="0E66263A"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 xml:space="preserve">Resident care plans are developed using an electronic system. </w:t>
            </w:r>
          </w:p>
          <w:p w14:paraId="7FD532FE"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The individualised long term care plans (LTCPs) are developed with information gathered during the initial assessments and the interRAI assessment. They are completed within three weeks of the residents’ admission to the facility. Documented interventions meet the residents’ assessed needs. The electronic system allows for recording of early warning signs and risks however these are not recorded in sufficient detail.</w:t>
            </w:r>
          </w:p>
          <w:p w14:paraId="311235C2"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 xml:space="preserve">The residents’ activities assessments are completed by a diversional therapist (DT) in conjunction with the RN within three weeks of the residents’ admission to the facility. Information on residents’ interests, family and previous occupations is gathered during the interview with the resident and/or their family/whānau and documented. The residents’ activity needs are reviewed six monthly at the same time as the care plans and are part of the formal six-monthly multidisciplinary review process. The activity assessment includes a cultural assessment which is designed to gather information about cultural needs, values, and beliefs, however these require improvement. </w:t>
            </w:r>
          </w:p>
          <w:p w14:paraId="22A51424"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lastRenderedPageBreak/>
              <w:t xml:space="preserve">Short term care plans are developed for acute problems for example infections and weight loss. </w:t>
            </w:r>
          </w:p>
          <w:p w14:paraId="3202798D"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The initial medical assessment is undertaken by the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weekly. Documentation and records reviewed were current. The GP interviewed stated that there was effective communication with the service and that they were informed of concerns in a timely manner. The GP provides an after-hours service. A physiotherapist visits the facility weekly and reviews residents referred by the CSM or RNs. Interview with the Nurse Maude specialist palliative care nurse confirmed the nurse’s involvement with resident’s end of life care. The nurse spoke very positively of the care provided for to residents in their last days of life.</w:t>
            </w:r>
          </w:p>
          <w:p w14:paraId="23FDF336"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Contact details for family are recorded on the electronic system. Family/whānau/EPOA interviews and resident records evidenced that family are informed where there is a change in health status.</w:t>
            </w:r>
          </w:p>
          <w:p w14:paraId="6068220D"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There was evidence of wound care products available at the facility. The review of the wound care plans evidenced wounds were assessed in a timely manner and reviewed at appropriate intervals. Photos were taken where this was required. Where wounds required additional specialist input, this was initiated. The area requiring improvement from the previous audit is now closed (1.3.6.1 in the 2008 standards).</w:t>
            </w:r>
          </w:p>
          <w:p w14:paraId="15EF38D9"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The nursing progress notes are recorded and maintained. Monthly observations such as weight and blood pressure were completed and are up to date. Neurological observations are recorded following unwitnessed falls however these are not recorded in accordance with UCG policy and best practice.</w:t>
            </w:r>
          </w:p>
          <w:p w14:paraId="1564946F"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 xml:space="preserve">Policies and protocols are in place to ensure continuity of service delivery. Staff interviews confirmed they are familiar with the needs of </w:t>
            </w:r>
            <w:r w:rsidRPr="00DC645C">
              <w:rPr>
                <w:rFonts w:eastAsia="Calibri"/>
                <w:sz w:val="20"/>
                <w:szCs w:val="20"/>
                <w:lang w:eastAsia="en-NZ"/>
              </w:rPr>
              <w:lastRenderedPageBreak/>
              <w:t xml:space="preserve">the residents in the facility and that they have access to the supplies and products they require to meet those needs. Staff receive a verbal handover from the RN or EN at the beginning of their shift. </w:t>
            </w:r>
          </w:p>
          <w:p w14:paraId="4E9F1142"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Resident care is evaluated on each shift and reported at handover and in the progress notes. If any change is noted, it is reported to the RN. Long 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p w14:paraId="4765EDE3" w14:textId="77777777" w:rsidR="00DC645C" w:rsidRPr="00DC645C" w:rsidRDefault="00DC645C" w:rsidP="00DC645C">
            <w:pPr>
              <w:spacing w:after="240"/>
              <w:rPr>
                <w:rFonts w:eastAsia="Calibri"/>
                <w:sz w:val="20"/>
                <w:szCs w:val="20"/>
                <w:lang w:eastAsia="en-NZ"/>
              </w:rPr>
            </w:pPr>
            <w:r w:rsidRPr="00DC645C">
              <w:rPr>
                <w:rFonts w:eastAsia="Calibri"/>
                <w:sz w:val="20"/>
                <w:szCs w:val="20"/>
                <w:lang w:eastAsia="en-NZ"/>
              </w:rPr>
              <w:t>Residents interviewed confirmed assessments are completed according to their needs and in the privacy of their bedrooms.</w:t>
            </w:r>
          </w:p>
          <w:p w14:paraId="4714502F" w14:textId="2C64004C" w:rsidR="00243DEB" w:rsidRPr="00072079" w:rsidRDefault="00DC645C" w:rsidP="00DC645C">
            <w:pPr>
              <w:spacing w:after="240"/>
              <w:rPr>
                <w:rFonts w:eastAsia="Calibri"/>
                <w:sz w:val="20"/>
                <w:szCs w:val="20"/>
                <w:lang w:eastAsia="en-NZ"/>
              </w:rPr>
            </w:pPr>
            <w:r w:rsidRPr="00DC645C">
              <w:rPr>
                <w:rFonts w:eastAsia="Calibri"/>
                <w:sz w:val="20"/>
                <w:szCs w:val="20"/>
                <w:lang w:eastAsia="en-NZ"/>
              </w:rPr>
              <w:t>The four residents who identified as Māori have a Māori health care plan in place which describes the support required to meet their needs.</w:t>
            </w:r>
          </w:p>
        </w:tc>
      </w:tr>
      <w:tr w:rsidR="00243DEB" w:rsidRPr="00072079" w14:paraId="7B0C61AE" w14:textId="77777777" w:rsidTr="00706F66">
        <w:tc>
          <w:tcPr>
            <w:tcW w:w="2183" w:type="pct"/>
          </w:tcPr>
          <w:p w14:paraId="64E56AEE"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50440D3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DBAFDB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69A56645"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95155C3" w14:textId="6B6CB5D1" w:rsidR="00243DEB" w:rsidRPr="00072079" w:rsidRDefault="00641296" w:rsidP="008A54DF">
            <w:pPr>
              <w:spacing w:after="240"/>
              <w:rPr>
                <w:rFonts w:eastAsia="Calibri"/>
                <w:sz w:val="20"/>
                <w:szCs w:val="20"/>
                <w:lang w:eastAsia="en-NZ"/>
              </w:rPr>
            </w:pPr>
            <w:r>
              <w:rPr>
                <w:rFonts w:eastAsia="Calibri"/>
                <w:sz w:val="20"/>
                <w:szCs w:val="20"/>
                <w:lang w:eastAsia="en-NZ"/>
              </w:rPr>
              <w:t>FA</w:t>
            </w:r>
          </w:p>
        </w:tc>
        <w:tc>
          <w:tcPr>
            <w:tcW w:w="2308" w:type="pct"/>
          </w:tcPr>
          <w:p w14:paraId="02FD11F7" w14:textId="77777777" w:rsidR="00641296" w:rsidRPr="00641296" w:rsidRDefault="00641296" w:rsidP="00641296">
            <w:pPr>
              <w:spacing w:after="240"/>
              <w:rPr>
                <w:rFonts w:eastAsia="Calibri"/>
                <w:sz w:val="20"/>
                <w:szCs w:val="20"/>
                <w:lang w:eastAsia="en-NZ"/>
              </w:rPr>
            </w:pPr>
            <w:r w:rsidRPr="00641296">
              <w:rPr>
                <w:rFonts w:eastAsia="Calibri"/>
                <w:sz w:val="20"/>
                <w:szCs w:val="20"/>
                <w:lang w:eastAsia="en-NZ"/>
              </w:rPr>
              <w:t>The residents’ activities programme is implemented by two DTs. Activities for the residents are provided Monday to Saturday 09.15am to 4.30pm. On Sunday’s puzzles, quizzes and movies are available for residents. The activities programme is displayed in the communal area and on the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DTs occur regularly and include walks outside when the weather is fine. Church services are held weekly. Regular van outings into the community are arranged.</w:t>
            </w:r>
          </w:p>
          <w:p w14:paraId="41A6E362" w14:textId="77777777" w:rsidR="00641296" w:rsidRPr="00641296" w:rsidRDefault="00641296" w:rsidP="00641296">
            <w:pPr>
              <w:spacing w:after="240"/>
              <w:rPr>
                <w:rFonts w:eastAsia="Calibri"/>
                <w:sz w:val="20"/>
                <w:szCs w:val="20"/>
                <w:lang w:eastAsia="en-NZ"/>
              </w:rPr>
            </w:pPr>
            <w:r w:rsidRPr="00641296">
              <w:rPr>
                <w:rFonts w:eastAsia="Calibri"/>
                <w:sz w:val="20"/>
                <w:szCs w:val="20"/>
                <w:lang w:eastAsia="en-NZ"/>
              </w:rPr>
              <w:t>The programme includes multicultural days, visits from a Kapa Haka group, Māori music and crafts, and visits from the local kindergarten. Matariki was celebrated recently. Family/whānau participation in the programme is encouraged.</w:t>
            </w:r>
          </w:p>
          <w:p w14:paraId="1053D483" w14:textId="3A6DF85A" w:rsidR="00243DEB" w:rsidRPr="00072079" w:rsidRDefault="00641296" w:rsidP="00641296">
            <w:pPr>
              <w:spacing w:after="240"/>
              <w:rPr>
                <w:rFonts w:eastAsia="Calibri"/>
                <w:sz w:val="20"/>
                <w:szCs w:val="20"/>
                <w:lang w:eastAsia="en-NZ"/>
              </w:rPr>
            </w:pPr>
            <w:r w:rsidRPr="00641296">
              <w:rPr>
                <w:rFonts w:eastAsia="Calibri"/>
                <w:sz w:val="20"/>
                <w:szCs w:val="20"/>
                <w:lang w:eastAsia="en-NZ"/>
              </w:rPr>
              <w:t xml:space="preserve">Regular resident meetings are held and include discussion around activities. The residents and their families reported satisfaction with </w:t>
            </w:r>
            <w:r w:rsidRPr="00641296">
              <w:rPr>
                <w:rFonts w:eastAsia="Calibri"/>
                <w:sz w:val="20"/>
                <w:szCs w:val="20"/>
                <w:lang w:eastAsia="en-NZ"/>
              </w:rPr>
              <w:lastRenderedPageBreak/>
              <w:t>the activities provided. Over the course of the audit residents were observed engaging and enjoying a variety of activities.</w:t>
            </w:r>
          </w:p>
        </w:tc>
      </w:tr>
      <w:tr w:rsidR="00243DEB" w:rsidRPr="00072079" w14:paraId="0360ABDE" w14:textId="77777777" w:rsidTr="00706F66">
        <w:tc>
          <w:tcPr>
            <w:tcW w:w="2183" w:type="pct"/>
          </w:tcPr>
          <w:p w14:paraId="250C43FA"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629899B9"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34E282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386605E7"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CFD4430" w14:textId="15DB360C" w:rsidR="00243DEB" w:rsidRPr="00072079" w:rsidRDefault="00E46144" w:rsidP="00E46144">
            <w:pPr>
              <w:spacing w:after="240"/>
              <w:rPr>
                <w:rFonts w:eastAsia="Calibri"/>
                <w:sz w:val="20"/>
                <w:szCs w:val="20"/>
                <w:lang w:eastAsia="en-NZ"/>
              </w:rPr>
            </w:pPr>
            <w:r>
              <w:rPr>
                <w:rFonts w:eastAsia="Calibri"/>
                <w:sz w:val="20"/>
                <w:szCs w:val="20"/>
                <w:lang w:eastAsia="en-NZ"/>
              </w:rPr>
              <w:t>PA Moderate</w:t>
            </w:r>
          </w:p>
        </w:tc>
        <w:tc>
          <w:tcPr>
            <w:tcW w:w="2308" w:type="pct"/>
          </w:tcPr>
          <w:p w14:paraId="708C0A43"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A current medication management policy identifies all aspects of medicine management in line with relevant legislation and guidelines.</w:t>
            </w:r>
          </w:p>
          <w:p w14:paraId="4772AC9E"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1555020B"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793C0EE6"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The medication refrigerator temperatures and medication room temperatures are monitored as per UCG policy and are within the required range. The area for improvement identified at the previous audit is now closed (1.13.12 in the 2008 standards).</w:t>
            </w:r>
          </w:p>
          <w:p w14:paraId="10148285"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7DDFF09E"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on the electronic medication record and in the progress notes was sighted. Current medication competencies were evident in staff files.</w:t>
            </w:r>
          </w:p>
          <w:p w14:paraId="131EE878"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lastRenderedPageBreak/>
              <w:t>Education for residents regarding medications occurs on a one-to-one basis by the GP, CSM or RN. Medication information for residents and whānau can be accessed online as needed.</w:t>
            </w:r>
          </w:p>
          <w:p w14:paraId="23C8FBDE"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There was one resident self-administering medication on the day of the audit. Recording of medication self-administered requires improvement. The area for improvement from the previous audit remains open (1.3.12.5 in the 2008 standards).</w:t>
            </w:r>
          </w:p>
          <w:p w14:paraId="707336EE" w14:textId="77777777" w:rsidR="00E46144" w:rsidRPr="00E46144" w:rsidRDefault="00E46144" w:rsidP="00E46144">
            <w:pPr>
              <w:spacing w:after="240"/>
              <w:rPr>
                <w:rFonts w:eastAsia="Calibri"/>
                <w:sz w:val="20"/>
                <w:szCs w:val="20"/>
                <w:lang w:eastAsia="en-NZ"/>
              </w:rPr>
            </w:pPr>
            <w:r w:rsidRPr="00E46144">
              <w:rPr>
                <w:rFonts w:eastAsia="Calibri"/>
                <w:sz w:val="20"/>
                <w:szCs w:val="20"/>
                <w:lang w:eastAsia="en-NZ"/>
              </w:rPr>
              <w:t>Standing orders are in place, all were documented and signed by the GP.</w:t>
            </w:r>
          </w:p>
          <w:p w14:paraId="5B2DB409" w14:textId="0F0F4D03" w:rsidR="00243DEB" w:rsidRPr="00072079" w:rsidRDefault="00E46144" w:rsidP="00E46144">
            <w:pPr>
              <w:spacing w:after="240"/>
              <w:rPr>
                <w:rFonts w:eastAsia="Calibri"/>
                <w:sz w:val="20"/>
                <w:szCs w:val="20"/>
                <w:lang w:eastAsia="en-NZ"/>
              </w:rPr>
            </w:pPr>
            <w:r w:rsidRPr="00E46144">
              <w:rPr>
                <w:rFonts w:eastAsia="Calibri"/>
                <w:sz w:val="20"/>
                <w:szCs w:val="20"/>
                <w:lang w:eastAsia="en-NZ"/>
              </w:rPr>
              <w:t>The UCG medication policy describes use of over-the-counter medications and traditional Māori medications and the requirement for these to be discussed with and prescribed by a medical practitioner. Interview with the GP, CSM and RN confirmed that where over the counter or alternative medications were being used, they were added to the medication chart following discussion with the resident and/or their family/whānau.</w:t>
            </w:r>
          </w:p>
        </w:tc>
      </w:tr>
      <w:tr w:rsidR="00243DEB" w:rsidRPr="00072079" w14:paraId="31773246" w14:textId="77777777" w:rsidTr="00706F66">
        <w:tc>
          <w:tcPr>
            <w:tcW w:w="2183" w:type="pct"/>
          </w:tcPr>
          <w:p w14:paraId="2EAE1B06"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684F7192"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AC4D75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7C84F9C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146ECF03" w14:textId="587BD035" w:rsidR="00243DEB" w:rsidRPr="00072079" w:rsidRDefault="00375F47" w:rsidP="008A54DF">
            <w:pPr>
              <w:spacing w:after="240"/>
              <w:rPr>
                <w:rFonts w:eastAsia="Calibri"/>
                <w:sz w:val="20"/>
                <w:szCs w:val="20"/>
                <w:lang w:eastAsia="en-NZ"/>
              </w:rPr>
            </w:pPr>
            <w:r>
              <w:rPr>
                <w:rFonts w:eastAsia="Calibri"/>
                <w:sz w:val="20"/>
                <w:szCs w:val="20"/>
                <w:lang w:eastAsia="en-NZ"/>
              </w:rPr>
              <w:t>Not applicable</w:t>
            </w:r>
          </w:p>
        </w:tc>
        <w:tc>
          <w:tcPr>
            <w:tcW w:w="2308" w:type="pct"/>
          </w:tcPr>
          <w:p w14:paraId="2A6BEFBB" w14:textId="77777777" w:rsidR="00375F47" w:rsidRPr="00375F47" w:rsidRDefault="00375F47" w:rsidP="00375F47">
            <w:pPr>
              <w:spacing w:after="240"/>
              <w:rPr>
                <w:rFonts w:eastAsia="Calibri"/>
                <w:sz w:val="20"/>
                <w:szCs w:val="20"/>
                <w:lang w:eastAsia="en-NZ"/>
              </w:rPr>
            </w:pPr>
            <w:r w:rsidRPr="00375F47">
              <w:rPr>
                <w:rFonts w:eastAsia="Calibri"/>
                <w:sz w:val="20"/>
                <w:szCs w:val="20"/>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of residents. These are accommodated in daily meal planning. </w:t>
            </w:r>
          </w:p>
          <w:p w14:paraId="09D89F4B" w14:textId="77777777" w:rsidR="00375F47" w:rsidRPr="00375F47" w:rsidRDefault="00375F47" w:rsidP="00375F47">
            <w:pPr>
              <w:spacing w:after="240"/>
              <w:rPr>
                <w:rFonts w:eastAsia="Calibri"/>
                <w:sz w:val="20"/>
                <w:szCs w:val="20"/>
                <w:lang w:eastAsia="en-NZ"/>
              </w:rPr>
            </w:pPr>
            <w:r w:rsidRPr="00375F47">
              <w:rPr>
                <w:rFonts w:eastAsia="Calibri"/>
                <w:sz w:val="20"/>
                <w:szCs w:val="20"/>
                <w:lang w:eastAsia="en-NZ"/>
              </w:rPr>
              <w:t xml:space="preserve">All meals are prepared on site and served in the dining rooms or in the residents’ rooms if requested. The temperature of food served is taken and recorded. Residents were observed to be given sufficient time to eat their meal and assistance was provided when necessary. Residents and families interviewed stated that they were satisfied with the meals provided. </w:t>
            </w:r>
          </w:p>
          <w:p w14:paraId="5663C93A" w14:textId="77777777" w:rsidR="00375F47" w:rsidRPr="00375F47" w:rsidRDefault="00375F47" w:rsidP="00375F47">
            <w:pPr>
              <w:spacing w:after="240"/>
              <w:rPr>
                <w:rFonts w:eastAsia="Calibri"/>
                <w:sz w:val="20"/>
                <w:szCs w:val="20"/>
                <w:lang w:eastAsia="en-NZ"/>
              </w:rPr>
            </w:pPr>
            <w:r w:rsidRPr="00375F47">
              <w:rPr>
                <w:rFonts w:eastAsia="Calibri"/>
                <w:sz w:val="20"/>
                <w:szCs w:val="20"/>
                <w:lang w:eastAsia="en-NZ"/>
              </w:rPr>
              <w:lastRenderedPageBreak/>
              <w:t>The food service is provided in line with recognised nutritional guidelines for older people. The seasonal menu has been developed by a dietitian. The food control plan expiry date is June 2023.</w:t>
            </w:r>
          </w:p>
          <w:p w14:paraId="4D2B8CC3" w14:textId="77777777" w:rsidR="00375F47" w:rsidRPr="00375F47" w:rsidRDefault="00375F47" w:rsidP="00375F47">
            <w:pPr>
              <w:spacing w:after="240"/>
              <w:rPr>
                <w:rFonts w:eastAsia="Calibri"/>
                <w:sz w:val="20"/>
                <w:szCs w:val="20"/>
                <w:lang w:eastAsia="en-NZ"/>
              </w:rPr>
            </w:pPr>
            <w:r w:rsidRPr="00375F47">
              <w:rPr>
                <w:rFonts w:eastAsia="Calibri"/>
                <w:sz w:val="20"/>
                <w:szCs w:val="20"/>
                <w:lang w:eastAsia="en-NZ"/>
              </w:rPr>
              <w:t>The kitchen staff have relevant food handling and infection control training. The kitchen was observed to be clean, and the cleaning schedules sighted.</w:t>
            </w:r>
          </w:p>
          <w:p w14:paraId="1AC3F4C0" w14:textId="77777777" w:rsidR="00375F47" w:rsidRPr="00375F47" w:rsidRDefault="00375F47" w:rsidP="00375F47">
            <w:pPr>
              <w:spacing w:after="240"/>
              <w:rPr>
                <w:rFonts w:eastAsia="Calibri"/>
                <w:sz w:val="20"/>
                <w:szCs w:val="20"/>
                <w:lang w:eastAsia="en-NZ"/>
              </w:rPr>
            </w:pPr>
            <w:r w:rsidRPr="00375F47">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7A0874D6" w14:textId="6A913068" w:rsidR="00243DEB" w:rsidRPr="00072079" w:rsidRDefault="00375F47" w:rsidP="00375F47">
            <w:pPr>
              <w:spacing w:after="240"/>
              <w:rPr>
                <w:rFonts w:eastAsia="Calibri"/>
                <w:sz w:val="20"/>
                <w:szCs w:val="20"/>
                <w:lang w:eastAsia="en-NZ"/>
              </w:rPr>
            </w:pPr>
            <w:r w:rsidRPr="00375F47">
              <w:rPr>
                <w:rFonts w:eastAsia="Calibri"/>
                <w:sz w:val="20"/>
                <w:szCs w:val="20"/>
                <w:lang w:eastAsia="en-NZ"/>
              </w:rPr>
              <w:t>Discussion and feedback on the menu and food provided is sought at the two monthly residents’ meetings and in the annual residents’ survey. Residents and families interviewed stated that they were satisfied with the meals provided. However, specific options to address residents cultural needs are not available within the current menu.</w:t>
            </w:r>
          </w:p>
        </w:tc>
      </w:tr>
      <w:tr w:rsidR="00243DEB" w:rsidRPr="00072079" w14:paraId="0586AF57" w14:textId="77777777" w:rsidTr="00706F66">
        <w:tc>
          <w:tcPr>
            <w:tcW w:w="2183" w:type="pct"/>
          </w:tcPr>
          <w:p w14:paraId="44D07D13"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0D5B0CFC"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90DD32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226B1E98"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t>
            </w:r>
            <w:r w:rsidRPr="00072079">
              <w:rPr>
                <w:rFonts w:eastAsia="Calibri"/>
                <w:sz w:val="20"/>
                <w:szCs w:val="20"/>
                <w:lang w:eastAsia="en-NZ"/>
              </w:rPr>
              <w:lastRenderedPageBreak/>
              <w:t>We work alongside each person and whānau to provide and coordinate a supported transition of care or support.</w:t>
            </w:r>
          </w:p>
        </w:tc>
        <w:tc>
          <w:tcPr>
            <w:tcW w:w="509" w:type="pct"/>
          </w:tcPr>
          <w:p w14:paraId="02817E5F" w14:textId="037E3117" w:rsidR="00243DEB" w:rsidRPr="00072079" w:rsidRDefault="00F558A6"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5150100" w14:textId="77777777" w:rsidR="00F558A6" w:rsidRPr="00F558A6" w:rsidRDefault="00F558A6" w:rsidP="00F558A6">
            <w:pPr>
              <w:spacing w:after="240"/>
              <w:rPr>
                <w:rFonts w:eastAsia="Calibri"/>
                <w:sz w:val="20"/>
                <w:szCs w:val="20"/>
                <w:lang w:eastAsia="en-NZ"/>
              </w:rPr>
            </w:pPr>
            <w:r w:rsidRPr="00F558A6">
              <w:rPr>
                <w:rFonts w:eastAsia="Calibri"/>
                <w:sz w:val="20"/>
                <w:szCs w:val="20"/>
                <w:lang w:eastAsia="en-NZ"/>
              </w:rPr>
              <w:t>There is an UCG resident transfer/discharge policy.</w:t>
            </w:r>
          </w:p>
          <w:p w14:paraId="61D42AA0" w14:textId="77777777" w:rsidR="00F558A6" w:rsidRPr="00F558A6" w:rsidRDefault="00F558A6" w:rsidP="00F558A6">
            <w:pPr>
              <w:spacing w:after="240"/>
              <w:rPr>
                <w:rFonts w:eastAsia="Calibri"/>
                <w:sz w:val="20"/>
                <w:szCs w:val="20"/>
                <w:lang w:eastAsia="en-NZ"/>
              </w:rPr>
            </w:pPr>
            <w:r w:rsidRPr="00F558A6">
              <w:rPr>
                <w:rFonts w:eastAsia="Calibri"/>
                <w:sz w:val="20"/>
                <w:szCs w:val="20"/>
                <w:lang w:eastAsia="en-NZ"/>
              </w:rPr>
              <w:t xml:space="preserve">Transition, exit, discharge, or transfer is managed in a planned and coordinated manner and includes ongoing consultation with residents and family/whānau. The service facilitates access to other medical and non-medical services. Residents/whānau are advised of options to access other health and disability services and social support or kaupapa Māori agencies if indicated or requested. </w:t>
            </w:r>
          </w:p>
          <w:p w14:paraId="23741CDC" w14:textId="77777777" w:rsidR="00F558A6" w:rsidRPr="00F558A6" w:rsidRDefault="00F558A6" w:rsidP="00F558A6">
            <w:pPr>
              <w:spacing w:after="240"/>
              <w:rPr>
                <w:rFonts w:eastAsia="Calibri"/>
                <w:sz w:val="20"/>
                <w:szCs w:val="20"/>
                <w:lang w:eastAsia="en-NZ"/>
              </w:rPr>
            </w:pPr>
            <w:r w:rsidRPr="00F558A6">
              <w:rPr>
                <w:rFonts w:eastAsia="Calibri"/>
                <w:sz w:val="20"/>
                <w:szCs w:val="20"/>
                <w:lang w:eastAsia="en-NZ"/>
              </w:rPr>
              <w:t>A transfer form accompanies residents when a patient is moved to another service or facility. The service uses the public hospital’s “yellow envelope” system which includes information on the resident’s diagnosis, current needs, medication and identified risks.</w:t>
            </w:r>
          </w:p>
          <w:p w14:paraId="3883EA81" w14:textId="77777777" w:rsidR="00F558A6" w:rsidRPr="00F558A6" w:rsidRDefault="00F558A6" w:rsidP="00F558A6">
            <w:pPr>
              <w:spacing w:after="240"/>
              <w:rPr>
                <w:rFonts w:eastAsia="Calibri"/>
                <w:sz w:val="20"/>
                <w:szCs w:val="20"/>
                <w:lang w:eastAsia="en-NZ"/>
              </w:rPr>
            </w:pPr>
            <w:r w:rsidRPr="00F558A6">
              <w:rPr>
                <w:rFonts w:eastAsia="Calibri"/>
                <w:sz w:val="20"/>
                <w:szCs w:val="20"/>
                <w:lang w:eastAsia="en-NZ"/>
              </w:rPr>
              <w:lastRenderedPageBreak/>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3CD9AB20" w14:textId="37C834C0" w:rsidR="00243DEB" w:rsidRPr="00072079" w:rsidRDefault="00F558A6" w:rsidP="00F558A6">
            <w:pPr>
              <w:spacing w:after="240"/>
              <w:rPr>
                <w:rFonts w:eastAsia="Calibri"/>
                <w:sz w:val="20"/>
                <w:szCs w:val="20"/>
                <w:lang w:eastAsia="en-NZ"/>
              </w:rPr>
            </w:pPr>
            <w:r w:rsidRPr="00F558A6">
              <w:rPr>
                <w:rFonts w:eastAsia="Calibri"/>
                <w:sz w:val="20"/>
                <w:szCs w:val="20"/>
                <w:lang w:eastAsia="en-NZ"/>
              </w:rPr>
              <w:t>Interviews with the CSM and RN and review of residents’ files confirmed there is open communication between services, the resident, and the family/whānau. Relevant information is documented and communicated to health providers.</w:t>
            </w:r>
          </w:p>
        </w:tc>
      </w:tr>
      <w:tr w:rsidR="00243DEB" w:rsidRPr="00072079" w14:paraId="19BFD725" w14:textId="77777777" w:rsidTr="00706F66">
        <w:tc>
          <w:tcPr>
            <w:tcW w:w="2183" w:type="pct"/>
          </w:tcPr>
          <w:p w14:paraId="1B01566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1D5B7C7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9C1AD2D"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61D850A"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585CDD6" w14:textId="4C55A238" w:rsidR="00243DEB" w:rsidRPr="00072079" w:rsidRDefault="00976CC9" w:rsidP="008A54DF">
            <w:pPr>
              <w:spacing w:after="240"/>
              <w:rPr>
                <w:rFonts w:eastAsia="Calibri"/>
                <w:sz w:val="20"/>
                <w:szCs w:val="20"/>
                <w:lang w:eastAsia="en-NZ"/>
              </w:rPr>
            </w:pPr>
            <w:r>
              <w:rPr>
                <w:rFonts w:eastAsia="Calibri"/>
                <w:sz w:val="20"/>
                <w:szCs w:val="20"/>
                <w:lang w:eastAsia="en-NZ"/>
              </w:rPr>
              <w:t>FA</w:t>
            </w:r>
          </w:p>
        </w:tc>
        <w:tc>
          <w:tcPr>
            <w:tcW w:w="2308" w:type="pct"/>
          </w:tcPr>
          <w:p w14:paraId="774B4BF6"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A current building warrant of fitness is displayed in the entrance to the facility. Buildings, plant, and equipment comply with relevant legislation.</w:t>
            </w:r>
          </w:p>
          <w:p w14:paraId="1EAE2530"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A preventative and reactive maintenance schedule is implemented. This includes monthly maintenance checks of all areas and specified equipment such as hoists and call bells. Staff identify maintenance issues on an electronic system. This information is reviewed by the maintenance person and attended to as required. Interviews confirmed staff awareness of the processes for maintenance requests and that repairs were conducted in a timely manner, however reporting of high hot water temperatures within residents areas had not been addressed/reported.</w:t>
            </w:r>
          </w:p>
          <w:p w14:paraId="19D56FFE"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 xml:space="preserve">Interviews with staff and visual inspection, confirmed there is adequate equipment available to support care. </w:t>
            </w:r>
          </w:p>
          <w:p w14:paraId="2C3616AD"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The facility has an up-to-date annual test and tag programme. Evidence of checking and calibration of biomedical equipment, such as hoists was sighted. All resident areas can be accessed with mobility aides. There are accessible external courtyards and gardens. All external areas have outdoor seating and shade and can be accessed freely by residents and their visitors.</w:t>
            </w:r>
          </w:p>
          <w:p w14:paraId="3210B58D"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 xml:space="preserve">Residents have their own room, and each is of sufficient size to allow residents to mobilise safely around their personal space and bed </w:t>
            </w:r>
            <w:r w:rsidRPr="00976CC9">
              <w:rPr>
                <w:rFonts w:eastAsia="Calibri"/>
                <w:sz w:val="20"/>
                <w:szCs w:val="20"/>
                <w:lang w:eastAsia="en-NZ"/>
              </w:rPr>
              <w:lastRenderedPageBreak/>
              <w:t>area, with mobility aids and assistance. Observation and interviews with residents confirmed that there was enough space to accommodate: personal items; furniture; equipment and staff as required.</w:t>
            </w:r>
          </w:p>
          <w:p w14:paraId="4611BFBC" w14:textId="77777777" w:rsidR="00976CC9" w:rsidRPr="00976CC9" w:rsidRDefault="00976CC9" w:rsidP="00976CC9">
            <w:pPr>
              <w:spacing w:after="240"/>
              <w:rPr>
                <w:rFonts w:eastAsia="Calibri"/>
                <w:sz w:val="20"/>
                <w:szCs w:val="20"/>
                <w:lang w:eastAsia="en-NZ"/>
              </w:rPr>
            </w:pPr>
            <w:r w:rsidRPr="00976CC9">
              <w:rPr>
                <w:rFonts w:eastAsia="Calibri"/>
                <w:sz w:val="20"/>
                <w:szCs w:val="20"/>
                <w:lang w:eastAsia="en-NZ"/>
              </w:rPr>
              <w:t>Areas can be easily accessed by residents, family/whānau, and staff. There are areas that are available for residents to access with their visitors for privacy, if they wish. Observation and interviews with residents and family/whānau confirmed that residents can move freely around the facility and that the accommodation meets residents’ needs.</w:t>
            </w:r>
          </w:p>
          <w:p w14:paraId="593678A9" w14:textId="31F55D26" w:rsidR="00243DEB" w:rsidRPr="00072079" w:rsidRDefault="00976CC9" w:rsidP="00976CC9">
            <w:pPr>
              <w:spacing w:after="240"/>
              <w:rPr>
                <w:rFonts w:eastAsia="Calibri"/>
                <w:sz w:val="20"/>
                <w:szCs w:val="20"/>
                <w:lang w:eastAsia="en-NZ"/>
              </w:rPr>
            </w:pPr>
            <w:r w:rsidRPr="00976CC9">
              <w:rPr>
                <w:rFonts w:eastAsia="Calibri"/>
                <w:sz w:val="20"/>
                <w:szCs w:val="20"/>
                <w:lang w:eastAsia="en-NZ"/>
              </w:rPr>
              <w:t>Interview with the AFM advised that any planned alterations or additions for the facility would be identified in the Māori health plan and the service would link into the public hospital Māori Health Unit for consultation.</w:t>
            </w:r>
          </w:p>
        </w:tc>
      </w:tr>
      <w:tr w:rsidR="00243DEB" w:rsidRPr="00072079" w14:paraId="722B4FF2" w14:textId="77777777" w:rsidTr="00706F66">
        <w:tc>
          <w:tcPr>
            <w:tcW w:w="2183" w:type="pct"/>
          </w:tcPr>
          <w:p w14:paraId="6FAD618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698490D9"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1DB5D63C"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63E889D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AFE1430" w14:textId="194C17A2" w:rsidR="00243DEB" w:rsidRPr="00072079" w:rsidRDefault="00410055" w:rsidP="008A54DF">
            <w:pPr>
              <w:spacing w:after="240"/>
              <w:rPr>
                <w:rFonts w:eastAsia="Calibri"/>
                <w:sz w:val="20"/>
                <w:szCs w:val="20"/>
                <w:lang w:eastAsia="en-NZ"/>
              </w:rPr>
            </w:pPr>
            <w:r>
              <w:rPr>
                <w:rFonts w:eastAsia="Calibri"/>
                <w:sz w:val="20"/>
                <w:szCs w:val="20"/>
                <w:lang w:eastAsia="en-NZ"/>
              </w:rPr>
              <w:t>FA</w:t>
            </w:r>
          </w:p>
        </w:tc>
        <w:tc>
          <w:tcPr>
            <w:tcW w:w="2308" w:type="pct"/>
          </w:tcPr>
          <w:p w14:paraId="3E8B11E6" w14:textId="77777777" w:rsidR="00410055" w:rsidRPr="00410055" w:rsidRDefault="00410055" w:rsidP="00410055">
            <w:pPr>
              <w:spacing w:after="240"/>
              <w:rPr>
                <w:rFonts w:eastAsia="Calibri"/>
                <w:sz w:val="20"/>
                <w:szCs w:val="20"/>
                <w:lang w:eastAsia="en-NZ"/>
              </w:rPr>
            </w:pPr>
            <w:r w:rsidRPr="00410055">
              <w:rPr>
                <w:rFonts w:eastAsia="Calibri"/>
                <w:sz w:val="20"/>
                <w:szCs w:val="20"/>
                <w:lang w:eastAsia="en-NZ"/>
              </w:rPr>
              <w:t>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Staff files and training records demonstrated that orientation and mandatory training includes emergency and disaster procedures and fire safety</w:t>
            </w:r>
          </w:p>
          <w:p w14:paraId="783A716E" w14:textId="77777777" w:rsidR="00410055" w:rsidRPr="00410055" w:rsidRDefault="00410055" w:rsidP="00410055">
            <w:pPr>
              <w:spacing w:after="240"/>
              <w:rPr>
                <w:rFonts w:eastAsia="Calibri"/>
                <w:sz w:val="20"/>
                <w:szCs w:val="20"/>
                <w:lang w:eastAsia="en-NZ"/>
              </w:rPr>
            </w:pPr>
            <w:r w:rsidRPr="00410055">
              <w:rPr>
                <w:rFonts w:eastAsia="Calibri"/>
                <w:sz w:val="20"/>
                <w:szCs w:val="20"/>
                <w:lang w:eastAsia="en-NZ"/>
              </w:rPr>
              <w:t>There are systems and process in place to ensure resident and staff security.</w:t>
            </w:r>
          </w:p>
          <w:p w14:paraId="30597005" w14:textId="751E70BC" w:rsidR="00243DEB" w:rsidRPr="00072079" w:rsidRDefault="00410055" w:rsidP="00410055">
            <w:pPr>
              <w:spacing w:after="240"/>
              <w:rPr>
                <w:rFonts w:eastAsia="Calibri"/>
                <w:sz w:val="20"/>
                <w:szCs w:val="20"/>
                <w:lang w:eastAsia="en-NZ"/>
              </w:rPr>
            </w:pPr>
            <w:r w:rsidRPr="00410055">
              <w:rPr>
                <w:rFonts w:eastAsia="Calibri"/>
                <w:sz w:val="20"/>
                <w:szCs w:val="20"/>
                <w:lang w:eastAsia="en-NZ"/>
              </w:rPr>
              <w:t>The previous finding regarding first aide boxes is now closed (criterion 1.4.1.7 in 2008 standards).</w:t>
            </w:r>
          </w:p>
        </w:tc>
      </w:tr>
      <w:tr w:rsidR="00243DEB" w:rsidRPr="00072079" w14:paraId="0737CB58" w14:textId="77777777" w:rsidTr="00706F66">
        <w:tc>
          <w:tcPr>
            <w:tcW w:w="2183" w:type="pct"/>
          </w:tcPr>
          <w:p w14:paraId="1C5904B1"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1E15B9C4"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2846846"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Te Tiriti: The infection prevention programme is culturally safe. Communication about the programme is easy to access and navigate and messages are clear and relevant.</w:t>
            </w:r>
          </w:p>
          <w:p w14:paraId="6CA117A0"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B1438ED" w14:textId="77CABD11" w:rsidR="00243DEB" w:rsidRPr="00072079" w:rsidRDefault="00D125EF" w:rsidP="008A54D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D86FF52"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 xml:space="preserve">The infection control programme is appropriate for the size and complexity of the service. The infection prevention and control programme is reviewed annually and is linked to the quality and business plan. </w:t>
            </w:r>
          </w:p>
          <w:p w14:paraId="1EFDE7C0"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lastRenderedPageBreak/>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0DB06700"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Ultimate Care Group have a pandemic response plan in place which is reviewed and tested at regular intervals.</w:t>
            </w:r>
          </w:p>
          <w:p w14:paraId="436C31F5"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The UCG clinical operations group (COGS) involve staff at site level in the review of policies and procedures, the ICN has input when IP policies and procedures are reviewed.</w:t>
            </w:r>
          </w:p>
          <w:p w14:paraId="28C55E5F"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The infection control nurse (ICN) is the CSM who has completed training for the role. The infection control committee meets monthly and is made up of members of staff from all departments within the facility.</w:t>
            </w:r>
          </w:p>
          <w:p w14:paraId="36C2183C"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has access to an online training system with resources, guidelines, and best practice. The ICN has completed infection control audits.</w:t>
            </w:r>
          </w:p>
          <w:p w14:paraId="4F2898B4"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lastRenderedPageBreak/>
              <w:t xml:space="preserve">At site level the CSM has responsibility for purchasing thermometers, face masks and face shields. All other equipment/resources are purchased at national level. </w:t>
            </w:r>
          </w:p>
          <w:p w14:paraId="6377023D"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Infection prevention input into new buildings or significant changes occurs at national level and involves the head of resident risk and the regional managers.</w:t>
            </w:r>
          </w:p>
          <w:p w14:paraId="679DB79F"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 xml:space="preserve">There is a policy in place for decontamination of reusable medical devices and this is followed. Single use medical devices are not reused. </w:t>
            </w:r>
          </w:p>
          <w:p w14:paraId="289A4A52" w14:textId="77777777" w:rsidR="00D125EF" w:rsidRPr="00D125EF" w:rsidRDefault="00D125EF" w:rsidP="00D125EF">
            <w:pPr>
              <w:spacing w:after="240"/>
              <w:rPr>
                <w:rFonts w:eastAsia="Calibri"/>
                <w:sz w:val="20"/>
                <w:szCs w:val="20"/>
                <w:lang w:eastAsia="en-NZ"/>
              </w:rPr>
            </w:pPr>
            <w:r w:rsidRPr="00D125EF">
              <w:rPr>
                <w:rFonts w:eastAsia="Calibri"/>
                <w:sz w:val="20"/>
                <w:szCs w:val="20"/>
                <w:lang w:eastAsia="en-NZ"/>
              </w:rPr>
              <w:t>Educational resources in te reo Māori can be accessed online if needed. All residents are included and participate in IP. Staff are trained in cultural safety.</w:t>
            </w:r>
          </w:p>
          <w:p w14:paraId="51D8DA34" w14:textId="4221F36C" w:rsidR="00243DEB" w:rsidRPr="00072079" w:rsidRDefault="00D125EF" w:rsidP="00D125EF">
            <w:pPr>
              <w:spacing w:after="240"/>
              <w:rPr>
                <w:rFonts w:eastAsia="Calibri"/>
                <w:sz w:val="20"/>
                <w:szCs w:val="20"/>
                <w:lang w:eastAsia="en-NZ"/>
              </w:rPr>
            </w:pPr>
            <w:r w:rsidRPr="00D125EF">
              <w:rPr>
                <w:rFonts w:eastAsia="Calibri"/>
                <w:sz w:val="20"/>
                <w:szCs w:val="20"/>
                <w:lang w:eastAsia="en-NZ"/>
              </w:rPr>
              <w:t>There has been one Covid 19 outbreak since the previous audit. The outbreak was managed effectively with input and advice from the MOH, GP and Public Health.</w:t>
            </w:r>
          </w:p>
        </w:tc>
      </w:tr>
      <w:tr w:rsidR="00243DEB" w:rsidRPr="00072079" w14:paraId="645DCB10" w14:textId="77777777" w:rsidTr="00706F66">
        <w:tc>
          <w:tcPr>
            <w:tcW w:w="2183" w:type="pct"/>
          </w:tcPr>
          <w:p w14:paraId="5D13840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50BD824C"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113C7175"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56D952C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A4A25E9" w14:textId="7E86A1D8" w:rsidR="00243DEB" w:rsidRPr="00072079" w:rsidRDefault="00CE79EC" w:rsidP="008A54DF">
            <w:pPr>
              <w:spacing w:after="240"/>
              <w:rPr>
                <w:rFonts w:eastAsia="Calibri"/>
                <w:sz w:val="20"/>
                <w:szCs w:val="20"/>
                <w:lang w:eastAsia="en-NZ"/>
              </w:rPr>
            </w:pPr>
            <w:r>
              <w:rPr>
                <w:rFonts w:eastAsia="Calibri"/>
                <w:sz w:val="20"/>
                <w:szCs w:val="20"/>
                <w:lang w:eastAsia="en-NZ"/>
              </w:rPr>
              <w:t>FA</w:t>
            </w:r>
          </w:p>
        </w:tc>
        <w:tc>
          <w:tcPr>
            <w:tcW w:w="2308" w:type="pct"/>
          </w:tcPr>
          <w:p w14:paraId="109C0AC9" w14:textId="77777777" w:rsidR="00CE79EC" w:rsidRPr="00CE79EC" w:rsidRDefault="00CE79EC" w:rsidP="00CE79EC">
            <w:pPr>
              <w:spacing w:after="240"/>
              <w:rPr>
                <w:rFonts w:eastAsia="Calibri"/>
                <w:sz w:val="20"/>
                <w:szCs w:val="20"/>
                <w:lang w:eastAsia="en-NZ"/>
              </w:rPr>
            </w:pPr>
            <w:r w:rsidRPr="00CE79EC">
              <w:rPr>
                <w:rFonts w:eastAsia="Calibri"/>
                <w:sz w:val="20"/>
                <w:szCs w:val="20"/>
                <w:lang w:eastAsia="en-NZ"/>
              </w:rPr>
              <w:t>Surveillance is an integral part of the infection control programme. The purpose and methodology are described in the UCG surveillance policy. The ICN uses the information obtained through surveillance to determine infection control activities, resources and education needs within the service.</w:t>
            </w:r>
          </w:p>
          <w:p w14:paraId="4D56777E" w14:textId="77777777" w:rsidR="00CE79EC" w:rsidRPr="00CE79EC" w:rsidRDefault="00CE79EC" w:rsidP="00CE79EC">
            <w:pPr>
              <w:spacing w:after="240"/>
              <w:rPr>
                <w:rFonts w:eastAsia="Calibri"/>
                <w:sz w:val="20"/>
                <w:szCs w:val="20"/>
                <w:lang w:eastAsia="en-NZ"/>
              </w:rPr>
            </w:pPr>
            <w:r w:rsidRPr="00CE79EC">
              <w:rPr>
                <w:rFonts w:eastAsia="Calibri"/>
                <w:sz w:val="20"/>
                <w:szCs w:val="20"/>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 </w:t>
            </w:r>
          </w:p>
          <w:p w14:paraId="0932F8A4" w14:textId="77777777" w:rsidR="00CE79EC" w:rsidRPr="00CE79EC" w:rsidRDefault="00CE79EC" w:rsidP="00CE79EC">
            <w:pPr>
              <w:spacing w:after="240"/>
              <w:rPr>
                <w:rFonts w:eastAsia="Calibri"/>
                <w:sz w:val="20"/>
                <w:szCs w:val="20"/>
                <w:lang w:eastAsia="en-NZ"/>
              </w:rPr>
            </w:pPr>
            <w:r w:rsidRPr="00CE79EC">
              <w:rPr>
                <w:rFonts w:eastAsia="Calibri"/>
                <w:sz w:val="20"/>
                <w:szCs w:val="20"/>
                <w:lang w:eastAsia="en-NZ"/>
              </w:rPr>
              <w:t xml:space="preserve">Staff are made aware of new infections at handovers prior to each shift, and via progress notes and clinical records. Short term care plans are developed to guide care for all residents with an infection. </w:t>
            </w:r>
            <w:r w:rsidRPr="00CE79EC">
              <w:rPr>
                <w:rFonts w:eastAsia="Calibri"/>
                <w:sz w:val="20"/>
                <w:szCs w:val="20"/>
                <w:lang w:eastAsia="en-NZ"/>
              </w:rPr>
              <w:lastRenderedPageBreak/>
              <w:t>There are processes in place to isolate infectious residents when required.</w:t>
            </w:r>
          </w:p>
          <w:p w14:paraId="03795338" w14:textId="77777777" w:rsidR="00CE79EC" w:rsidRPr="00CE79EC" w:rsidRDefault="00CE79EC" w:rsidP="00CE79EC">
            <w:pPr>
              <w:spacing w:after="240"/>
              <w:rPr>
                <w:rFonts w:eastAsia="Calibri"/>
                <w:sz w:val="20"/>
                <w:szCs w:val="20"/>
                <w:lang w:eastAsia="en-NZ"/>
              </w:rPr>
            </w:pPr>
            <w:r w:rsidRPr="00CE79EC">
              <w:rPr>
                <w:rFonts w:eastAsia="Calibri"/>
                <w:sz w:val="20"/>
                <w:szCs w:val="20"/>
                <w:lang w:eastAsia="en-NZ"/>
              </w:rPr>
              <w:t>Ultimate Care Group collects data on all residents which includes ethnicity.</w:t>
            </w:r>
          </w:p>
          <w:p w14:paraId="607A4231" w14:textId="77777777" w:rsidR="00CE79EC" w:rsidRPr="00CE79EC" w:rsidRDefault="00CE79EC" w:rsidP="00CE79EC">
            <w:pPr>
              <w:spacing w:after="240"/>
              <w:rPr>
                <w:rFonts w:eastAsia="Calibri"/>
                <w:sz w:val="20"/>
                <w:szCs w:val="20"/>
                <w:lang w:eastAsia="en-NZ"/>
              </w:rPr>
            </w:pPr>
            <w:r w:rsidRPr="00CE79EC">
              <w:rPr>
                <w:rFonts w:eastAsia="Calibri"/>
                <w:sz w:val="20"/>
                <w:szCs w:val="20"/>
                <w:lang w:eastAsia="en-NZ"/>
              </w:rPr>
              <w:t xml:space="preserve">Education for residents and their whānau regarding infections occurs on a one-to-one basis by the GP, CSM, or RN and includes advice and education about hand hygiene, medications prescribed and requirements if appropriate for isolation. </w:t>
            </w:r>
          </w:p>
          <w:p w14:paraId="399D58A0" w14:textId="4D4A2A24" w:rsidR="00243DEB" w:rsidRPr="00072079" w:rsidRDefault="00CE79EC" w:rsidP="00CE79EC">
            <w:pPr>
              <w:spacing w:after="240"/>
              <w:rPr>
                <w:rFonts w:eastAsia="Calibri"/>
                <w:sz w:val="20"/>
                <w:szCs w:val="20"/>
                <w:lang w:eastAsia="en-NZ"/>
              </w:rPr>
            </w:pPr>
            <w:r w:rsidRPr="00CE79EC">
              <w:rPr>
                <w:rFonts w:eastAsia="Calibri"/>
                <w:sz w:val="20"/>
                <w:szCs w:val="20"/>
                <w:lang w:eastAsia="en-NZ"/>
              </w:rPr>
              <w:t>Ministry of Health information and Covid-19 information is available to all visitors to the facility.</w:t>
            </w:r>
          </w:p>
        </w:tc>
      </w:tr>
      <w:tr w:rsidR="00243DEB" w:rsidRPr="00072079" w14:paraId="652CBC49" w14:textId="77777777" w:rsidTr="00706F66">
        <w:tc>
          <w:tcPr>
            <w:tcW w:w="2183" w:type="pct"/>
          </w:tcPr>
          <w:p w14:paraId="270AF019"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69A9BEB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006E8FF"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425490B" w14:textId="77777777" w:rsidR="00243DEB" w:rsidRPr="00072079" w:rsidRDefault="00243DEB" w:rsidP="008A54DF">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56FECA1" w14:textId="76B2161C" w:rsidR="00243DEB" w:rsidRPr="00072079" w:rsidRDefault="00CF5E20" w:rsidP="008A54DF">
            <w:pPr>
              <w:spacing w:after="240"/>
              <w:rPr>
                <w:rFonts w:eastAsia="Calibri"/>
                <w:sz w:val="20"/>
                <w:szCs w:val="20"/>
                <w:lang w:eastAsia="en-NZ"/>
              </w:rPr>
            </w:pPr>
            <w:r>
              <w:rPr>
                <w:rFonts w:eastAsia="Calibri"/>
                <w:sz w:val="20"/>
                <w:szCs w:val="20"/>
                <w:lang w:eastAsia="en-NZ"/>
              </w:rPr>
              <w:t>FA</w:t>
            </w:r>
          </w:p>
        </w:tc>
        <w:tc>
          <w:tcPr>
            <w:tcW w:w="2308" w:type="pct"/>
          </w:tcPr>
          <w:p w14:paraId="0A285357" w14:textId="77777777" w:rsidR="00CF5E20" w:rsidRPr="00CF5E20" w:rsidRDefault="00CF5E20" w:rsidP="00CF5E20">
            <w:pPr>
              <w:spacing w:after="240"/>
              <w:rPr>
                <w:rFonts w:eastAsia="Calibri"/>
                <w:sz w:val="20"/>
                <w:szCs w:val="20"/>
                <w:lang w:eastAsia="en-NZ"/>
              </w:rPr>
            </w:pPr>
            <w:r w:rsidRPr="00CF5E20">
              <w:rPr>
                <w:rFonts w:eastAsia="Calibri"/>
                <w:sz w:val="20"/>
                <w:szCs w:val="20"/>
                <w:lang w:eastAsia="en-NZ"/>
              </w:rPr>
              <w:t>The restraint approval process is described in the UCG restraint minimisation policy. Policies and procedures meet the requirements of the restraint minimisation and safe practice standards and provide guidance on the safe use of restraint. Assessment covers the need, alternatives attempted, risk, cultural needs, impact on the family/whānau, any relevant life events, any advance directives, expected outcomes and when the restraint will end. The internal audit schedule was reviewed and included review of restraint minimisation. The content of the internal audits included the effectiveness of restraints, staff compliance, safety, and cultural considerations.</w:t>
            </w:r>
          </w:p>
          <w:p w14:paraId="4811EAAD" w14:textId="77777777" w:rsidR="00CF5E20" w:rsidRPr="00CF5E20" w:rsidRDefault="00CF5E20" w:rsidP="00CF5E20">
            <w:pPr>
              <w:spacing w:after="240"/>
              <w:rPr>
                <w:rFonts w:eastAsia="Calibri"/>
                <w:sz w:val="20"/>
                <w:szCs w:val="20"/>
                <w:lang w:eastAsia="en-NZ"/>
              </w:rPr>
            </w:pPr>
            <w:r w:rsidRPr="00CF5E20">
              <w:rPr>
                <w:rFonts w:eastAsia="Calibri"/>
                <w:sz w:val="20"/>
                <w:szCs w:val="20"/>
                <w:lang w:eastAsia="en-NZ"/>
              </w:rPr>
              <w:t>The UCG restraint lead is the head of resident risk, and they described the organisation’s commitment to restraint minimisation and implementation across the organisation.</w:t>
            </w:r>
          </w:p>
          <w:p w14:paraId="7264BFEB" w14:textId="77777777" w:rsidR="00CF5E20" w:rsidRPr="00CF5E20" w:rsidRDefault="00CF5E20" w:rsidP="00CF5E20">
            <w:pPr>
              <w:spacing w:after="240"/>
              <w:rPr>
                <w:rFonts w:eastAsia="Calibri"/>
                <w:sz w:val="20"/>
                <w:szCs w:val="20"/>
                <w:lang w:eastAsia="en-NZ"/>
              </w:rPr>
            </w:pPr>
            <w:r w:rsidRPr="00CF5E20">
              <w:rPr>
                <w:rFonts w:eastAsia="Calibri"/>
                <w:sz w:val="20"/>
                <w:szCs w:val="20"/>
                <w:lang w:eastAsia="en-NZ"/>
              </w:rPr>
              <w:t xml:space="preserve">Use of restraint is reported to the UCG governing body and includes data gathered and analysed monthly that supports the ongoing safety of residents and staff. Data includes types of restraint used, reasons for using restraint and length of time restraint is used. Family/whānau approval is gained should any resident be unable to consent and any impact on family/whānau is also considered. </w:t>
            </w:r>
          </w:p>
          <w:p w14:paraId="1E2388BE" w14:textId="77777777" w:rsidR="00CF5E20" w:rsidRPr="00CF5E20" w:rsidRDefault="00CF5E20" w:rsidP="00CF5E20">
            <w:pPr>
              <w:spacing w:after="240"/>
              <w:rPr>
                <w:rFonts w:eastAsia="Calibri"/>
                <w:sz w:val="20"/>
                <w:szCs w:val="20"/>
                <w:lang w:eastAsia="en-NZ"/>
              </w:rPr>
            </w:pPr>
            <w:r w:rsidRPr="00CF5E20">
              <w:rPr>
                <w:rFonts w:eastAsia="Calibri"/>
                <w:sz w:val="20"/>
                <w:szCs w:val="20"/>
                <w:lang w:eastAsia="en-NZ"/>
              </w:rPr>
              <w:t xml:space="preserve">Restraint is used as a last resort when all alternatives have been explored. This was evident from interviews with staff who are actively </w:t>
            </w:r>
            <w:r w:rsidRPr="00CF5E20">
              <w:rPr>
                <w:rFonts w:eastAsia="Calibri"/>
                <w:sz w:val="20"/>
                <w:szCs w:val="20"/>
                <w:lang w:eastAsia="en-NZ"/>
              </w:rPr>
              <w:lastRenderedPageBreak/>
              <w:t xml:space="preserve">involved in the ongoing process of restraint minimisation. Regular training occurs. Review of restraint use is completed and discussed at all staff meetings. </w:t>
            </w:r>
          </w:p>
          <w:p w14:paraId="61D5E12F" w14:textId="5441A9EE" w:rsidR="00243DEB" w:rsidRPr="00072079" w:rsidRDefault="00CF5E20" w:rsidP="00CF5E20">
            <w:pPr>
              <w:spacing w:after="240"/>
              <w:rPr>
                <w:rFonts w:eastAsia="Calibri"/>
                <w:sz w:val="20"/>
                <w:szCs w:val="20"/>
                <w:lang w:eastAsia="en-NZ"/>
              </w:rPr>
            </w:pPr>
            <w:r w:rsidRPr="00CF5E20">
              <w:rPr>
                <w:rFonts w:eastAsia="Calibri"/>
                <w:sz w:val="20"/>
                <w:szCs w:val="20"/>
                <w:lang w:eastAsia="en-NZ"/>
              </w:rPr>
              <w:t>On the day of the audit, there were no residents using a restraint.</w:t>
            </w:r>
          </w:p>
        </w:tc>
      </w:tr>
    </w:tbl>
    <w:p w14:paraId="2A622767" w14:textId="77777777" w:rsidR="00EB7645" w:rsidRPr="00BE00C7" w:rsidRDefault="00E20D48" w:rsidP="00BE00C7">
      <w:pPr>
        <w:pStyle w:val="OutcomeDescription"/>
        <w:spacing w:before="120" w:after="120"/>
        <w:rPr>
          <w:rFonts w:cs="Arial"/>
          <w:lang w:eastAsia="en-NZ"/>
        </w:rPr>
      </w:pPr>
    </w:p>
    <w:p w14:paraId="128E646A" w14:textId="77777777" w:rsidR="00460D43" w:rsidRDefault="003A0451">
      <w:pPr>
        <w:pStyle w:val="Heading1"/>
        <w:rPr>
          <w:rFonts w:cs="Arial"/>
        </w:rPr>
      </w:pPr>
      <w:r>
        <w:rPr>
          <w:rFonts w:cs="Arial"/>
        </w:rPr>
        <w:lastRenderedPageBreak/>
        <w:t>Specific results for criterion where corrective actions are required</w:t>
      </w:r>
    </w:p>
    <w:p w14:paraId="7BAEE4FF" w14:textId="77777777" w:rsidR="00460D43" w:rsidRDefault="003A0451">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F9412D1" w14:textId="77777777" w:rsidR="00460D43" w:rsidRDefault="003A0451">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EA2CE0A" w14:textId="77777777" w:rsidR="00460D43" w:rsidRDefault="003A045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347"/>
        <w:gridCol w:w="5396"/>
        <w:gridCol w:w="2378"/>
        <w:gridCol w:w="2520"/>
      </w:tblGrid>
      <w:tr w:rsidR="009D2398" w14:paraId="64D0A4E8" w14:textId="77777777">
        <w:tc>
          <w:tcPr>
            <w:tcW w:w="0" w:type="auto"/>
          </w:tcPr>
          <w:p w14:paraId="76C7480C" w14:textId="77777777" w:rsidR="00EB7645" w:rsidRPr="00BE00C7" w:rsidRDefault="003A045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623DC49" w14:textId="77777777" w:rsidR="00EB7645" w:rsidRPr="00BE00C7" w:rsidRDefault="003A045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C6B3F6" w14:textId="77777777" w:rsidR="00EB7645" w:rsidRPr="00BE00C7" w:rsidRDefault="003A045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9F2BD3C" w14:textId="77777777" w:rsidR="00EB7645" w:rsidRPr="00BE00C7" w:rsidRDefault="003A045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0526A9C" w14:textId="77777777" w:rsidR="00EB7645" w:rsidRPr="00BE00C7" w:rsidRDefault="003A045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D2398" w14:paraId="1B135A19" w14:textId="77777777">
        <w:tc>
          <w:tcPr>
            <w:tcW w:w="0" w:type="auto"/>
          </w:tcPr>
          <w:p w14:paraId="33534800" w14:textId="77777777" w:rsidR="00EB7645" w:rsidRPr="00BE00C7" w:rsidRDefault="003A0451" w:rsidP="00BE00C7">
            <w:pPr>
              <w:pStyle w:val="OutcomeDescription"/>
              <w:spacing w:before="120" w:after="120"/>
              <w:rPr>
                <w:rFonts w:cs="Arial"/>
                <w:lang w:eastAsia="en-NZ"/>
              </w:rPr>
            </w:pPr>
            <w:r w:rsidRPr="00BE00C7">
              <w:rPr>
                <w:rFonts w:cs="Arial"/>
                <w:lang w:eastAsia="en-NZ"/>
              </w:rPr>
              <w:t>Criterion 3.4.6</w:t>
            </w:r>
          </w:p>
          <w:p w14:paraId="1CFDFB2C" w14:textId="77777777" w:rsidR="00EB7645" w:rsidRPr="00BE00C7" w:rsidRDefault="003A0451"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56999249" w14:textId="77777777" w:rsidR="00EB7645" w:rsidRPr="00BE00C7" w:rsidRDefault="003A0451" w:rsidP="00BE00C7">
            <w:pPr>
              <w:pStyle w:val="OutcomeDescription"/>
              <w:spacing w:before="120" w:after="120"/>
              <w:rPr>
                <w:rFonts w:cs="Arial"/>
                <w:lang w:eastAsia="en-NZ"/>
              </w:rPr>
            </w:pPr>
            <w:r w:rsidRPr="00BE00C7">
              <w:rPr>
                <w:rFonts w:cs="Arial"/>
                <w:lang w:eastAsia="en-NZ"/>
              </w:rPr>
              <w:t>PA Moderate</w:t>
            </w:r>
          </w:p>
        </w:tc>
        <w:tc>
          <w:tcPr>
            <w:tcW w:w="0" w:type="auto"/>
          </w:tcPr>
          <w:p w14:paraId="5C8DE969" w14:textId="77777777" w:rsidR="00EB7645" w:rsidRPr="00BE00C7" w:rsidRDefault="003A0451" w:rsidP="00BE00C7">
            <w:pPr>
              <w:pStyle w:val="OutcomeDescription"/>
              <w:spacing w:before="120" w:after="120"/>
              <w:rPr>
                <w:rFonts w:cs="Arial"/>
                <w:lang w:eastAsia="en-NZ"/>
              </w:rPr>
            </w:pPr>
            <w:r w:rsidRPr="00BE00C7">
              <w:rPr>
                <w:rFonts w:cs="Arial"/>
                <w:lang w:eastAsia="en-NZ"/>
              </w:rPr>
              <w:t xml:space="preserve">Documentation of approval for self-administering medication by the GP was completed as per UCG policy and safe storage is provided. However, a resident was self-administering PRN medication with no documentation being maintained of the dosage and frequency of medication taken. The medication self-administered included a controlled drug and an anti-anxiety nasal spray. </w:t>
            </w:r>
          </w:p>
          <w:p w14:paraId="4B405AC1" w14:textId="77777777" w:rsidR="00EB7645" w:rsidRPr="00BE00C7" w:rsidRDefault="003A0451" w:rsidP="00BE00C7">
            <w:pPr>
              <w:pStyle w:val="OutcomeDescription"/>
              <w:spacing w:before="120" w:after="120"/>
              <w:rPr>
                <w:rFonts w:cs="Arial"/>
                <w:lang w:eastAsia="en-NZ"/>
              </w:rPr>
            </w:pPr>
            <w:r w:rsidRPr="00BE00C7">
              <w:rPr>
                <w:rFonts w:cs="Arial"/>
                <w:lang w:eastAsia="en-NZ"/>
              </w:rPr>
              <w:t>The controlled drug was in liquid form and when the resident requested a new bottle this was signed out of the controlled drug register by two staff, documentation was made of the total amount given to the resident, for example 100mls. There was no record kept by staff of the amount and frequency that was self-administered by the resident. A new bottle of the controlled drug was supplied to the resident on request with no checking as to whether they had complied with the instructions on the resident’s medication prolife. No reconciliation of the medication was possible.</w:t>
            </w:r>
          </w:p>
          <w:p w14:paraId="7EE67062" w14:textId="77777777" w:rsidR="00EB7645" w:rsidRPr="00BE00C7" w:rsidRDefault="003A0451" w:rsidP="00BE00C7">
            <w:pPr>
              <w:pStyle w:val="OutcomeDescription"/>
              <w:spacing w:before="120" w:after="120"/>
              <w:rPr>
                <w:rFonts w:cs="Arial"/>
                <w:lang w:eastAsia="en-NZ"/>
              </w:rPr>
            </w:pPr>
            <w:r w:rsidRPr="00BE00C7">
              <w:rPr>
                <w:rFonts w:cs="Arial"/>
                <w:lang w:eastAsia="en-NZ"/>
              </w:rPr>
              <w:lastRenderedPageBreak/>
              <w:t>An anti-anxiety spray was dispensed by the RN from an ampoule into a spray bottle. This was signed for on the PRN medication chart as the whole ampoule (3mls) being given to the resident. The resident’s first name only was written on the spray bottle, however, there was no indication of the medication, or the dosage contained in the spray bottle. No record was kept by staff as to how many times and in what dosage the resident had self-administered the medication.</w:t>
            </w:r>
          </w:p>
          <w:p w14:paraId="69724A5F" w14:textId="77777777" w:rsidR="00EB7645" w:rsidRPr="00BE00C7" w:rsidRDefault="00E20D48" w:rsidP="00BE00C7">
            <w:pPr>
              <w:pStyle w:val="OutcomeDescription"/>
              <w:spacing w:before="120" w:after="120"/>
              <w:rPr>
                <w:rFonts w:cs="Arial"/>
                <w:lang w:eastAsia="en-NZ"/>
              </w:rPr>
            </w:pPr>
          </w:p>
        </w:tc>
        <w:tc>
          <w:tcPr>
            <w:tcW w:w="0" w:type="auto"/>
          </w:tcPr>
          <w:p w14:paraId="609C1891" w14:textId="77777777" w:rsidR="00EB7645" w:rsidRPr="00BE00C7" w:rsidRDefault="003A0451" w:rsidP="00BE00C7">
            <w:pPr>
              <w:pStyle w:val="OutcomeDescription"/>
              <w:spacing w:before="120" w:after="120"/>
              <w:rPr>
                <w:rFonts w:cs="Arial"/>
                <w:lang w:eastAsia="en-NZ"/>
              </w:rPr>
            </w:pPr>
            <w:r w:rsidRPr="00BE00C7">
              <w:rPr>
                <w:rFonts w:cs="Arial"/>
                <w:lang w:eastAsia="en-NZ"/>
              </w:rPr>
              <w:lastRenderedPageBreak/>
              <w:t>Medication self-administration is not carried out in accordance with UCG policy or best practice.</w:t>
            </w:r>
          </w:p>
          <w:p w14:paraId="5F676EC1" w14:textId="77777777" w:rsidR="00EB7645" w:rsidRPr="00BE00C7" w:rsidRDefault="00E20D48" w:rsidP="00BE00C7">
            <w:pPr>
              <w:pStyle w:val="OutcomeDescription"/>
              <w:spacing w:before="120" w:after="120"/>
              <w:rPr>
                <w:rFonts w:cs="Arial"/>
                <w:lang w:eastAsia="en-NZ"/>
              </w:rPr>
            </w:pPr>
          </w:p>
        </w:tc>
        <w:tc>
          <w:tcPr>
            <w:tcW w:w="0" w:type="auto"/>
          </w:tcPr>
          <w:p w14:paraId="1E10DA87" w14:textId="77777777" w:rsidR="00EB7645" w:rsidRPr="00BE00C7" w:rsidRDefault="003A0451" w:rsidP="00BE00C7">
            <w:pPr>
              <w:pStyle w:val="OutcomeDescription"/>
              <w:spacing w:before="120" w:after="120"/>
              <w:rPr>
                <w:rFonts w:cs="Arial"/>
                <w:lang w:eastAsia="en-NZ"/>
              </w:rPr>
            </w:pPr>
            <w:r w:rsidRPr="00BE00C7">
              <w:rPr>
                <w:rFonts w:cs="Arial"/>
                <w:lang w:eastAsia="en-NZ"/>
              </w:rPr>
              <w:t>Ensure that self-administration of medication is carried out in accordance with UCG policy and best practice.</w:t>
            </w:r>
          </w:p>
          <w:p w14:paraId="079C1C8D" w14:textId="77777777" w:rsidR="00EB7645" w:rsidRPr="00BE00C7" w:rsidRDefault="00E20D48" w:rsidP="00BE00C7">
            <w:pPr>
              <w:pStyle w:val="OutcomeDescription"/>
              <w:spacing w:before="120" w:after="120"/>
              <w:rPr>
                <w:rFonts w:cs="Arial"/>
                <w:lang w:eastAsia="en-NZ"/>
              </w:rPr>
            </w:pPr>
          </w:p>
          <w:p w14:paraId="0B0006D9" w14:textId="77777777" w:rsidR="00EB7645" w:rsidRPr="00BE00C7" w:rsidRDefault="003A0451" w:rsidP="00BE00C7">
            <w:pPr>
              <w:pStyle w:val="OutcomeDescription"/>
              <w:spacing w:before="120" w:after="120"/>
              <w:rPr>
                <w:rFonts w:cs="Arial"/>
                <w:lang w:eastAsia="en-NZ"/>
              </w:rPr>
            </w:pPr>
            <w:r w:rsidRPr="00BE00C7">
              <w:rPr>
                <w:rFonts w:cs="Arial"/>
                <w:lang w:eastAsia="en-NZ"/>
              </w:rPr>
              <w:t>7 days</w:t>
            </w:r>
          </w:p>
        </w:tc>
      </w:tr>
    </w:tbl>
    <w:p w14:paraId="50742B73" w14:textId="77777777" w:rsidR="00EB7645" w:rsidRPr="00BE00C7" w:rsidRDefault="00E20D48" w:rsidP="00BE00C7">
      <w:pPr>
        <w:pStyle w:val="OutcomeDescription"/>
        <w:spacing w:before="120" w:after="120"/>
        <w:rPr>
          <w:rFonts w:cs="Arial"/>
          <w:lang w:eastAsia="en-NZ"/>
        </w:rPr>
      </w:pPr>
      <w:bookmarkStart w:id="57" w:name="AuditSummaryCAMCriterion"/>
      <w:bookmarkEnd w:id="57"/>
    </w:p>
    <w:p w14:paraId="13B3C7BA" w14:textId="77777777" w:rsidR="00460D43" w:rsidRDefault="003A0451">
      <w:pPr>
        <w:pStyle w:val="Heading1"/>
        <w:rPr>
          <w:rFonts w:cs="Arial"/>
        </w:rPr>
      </w:pPr>
      <w:r>
        <w:rPr>
          <w:rFonts w:cs="Arial"/>
        </w:rPr>
        <w:lastRenderedPageBreak/>
        <w:t>Specific results for criterion where a continuous improvement has been recorded</w:t>
      </w:r>
    </w:p>
    <w:p w14:paraId="7301E217" w14:textId="77777777" w:rsidR="00460D43" w:rsidRDefault="003A0451">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A4B7D0D" w14:textId="77777777" w:rsidR="00460D43" w:rsidRDefault="003A045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D091665" w14:textId="77777777" w:rsidR="00460D43" w:rsidRDefault="003A045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D2398" w14:paraId="129ED86C" w14:textId="77777777">
        <w:tc>
          <w:tcPr>
            <w:tcW w:w="0" w:type="auto"/>
          </w:tcPr>
          <w:p w14:paraId="50ACDCC9" w14:textId="77777777" w:rsidR="00EB7645" w:rsidRPr="00BE00C7" w:rsidRDefault="003A0451" w:rsidP="00BE00C7">
            <w:pPr>
              <w:pStyle w:val="OutcomeDescription"/>
              <w:spacing w:before="120" w:after="120"/>
              <w:rPr>
                <w:rFonts w:cs="Arial"/>
                <w:lang w:eastAsia="en-NZ"/>
              </w:rPr>
            </w:pPr>
            <w:r w:rsidRPr="00BE00C7">
              <w:rPr>
                <w:rFonts w:cs="Arial"/>
                <w:lang w:eastAsia="en-NZ"/>
              </w:rPr>
              <w:t>No data to display</w:t>
            </w:r>
          </w:p>
        </w:tc>
      </w:tr>
    </w:tbl>
    <w:p w14:paraId="72E1730F" w14:textId="77777777" w:rsidR="00EB7645" w:rsidRPr="00BE00C7" w:rsidRDefault="00E20D48" w:rsidP="00BE00C7">
      <w:pPr>
        <w:pStyle w:val="OutcomeDescription"/>
        <w:spacing w:before="120" w:after="120"/>
        <w:rPr>
          <w:rFonts w:cs="Arial"/>
          <w:lang w:eastAsia="en-NZ"/>
        </w:rPr>
      </w:pPr>
      <w:bookmarkStart w:id="58" w:name="AuditSummaryCAMImprovment"/>
      <w:bookmarkEnd w:id="58"/>
    </w:p>
    <w:p w14:paraId="4E07FFC2" w14:textId="77777777" w:rsidR="008F3634" w:rsidRDefault="003A045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0A54" w14:textId="77777777" w:rsidR="00E20D48" w:rsidRDefault="00E20D48">
      <w:r>
        <w:separator/>
      </w:r>
    </w:p>
  </w:endnote>
  <w:endnote w:type="continuationSeparator" w:id="0">
    <w:p w14:paraId="7552A289" w14:textId="77777777" w:rsidR="00E20D48" w:rsidRDefault="00E2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057A" w14:textId="77777777" w:rsidR="000B00BC" w:rsidRDefault="00E20D48">
    <w:pPr>
      <w:pStyle w:val="Footer"/>
    </w:pPr>
  </w:p>
  <w:p w14:paraId="16E3D44B" w14:textId="77777777" w:rsidR="005A4A55" w:rsidRDefault="00E20D48"/>
  <w:p w14:paraId="3D53F2D9" w14:textId="77777777" w:rsidR="005A4A55" w:rsidRDefault="003A045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EFDC" w14:textId="77777777" w:rsidR="000B00BC" w:rsidRPr="000B00BC" w:rsidRDefault="003A045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Bishop Selwyn</w:t>
    </w:r>
    <w:bookmarkEnd w:id="59"/>
    <w:r>
      <w:rPr>
        <w:rFonts w:cs="Arial"/>
        <w:sz w:val="16"/>
        <w:szCs w:val="20"/>
      </w:rPr>
      <w:tab/>
      <w:t xml:space="preserve">Date of Audit: </w:t>
    </w:r>
    <w:bookmarkStart w:id="60" w:name="AuditStartDate1"/>
    <w:r>
      <w:rPr>
        <w:rFonts w:cs="Arial"/>
        <w:sz w:val="16"/>
        <w:szCs w:val="20"/>
      </w:rPr>
      <w:t>5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08B625" w14:textId="77777777" w:rsidR="005A4A55" w:rsidRDefault="00E20D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480" w14:textId="77777777" w:rsidR="000B00BC" w:rsidRDefault="00E2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F739" w14:textId="77777777" w:rsidR="00E20D48" w:rsidRDefault="00E20D48">
      <w:r>
        <w:separator/>
      </w:r>
    </w:p>
  </w:footnote>
  <w:footnote w:type="continuationSeparator" w:id="0">
    <w:p w14:paraId="3A28591A" w14:textId="77777777" w:rsidR="00E20D48" w:rsidRDefault="00E2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D972" w14:textId="77777777" w:rsidR="000B00BC" w:rsidRDefault="00E20D48">
    <w:pPr>
      <w:pStyle w:val="Header"/>
    </w:pPr>
  </w:p>
  <w:p w14:paraId="59B69978" w14:textId="77777777" w:rsidR="005A4A55" w:rsidRDefault="00E20D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7156" w14:textId="77777777" w:rsidR="000B00BC" w:rsidRDefault="00E20D48">
    <w:pPr>
      <w:pStyle w:val="Header"/>
    </w:pPr>
  </w:p>
  <w:p w14:paraId="526DF517" w14:textId="77777777" w:rsidR="005A4A55" w:rsidRDefault="00E20D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79E" w14:textId="77777777" w:rsidR="000B00BC" w:rsidRDefault="00E2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D406BD2">
      <w:start w:val="1"/>
      <w:numFmt w:val="decimal"/>
      <w:lvlText w:val="%1."/>
      <w:lvlJc w:val="left"/>
      <w:pPr>
        <w:ind w:left="360" w:hanging="360"/>
      </w:pPr>
    </w:lvl>
    <w:lvl w:ilvl="1" w:tplc="CE50674A" w:tentative="1">
      <w:start w:val="1"/>
      <w:numFmt w:val="lowerLetter"/>
      <w:lvlText w:val="%2."/>
      <w:lvlJc w:val="left"/>
      <w:pPr>
        <w:ind w:left="1080" w:hanging="360"/>
      </w:pPr>
    </w:lvl>
    <w:lvl w:ilvl="2" w:tplc="15E8EE7E" w:tentative="1">
      <w:start w:val="1"/>
      <w:numFmt w:val="lowerRoman"/>
      <w:lvlText w:val="%3."/>
      <w:lvlJc w:val="right"/>
      <w:pPr>
        <w:ind w:left="1800" w:hanging="180"/>
      </w:pPr>
    </w:lvl>
    <w:lvl w:ilvl="3" w:tplc="F3B627A0" w:tentative="1">
      <w:start w:val="1"/>
      <w:numFmt w:val="decimal"/>
      <w:lvlText w:val="%4."/>
      <w:lvlJc w:val="left"/>
      <w:pPr>
        <w:ind w:left="2520" w:hanging="360"/>
      </w:pPr>
    </w:lvl>
    <w:lvl w:ilvl="4" w:tplc="6ED21222" w:tentative="1">
      <w:start w:val="1"/>
      <w:numFmt w:val="lowerLetter"/>
      <w:lvlText w:val="%5."/>
      <w:lvlJc w:val="left"/>
      <w:pPr>
        <w:ind w:left="3240" w:hanging="360"/>
      </w:pPr>
    </w:lvl>
    <w:lvl w:ilvl="5" w:tplc="0652CC8E" w:tentative="1">
      <w:start w:val="1"/>
      <w:numFmt w:val="lowerRoman"/>
      <w:lvlText w:val="%6."/>
      <w:lvlJc w:val="right"/>
      <w:pPr>
        <w:ind w:left="3960" w:hanging="180"/>
      </w:pPr>
    </w:lvl>
    <w:lvl w:ilvl="6" w:tplc="14C66DF0" w:tentative="1">
      <w:start w:val="1"/>
      <w:numFmt w:val="decimal"/>
      <w:lvlText w:val="%7."/>
      <w:lvlJc w:val="left"/>
      <w:pPr>
        <w:ind w:left="4680" w:hanging="360"/>
      </w:pPr>
    </w:lvl>
    <w:lvl w:ilvl="7" w:tplc="020CCC62" w:tentative="1">
      <w:start w:val="1"/>
      <w:numFmt w:val="lowerLetter"/>
      <w:lvlText w:val="%8."/>
      <w:lvlJc w:val="left"/>
      <w:pPr>
        <w:ind w:left="5400" w:hanging="360"/>
      </w:pPr>
    </w:lvl>
    <w:lvl w:ilvl="8" w:tplc="874CE0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F2F3D8">
      <w:start w:val="1"/>
      <w:numFmt w:val="bullet"/>
      <w:lvlText w:val=""/>
      <w:lvlJc w:val="left"/>
      <w:pPr>
        <w:ind w:left="720" w:hanging="360"/>
      </w:pPr>
      <w:rPr>
        <w:rFonts w:ascii="Symbol" w:hAnsi="Symbol" w:hint="default"/>
      </w:rPr>
    </w:lvl>
    <w:lvl w:ilvl="1" w:tplc="5A445C58" w:tentative="1">
      <w:start w:val="1"/>
      <w:numFmt w:val="bullet"/>
      <w:lvlText w:val="o"/>
      <w:lvlJc w:val="left"/>
      <w:pPr>
        <w:ind w:left="1440" w:hanging="360"/>
      </w:pPr>
      <w:rPr>
        <w:rFonts w:ascii="Courier New" w:hAnsi="Courier New" w:cs="Courier New" w:hint="default"/>
      </w:rPr>
    </w:lvl>
    <w:lvl w:ilvl="2" w:tplc="1EFA9EAE" w:tentative="1">
      <w:start w:val="1"/>
      <w:numFmt w:val="bullet"/>
      <w:lvlText w:val=""/>
      <w:lvlJc w:val="left"/>
      <w:pPr>
        <w:ind w:left="2160" w:hanging="360"/>
      </w:pPr>
      <w:rPr>
        <w:rFonts w:ascii="Wingdings" w:hAnsi="Wingdings" w:hint="default"/>
      </w:rPr>
    </w:lvl>
    <w:lvl w:ilvl="3" w:tplc="EACA0F64" w:tentative="1">
      <w:start w:val="1"/>
      <w:numFmt w:val="bullet"/>
      <w:lvlText w:val=""/>
      <w:lvlJc w:val="left"/>
      <w:pPr>
        <w:ind w:left="2880" w:hanging="360"/>
      </w:pPr>
      <w:rPr>
        <w:rFonts w:ascii="Symbol" w:hAnsi="Symbol" w:hint="default"/>
      </w:rPr>
    </w:lvl>
    <w:lvl w:ilvl="4" w:tplc="B504094C" w:tentative="1">
      <w:start w:val="1"/>
      <w:numFmt w:val="bullet"/>
      <w:lvlText w:val="o"/>
      <w:lvlJc w:val="left"/>
      <w:pPr>
        <w:ind w:left="3600" w:hanging="360"/>
      </w:pPr>
      <w:rPr>
        <w:rFonts w:ascii="Courier New" w:hAnsi="Courier New" w:cs="Courier New" w:hint="default"/>
      </w:rPr>
    </w:lvl>
    <w:lvl w:ilvl="5" w:tplc="2E3052A6" w:tentative="1">
      <w:start w:val="1"/>
      <w:numFmt w:val="bullet"/>
      <w:lvlText w:val=""/>
      <w:lvlJc w:val="left"/>
      <w:pPr>
        <w:ind w:left="4320" w:hanging="360"/>
      </w:pPr>
      <w:rPr>
        <w:rFonts w:ascii="Wingdings" w:hAnsi="Wingdings" w:hint="default"/>
      </w:rPr>
    </w:lvl>
    <w:lvl w:ilvl="6" w:tplc="3628E53E" w:tentative="1">
      <w:start w:val="1"/>
      <w:numFmt w:val="bullet"/>
      <w:lvlText w:val=""/>
      <w:lvlJc w:val="left"/>
      <w:pPr>
        <w:ind w:left="5040" w:hanging="360"/>
      </w:pPr>
      <w:rPr>
        <w:rFonts w:ascii="Symbol" w:hAnsi="Symbol" w:hint="default"/>
      </w:rPr>
    </w:lvl>
    <w:lvl w:ilvl="7" w:tplc="31B44BF4" w:tentative="1">
      <w:start w:val="1"/>
      <w:numFmt w:val="bullet"/>
      <w:lvlText w:val="o"/>
      <w:lvlJc w:val="left"/>
      <w:pPr>
        <w:ind w:left="5760" w:hanging="360"/>
      </w:pPr>
      <w:rPr>
        <w:rFonts w:ascii="Courier New" w:hAnsi="Courier New" w:cs="Courier New" w:hint="default"/>
      </w:rPr>
    </w:lvl>
    <w:lvl w:ilvl="8" w:tplc="346A33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98"/>
    <w:rsid w:val="000B3F91"/>
    <w:rsid w:val="000C607D"/>
    <w:rsid w:val="00243DEB"/>
    <w:rsid w:val="002630E0"/>
    <w:rsid w:val="002A130C"/>
    <w:rsid w:val="00342923"/>
    <w:rsid w:val="00375F47"/>
    <w:rsid w:val="003A0451"/>
    <w:rsid w:val="00410055"/>
    <w:rsid w:val="00641296"/>
    <w:rsid w:val="006B3F4F"/>
    <w:rsid w:val="00706F66"/>
    <w:rsid w:val="007A5676"/>
    <w:rsid w:val="00806A42"/>
    <w:rsid w:val="00847AC0"/>
    <w:rsid w:val="008B7730"/>
    <w:rsid w:val="00907B2A"/>
    <w:rsid w:val="00976CC9"/>
    <w:rsid w:val="00994D17"/>
    <w:rsid w:val="009A1224"/>
    <w:rsid w:val="009D2398"/>
    <w:rsid w:val="00A22836"/>
    <w:rsid w:val="00B22246"/>
    <w:rsid w:val="00B60D5C"/>
    <w:rsid w:val="00B65772"/>
    <w:rsid w:val="00B8366C"/>
    <w:rsid w:val="00B97629"/>
    <w:rsid w:val="00BB7DE4"/>
    <w:rsid w:val="00C32C57"/>
    <w:rsid w:val="00C35C86"/>
    <w:rsid w:val="00CE79EC"/>
    <w:rsid w:val="00CF5E20"/>
    <w:rsid w:val="00D02DD0"/>
    <w:rsid w:val="00D125EF"/>
    <w:rsid w:val="00DC645C"/>
    <w:rsid w:val="00E20D48"/>
    <w:rsid w:val="00E46144"/>
    <w:rsid w:val="00E94E86"/>
    <w:rsid w:val="00F46484"/>
    <w:rsid w:val="00F558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C620"/>
  <w15:docId w15:val="{8F3887D4-0250-4503-9F47-41E9CF9A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9057</Words>
  <Characters>51629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2022-08-26T04:30:00Z</dcterms:created>
  <dcterms:modified xsi:type="dcterms:W3CDTF">2022-09-23T00:57:00Z</dcterms:modified>
</cp:coreProperties>
</file>