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8670" w14:textId="77777777" w:rsidR="00460D43" w:rsidRDefault="00AE56A9">
      <w:pPr>
        <w:pStyle w:val="Heading1"/>
        <w:rPr>
          <w:rFonts w:cs="Arial"/>
        </w:rPr>
      </w:pPr>
      <w:bookmarkStart w:id="0" w:name="PRMS_RIName"/>
      <w:r>
        <w:rPr>
          <w:rFonts w:cs="Arial"/>
        </w:rPr>
        <w:t>Heritage Lifecare (GHG) Limited - Albarosa, Camellia, Golden Age</w:t>
      </w:r>
      <w:bookmarkEnd w:id="0"/>
    </w:p>
    <w:p w14:paraId="21FB4FDB" w14:textId="77777777" w:rsidR="00460D43" w:rsidRDefault="00AE56A9">
      <w:pPr>
        <w:pStyle w:val="Heading2"/>
        <w:spacing w:after="0"/>
        <w:rPr>
          <w:rFonts w:cs="Arial"/>
        </w:rPr>
      </w:pPr>
      <w:r>
        <w:rPr>
          <w:rFonts w:cs="Arial"/>
        </w:rPr>
        <w:t>Introduction</w:t>
      </w:r>
    </w:p>
    <w:p w14:paraId="41333DE1" w14:textId="77777777" w:rsidR="00460D43" w:rsidRDefault="00AE56A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5D9B8DA" w14:textId="77777777" w:rsidR="00460D43" w:rsidRDefault="00AE56A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C957469" w14:textId="77777777" w:rsidR="00460D43" w:rsidRDefault="00AE56A9">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C9FCB98" w14:textId="77777777" w:rsidR="00460D43" w:rsidRDefault="00AE56A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9524BFA" w14:textId="77777777" w:rsidR="00460D43" w:rsidRDefault="00AE56A9">
      <w:pPr>
        <w:spacing w:before="240" w:after="240"/>
        <w:rPr>
          <w:rFonts w:cs="Arial"/>
          <w:lang w:eastAsia="en-NZ"/>
        </w:rPr>
      </w:pPr>
      <w:r>
        <w:rPr>
          <w:rFonts w:cs="Arial"/>
          <w:lang w:eastAsia="en-NZ"/>
        </w:rPr>
        <w:t>The specifics of this audit included:</w:t>
      </w:r>
    </w:p>
    <w:p w14:paraId="453993C8" w14:textId="77777777" w:rsidR="009D18F5" w:rsidRPr="009D18F5" w:rsidRDefault="00AE56A9" w:rsidP="009D18F5">
      <w:pPr>
        <w:pBdr>
          <w:top w:val="single" w:sz="4" w:space="1" w:color="auto"/>
          <w:left w:val="single" w:sz="4" w:space="4" w:color="auto"/>
          <w:bottom w:val="single" w:sz="4" w:space="1" w:color="auto"/>
          <w:right w:val="single" w:sz="4" w:space="4" w:color="auto"/>
        </w:pBdr>
        <w:rPr>
          <w:rFonts w:cs="Arial"/>
        </w:rPr>
      </w:pPr>
    </w:p>
    <w:p w14:paraId="4CE730F4" w14:textId="77777777" w:rsidR="005A5115" w:rsidRPr="009418D4" w:rsidRDefault="00AE56A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(GHG) Limited</w:t>
      </w:r>
      <w:bookmarkEnd w:id="4"/>
    </w:p>
    <w:p w14:paraId="5C4DDD8D" w14:textId="77777777" w:rsidR="005A5115" w:rsidRPr="009418D4" w:rsidRDefault="00AE56A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Albarosa||Camellia||Golden</w:t>
      </w:r>
      <w:r>
        <w:rPr>
          <w:rFonts w:cs="Arial"/>
        </w:rPr>
        <w:t xml:space="preserve"> Age</w:t>
      </w:r>
      <w:bookmarkEnd w:id="5"/>
    </w:p>
    <w:p w14:paraId="32394D0E" w14:textId="77777777" w:rsidR="005A5115" w:rsidRPr="009418D4" w:rsidRDefault="00AE56A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5B4DDBF7" w14:textId="77777777" w:rsidR="005A5115" w:rsidRPr="009418D4" w:rsidRDefault="00AE56A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September 2022</w:t>
      </w:r>
      <w:bookmarkEnd w:id="7"/>
      <w:r w:rsidRPr="009418D4">
        <w:rPr>
          <w:rFonts w:cs="Arial"/>
        </w:rPr>
        <w:tab/>
        <w:t xml:space="preserve">End date: </w:t>
      </w:r>
      <w:bookmarkStart w:id="8" w:name="AuditEndDate"/>
      <w:r>
        <w:rPr>
          <w:rFonts w:cs="Arial"/>
        </w:rPr>
        <w:t>21 September 2022</w:t>
      </w:r>
      <w:bookmarkEnd w:id="8"/>
    </w:p>
    <w:p w14:paraId="54FC7051" w14:textId="77777777" w:rsidR="005A5115" w:rsidRPr="009418D4" w:rsidRDefault="00AE56A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6DA83E" w14:textId="77777777" w:rsidR="00692ED3" w:rsidRPr="009418D4" w:rsidRDefault="00AE56A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122</w:t>
      </w:r>
      <w:bookmarkEnd w:id="10"/>
    </w:p>
    <w:p w14:paraId="50DC440A" w14:textId="77777777" w:rsidR="009D18F5" w:rsidRDefault="00AE56A9" w:rsidP="009D18F5">
      <w:pPr>
        <w:pBdr>
          <w:top w:val="single" w:sz="4" w:space="1" w:color="auto"/>
          <w:left w:val="single" w:sz="4" w:space="4" w:color="auto"/>
          <w:bottom w:val="single" w:sz="4" w:space="1" w:color="auto"/>
          <w:right w:val="single" w:sz="4" w:space="4" w:color="auto"/>
        </w:pBdr>
        <w:rPr>
          <w:rFonts w:cs="Arial"/>
          <w:lang w:eastAsia="en-NZ"/>
        </w:rPr>
      </w:pPr>
    </w:p>
    <w:p w14:paraId="2D2B14AB" w14:textId="77777777" w:rsidR="00460D43" w:rsidRDefault="00AE56A9">
      <w:pPr>
        <w:pStyle w:val="Heading1"/>
        <w:rPr>
          <w:rFonts w:cs="Arial"/>
        </w:rPr>
      </w:pPr>
      <w:r>
        <w:rPr>
          <w:rFonts w:cs="Arial"/>
        </w:rPr>
        <w:lastRenderedPageBreak/>
        <w:t>Executive summary of the audit</w:t>
      </w:r>
    </w:p>
    <w:p w14:paraId="68C4A036" w14:textId="77777777" w:rsidR="00460D43" w:rsidRDefault="00AE56A9">
      <w:pPr>
        <w:pStyle w:val="Heading2"/>
        <w:rPr>
          <w:rFonts w:cs="Arial"/>
        </w:rPr>
      </w:pPr>
      <w:r>
        <w:rPr>
          <w:rFonts w:cs="Arial"/>
        </w:rPr>
        <w:t>Introduction</w:t>
      </w:r>
    </w:p>
    <w:p w14:paraId="5A432B61" w14:textId="77777777" w:rsidR="00460D43" w:rsidRDefault="00AE56A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t>
      </w:r>
      <w:r w:rsidRPr="00FB778F">
        <w:rPr>
          <w:rFonts w:cs="Arial"/>
          <w:lang w:eastAsia="en-NZ"/>
        </w:rPr>
        <w:t>wa Health and Disability Services Standard:</w:t>
      </w:r>
    </w:p>
    <w:p w14:paraId="5DE41A6D" w14:textId="77777777" w:rsidR="00FB778F" w:rsidRDefault="00AE56A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D6C0E9" w14:textId="77777777" w:rsidR="00FB778F" w:rsidRDefault="00AE56A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3B3610B" w14:textId="77777777" w:rsidR="00FB778F" w:rsidRDefault="00AE56A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39EB7E4" w14:textId="77777777" w:rsidR="00FB778F" w:rsidRDefault="00AE56A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B0177F4" w14:textId="77777777" w:rsidR="00FB778F" w:rsidRDefault="00AE56A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263821E" w14:textId="77777777" w:rsidR="00FB778F" w:rsidRDefault="00AE56A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836E65" w14:textId="77777777" w:rsidR="00460D43" w:rsidRDefault="00AE56A9">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32F0D0D" w14:textId="77777777" w:rsidR="00460D43" w:rsidRDefault="00AE56A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92ED3" w14:paraId="0CA9B83A" w14:textId="77777777">
        <w:trPr>
          <w:cantSplit/>
          <w:tblHeader/>
        </w:trPr>
        <w:tc>
          <w:tcPr>
            <w:tcW w:w="1260" w:type="dxa"/>
            <w:tcBorders>
              <w:bottom w:val="single" w:sz="4" w:space="0" w:color="000000"/>
            </w:tcBorders>
            <w:vAlign w:val="center"/>
          </w:tcPr>
          <w:p w14:paraId="6F14AF4B" w14:textId="77777777" w:rsidR="00460D43" w:rsidRDefault="00AE56A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795CEF4" w14:textId="77777777" w:rsidR="00460D43" w:rsidRDefault="00AE56A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931201D" w14:textId="77777777" w:rsidR="00460D43" w:rsidRDefault="00AE56A9">
            <w:pPr>
              <w:spacing w:before="60" w:after="60"/>
              <w:rPr>
                <w:rFonts w:eastAsia="Calibri"/>
                <w:b/>
                <w:szCs w:val="24"/>
              </w:rPr>
            </w:pPr>
            <w:r>
              <w:rPr>
                <w:rFonts w:eastAsia="Calibri"/>
                <w:b/>
                <w:szCs w:val="24"/>
              </w:rPr>
              <w:t>Definition</w:t>
            </w:r>
          </w:p>
        </w:tc>
      </w:tr>
      <w:tr w:rsidR="00692ED3" w14:paraId="3D58134B" w14:textId="77777777">
        <w:trPr>
          <w:cantSplit/>
          <w:trHeight w:val="964"/>
        </w:trPr>
        <w:tc>
          <w:tcPr>
            <w:tcW w:w="1260" w:type="dxa"/>
            <w:tcBorders>
              <w:bottom w:val="single" w:sz="4" w:space="0" w:color="000000"/>
            </w:tcBorders>
            <w:shd w:val="clear" w:color="0066FF" w:fill="0000FF"/>
            <w:vAlign w:val="center"/>
          </w:tcPr>
          <w:p w14:paraId="660D4BAE" w14:textId="77777777" w:rsidR="00460D43" w:rsidRDefault="00AE56A9">
            <w:pPr>
              <w:spacing w:before="60" w:after="60"/>
              <w:rPr>
                <w:rFonts w:eastAsia="Calibri"/>
                <w:szCs w:val="24"/>
              </w:rPr>
            </w:pPr>
          </w:p>
        </w:tc>
        <w:tc>
          <w:tcPr>
            <w:tcW w:w="7095" w:type="dxa"/>
            <w:tcBorders>
              <w:bottom w:val="single" w:sz="4" w:space="0" w:color="000000"/>
            </w:tcBorders>
            <w:shd w:val="clear" w:color="auto" w:fill="auto"/>
            <w:vAlign w:val="center"/>
          </w:tcPr>
          <w:p w14:paraId="271D3E69" w14:textId="77777777" w:rsidR="00460D43" w:rsidRDefault="00AE56A9">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27F000B6" w14:textId="77777777" w:rsidR="00460D43" w:rsidRDefault="00AE56A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92ED3" w14:paraId="3B13CB5C" w14:textId="77777777">
        <w:trPr>
          <w:cantSplit/>
          <w:trHeight w:val="964"/>
        </w:trPr>
        <w:tc>
          <w:tcPr>
            <w:tcW w:w="1260" w:type="dxa"/>
            <w:shd w:val="clear" w:color="33CC33" w:fill="00FF00"/>
            <w:vAlign w:val="center"/>
          </w:tcPr>
          <w:p w14:paraId="76E90187" w14:textId="77777777" w:rsidR="00460D43" w:rsidRDefault="00AE56A9">
            <w:pPr>
              <w:spacing w:before="60" w:after="60"/>
              <w:rPr>
                <w:rFonts w:eastAsia="Calibri"/>
                <w:szCs w:val="24"/>
              </w:rPr>
            </w:pPr>
          </w:p>
        </w:tc>
        <w:tc>
          <w:tcPr>
            <w:tcW w:w="7095" w:type="dxa"/>
            <w:shd w:val="clear" w:color="auto" w:fill="auto"/>
            <w:vAlign w:val="center"/>
          </w:tcPr>
          <w:p w14:paraId="63EC9DB7" w14:textId="77777777" w:rsidR="00460D43" w:rsidRDefault="00AE56A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76B511F" w14:textId="77777777" w:rsidR="00460D43" w:rsidRDefault="00AE56A9">
            <w:pPr>
              <w:spacing w:before="60" w:after="60"/>
              <w:ind w:left="50"/>
              <w:rPr>
                <w:rFonts w:eastAsia="Calibri"/>
                <w:szCs w:val="24"/>
              </w:rPr>
            </w:pPr>
            <w:r w:rsidRPr="00FB778F">
              <w:rPr>
                <w:rFonts w:eastAsia="Calibri"/>
                <w:szCs w:val="24"/>
              </w:rPr>
              <w:t>Subsections applicable to this service fully attained</w:t>
            </w:r>
          </w:p>
        </w:tc>
      </w:tr>
      <w:tr w:rsidR="00692ED3" w14:paraId="0F46ED24" w14:textId="77777777">
        <w:trPr>
          <w:cantSplit/>
          <w:trHeight w:val="964"/>
        </w:trPr>
        <w:tc>
          <w:tcPr>
            <w:tcW w:w="1260" w:type="dxa"/>
            <w:tcBorders>
              <w:bottom w:val="single" w:sz="4" w:space="0" w:color="000000"/>
            </w:tcBorders>
            <w:shd w:val="clear" w:color="auto" w:fill="FFFF00"/>
            <w:vAlign w:val="center"/>
          </w:tcPr>
          <w:p w14:paraId="016D4BA3" w14:textId="77777777" w:rsidR="00460D43" w:rsidRDefault="00AE56A9">
            <w:pPr>
              <w:spacing w:before="60" w:after="60"/>
              <w:rPr>
                <w:rFonts w:eastAsia="Calibri"/>
                <w:szCs w:val="24"/>
              </w:rPr>
            </w:pPr>
          </w:p>
        </w:tc>
        <w:tc>
          <w:tcPr>
            <w:tcW w:w="7095" w:type="dxa"/>
            <w:shd w:val="clear" w:color="auto" w:fill="auto"/>
            <w:vAlign w:val="center"/>
          </w:tcPr>
          <w:p w14:paraId="58FB5D11" w14:textId="77777777" w:rsidR="00460D43" w:rsidRDefault="00AE56A9">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E2E3F80" w14:textId="77777777" w:rsidR="00460D43" w:rsidRDefault="00AE56A9">
            <w:pPr>
              <w:spacing w:before="60" w:after="60"/>
              <w:ind w:left="50"/>
              <w:rPr>
                <w:rFonts w:eastAsia="Calibri"/>
                <w:szCs w:val="24"/>
              </w:rPr>
            </w:pPr>
            <w:r w:rsidRPr="00FB778F">
              <w:rPr>
                <w:rFonts w:eastAsia="Calibri"/>
                <w:szCs w:val="24"/>
              </w:rPr>
              <w:t>Some subsections applicable to this service partially attained and of low risk</w:t>
            </w:r>
          </w:p>
        </w:tc>
      </w:tr>
      <w:tr w:rsidR="00692ED3" w14:paraId="7F5EA294" w14:textId="77777777">
        <w:trPr>
          <w:cantSplit/>
          <w:trHeight w:val="964"/>
        </w:trPr>
        <w:tc>
          <w:tcPr>
            <w:tcW w:w="1260" w:type="dxa"/>
            <w:tcBorders>
              <w:bottom w:val="single" w:sz="4" w:space="0" w:color="000000"/>
            </w:tcBorders>
            <w:shd w:val="clear" w:color="auto" w:fill="FFC800"/>
            <w:vAlign w:val="center"/>
          </w:tcPr>
          <w:p w14:paraId="2F04372D" w14:textId="77777777" w:rsidR="00460D43" w:rsidRDefault="00AE56A9">
            <w:pPr>
              <w:spacing w:before="60" w:after="60"/>
              <w:rPr>
                <w:rFonts w:eastAsia="Calibri"/>
                <w:szCs w:val="24"/>
              </w:rPr>
            </w:pPr>
          </w:p>
        </w:tc>
        <w:tc>
          <w:tcPr>
            <w:tcW w:w="7095" w:type="dxa"/>
            <w:tcBorders>
              <w:bottom w:val="single" w:sz="4" w:space="0" w:color="000000"/>
            </w:tcBorders>
            <w:shd w:val="clear" w:color="auto" w:fill="auto"/>
            <w:vAlign w:val="center"/>
          </w:tcPr>
          <w:p w14:paraId="4FC57C8F" w14:textId="77777777" w:rsidR="00460D43" w:rsidRDefault="00AE56A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648512A" w14:textId="77777777" w:rsidR="00460D43" w:rsidRDefault="00AE56A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92ED3" w14:paraId="5FBA6D03" w14:textId="77777777">
        <w:trPr>
          <w:cantSplit/>
          <w:trHeight w:val="964"/>
        </w:trPr>
        <w:tc>
          <w:tcPr>
            <w:tcW w:w="1260" w:type="dxa"/>
            <w:shd w:val="clear" w:color="auto" w:fill="FF0000"/>
            <w:vAlign w:val="center"/>
          </w:tcPr>
          <w:p w14:paraId="6C8FFE4D" w14:textId="77777777" w:rsidR="00460D43" w:rsidRDefault="00AE56A9">
            <w:pPr>
              <w:spacing w:before="60" w:after="60"/>
              <w:rPr>
                <w:rFonts w:eastAsia="Calibri"/>
                <w:szCs w:val="24"/>
              </w:rPr>
            </w:pPr>
          </w:p>
        </w:tc>
        <w:tc>
          <w:tcPr>
            <w:tcW w:w="7095" w:type="dxa"/>
            <w:shd w:val="clear" w:color="auto" w:fill="auto"/>
            <w:vAlign w:val="center"/>
          </w:tcPr>
          <w:p w14:paraId="6B1BB799" w14:textId="77777777" w:rsidR="00460D43" w:rsidRDefault="00AE56A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15F4A84" w14:textId="77777777" w:rsidR="00460D43" w:rsidRDefault="00AE56A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DF4FBBD" w14:textId="77777777" w:rsidR="00460D43" w:rsidRDefault="00AE56A9">
      <w:pPr>
        <w:pStyle w:val="Heading2"/>
        <w:spacing w:after="0"/>
        <w:rPr>
          <w:rFonts w:cs="Arial"/>
        </w:rPr>
      </w:pPr>
      <w:r>
        <w:rPr>
          <w:rFonts w:cs="Arial"/>
        </w:rPr>
        <w:t>General overview of the audit</w:t>
      </w:r>
    </w:p>
    <w:p w14:paraId="0A6A2781" w14:textId="77777777" w:rsidR="00E536CC" w:rsidRDefault="00AE56A9">
      <w:pPr>
        <w:spacing w:before="240" w:line="276" w:lineRule="auto"/>
        <w:rPr>
          <w:rFonts w:eastAsia="Calibri"/>
        </w:rPr>
      </w:pPr>
      <w:bookmarkStart w:id="13" w:name="GeneralOverview"/>
      <w:r w:rsidRPr="00A4268A">
        <w:rPr>
          <w:rFonts w:eastAsia="Calibri"/>
        </w:rPr>
        <w:t>The Golden Age Retirement Village, Albarosa Rest Home and Camelia Court Rest Home are three aged care facilities on one site under the management of the Golden Healthcare Group, which is owned by Heritage Lifecare Limited. Albarosa is a 40-bed dementia res</w:t>
      </w:r>
      <w:r w:rsidRPr="00A4268A">
        <w:rPr>
          <w:rFonts w:eastAsia="Calibri"/>
        </w:rPr>
        <w:t xml:space="preserve">t home care service, Camelia Court a 39-bed dementia rest home service and Golden Age is a 54-bed rest home care facility.  </w:t>
      </w:r>
    </w:p>
    <w:p w14:paraId="257A28ED" w14:textId="77777777" w:rsidR="00692ED3" w:rsidRPr="00A4268A" w:rsidRDefault="00AE56A9">
      <w:pPr>
        <w:spacing w:before="240" w:line="276" w:lineRule="auto"/>
        <w:rPr>
          <w:rFonts w:eastAsia="Calibri"/>
        </w:rPr>
      </w:pPr>
      <w:r w:rsidRPr="00A4268A">
        <w:rPr>
          <w:rFonts w:eastAsia="Calibri"/>
        </w:rPr>
        <w:t>This unannounced surveillance audit process included review of policies and procedures, review of residents’ and staff files, obser</w:t>
      </w:r>
      <w:r w:rsidRPr="00A4268A">
        <w:rPr>
          <w:rFonts w:eastAsia="Calibri"/>
        </w:rPr>
        <w:t xml:space="preserve">vations and interviews with residents, family members, managers, staff, and two general practitioners.  </w:t>
      </w:r>
    </w:p>
    <w:p w14:paraId="5A80D441" w14:textId="77777777" w:rsidR="00692ED3" w:rsidRPr="00A4268A" w:rsidRDefault="00AE56A9">
      <w:pPr>
        <w:spacing w:before="240" w:line="276" w:lineRule="auto"/>
        <w:rPr>
          <w:rFonts w:eastAsia="Calibri"/>
        </w:rPr>
      </w:pPr>
      <w:r w:rsidRPr="00A4268A">
        <w:rPr>
          <w:rFonts w:eastAsia="Calibri"/>
        </w:rPr>
        <w:t>Improvements are required to an aspect of medicine management. There were no areas identified as requiring improvement at the previous certification au</w:t>
      </w:r>
      <w:r w:rsidRPr="00A4268A">
        <w:rPr>
          <w:rFonts w:eastAsia="Calibri"/>
        </w:rPr>
        <w:t>dit.</w:t>
      </w:r>
    </w:p>
    <w:bookmarkEnd w:id="13"/>
    <w:p w14:paraId="1B5B9862" w14:textId="77777777" w:rsidR="00692ED3" w:rsidRPr="00A4268A" w:rsidRDefault="00692ED3">
      <w:pPr>
        <w:spacing w:before="240" w:line="276" w:lineRule="auto"/>
        <w:rPr>
          <w:rFonts w:eastAsia="Calibri"/>
        </w:rPr>
      </w:pPr>
    </w:p>
    <w:p w14:paraId="23F1A81E" w14:textId="77777777" w:rsidR="00460D43" w:rsidRDefault="00AE56A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2ED3" w14:paraId="430A6FFC" w14:textId="77777777" w:rsidTr="00A4268A">
        <w:trPr>
          <w:cantSplit/>
        </w:trPr>
        <w:tc>
          <w:tcPr>
            <w:tcW w:w="10206" w:type="dxa"/>
            <w:vAlign w:val="center"/>
          </w:tcPr>
          <w:p w14:paraId="08CB4970" w14:textId="77777777" w:rsidR="00FB778F" w:rsidRPr="00FB778F" w:rsidRDefault="00AE56A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w:t>
            </w:r>
            <w:r w:rsidRPr="00FB778F">
              <w:rPr>
                <w:rFonts w:eastAsia="Calibri"/>
              </w:rPr>
              <w:t>ights, facilitates informed choice, minimises harm,</w:t>
            </w:r>
          </w:p>
          <w:p w14:paraId="79CD0C8D" w14:textId="77777777" w:rsidR="00460D43" w:rsidRPr="00621629" w:rsidRDefault="00AE56A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A676646" w14:textId="77777777" w:rsidR="00460D43" w:rsidRPr="00621629" w:rsidRDefault="00AE56A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BCB5861" w14:textId="038076DC" w:rsidR="00460D43" w:rsidRPr="00621629" w:rsidRDefault="00AE56A9" w:rsidP="008F3634">
            <w:pPr>
              <w:spacing w:before="60" w:after="60" w:line="276" w:lineRule="auto"/>
              <w:rPr>
                <w:rFonts w:eastAsia="Calibri"/>
              </w:rPr>
            </w:pPr>
            <w:bookmarkStart w:id="15" w:name="IndicatorDescription1_1"/>
            <w:bookmarkEnd w:id="15"/>
            <w:r>
              <w:t>S</w:t>
            </w:r>
            <w:r w:rsidR="0090041C">
              <w:t>ubsections</w:t>
            </w:r>
            <w:r>
              <w:t xml:space="preserve"> applicable to this service fully attained.</w:t>
            </w:r>
          </w:p>
        </w:tc>
      </w:tr>
    </w:tbl>
    <w:p w14:paraId="0276DC02" w14:textId="77777777" w:rsidR="00460D43" w:rsidRDefault="00AE56A9">
      <w:pPr>
        <w:spacing w:before="240" w:line="276" w:lineRule="auto"/>
        <w:rPr>
          <w:rFonts w:eastAsia="Calibri"/>
        </w:rPr>
      </w:pPr>
      <w:bookmarkStart w:id="16" w:name="ConsumerRights"/>
      <w:r w:rsidRPr="00A4268A">
        <w:rPr>
          <w:rFonts w:eastAsia="Calibri"/>
        </w:rPr>
        <w:lastRenderedPageBreak/>
        <w:t xml:space="preserve">Māori staff are available to assist residents who identify as Māori to be provided with equitable and effective services and to ensure the principles of mana Motuhake are upheld. </w:t>
      </w:r>
    </w:p>
    <w:p w14:paraId="24E2FAD1" w14:textId="77777777" w:rsidR="00692ED3" w:rsidRPr="00A4268A" w:rsidRDefault="00AE56A9">
      <w:pPr>
        <w:spacing w:before="240" w:line="276" w:lineRule="auto"/>
        <w:rPr>
          <w:rFonts w:eastAsia="Calibri"/>
        </w:rPr>
      </w:pPr>
      <w:r w:rsidRPr="00A4268A">
        <w:rPr>
          <w:rFonts w:eastAsia="Calibri"/>
        </w:rPr>
        <w:t>A Pacific plan is about to be developed to ensure services for Pasifika peop</w:t>
      </w:r>
      <w:r w:rsidRPr="00A4268A">
        <w:rPr>
          <w:rFonts w:eastAsia="Calibri"/>
        </w:rPr>
        <w:t xml:space="preserve">le will be culturally safe.  </w:t>
      </w:r>
    </w:p>
    <w:p w14:paraId="32BCDF59" w14:textId="77777777" w:rsidR="00692ED3" w:rsidRPr="00A4268A" w:rsidRDefault="00AE56A9">
      <w:pPr>
        <w:spacing w:before="240" w:line="276" w:lineRule="auto"/>
        <w:rPr>
          <w:rFonts w:eastAsia="Calibri"/>
        </w:rPr>
      </w:pPr>
      <w:r w:rsidRPr="00A4268A">
        <w:rPr>
          <w:rFonts w:eastAsia="Calibri"/>
        </w:rPr>
        <w:t>Information about how to make a complaint is provided to residents and whānau at the time of admission. Complaint forms and brochures are available at the entrance to each facility. Complaints are resolved effectively in colla</w:t>
      </w:r>
      <w:r w:rsidRPr="00A4268A">
        <w:rPr>
          <w:rFonts w:eastAsia="Calibri"/>
        </w:rPr>
        <w:t xml:space="preserve">boration with all parties involved. </w:t>
      </w:r>
    </w:p>
    <w:p w14:paraId="12D12563" w14:textId="77777777" w:rsidR="00692ED3" w:rsidRPr="00A4268A" w:rsidRDefault="00AE56A9">
      <w:pPr>
        <w:spacing w:before="240" w:line="276" w:lineRule="auto"/>
        <w:rPr>
          <w:rFonts w:eastAsia="Calibri"/>
        </w:rPr>
      </w:pPr>
      <w:r w:rsidRPr="00A4268A">
        <w:rPr>
          <w:rFonts w:eastAsia="Calibri"/>
        </w:rPr>
        <w:t>Golden Age Retirement Village recognises the principles of mana motuhake and Māori are provided with equitable and effective services based on the Te Tiriti o Waitangi. Te reo Māori and tikanga are promoted and Māori re</w:t>
      </w:r>
      <w:r w:rsidRPr="00A4268A">
        <w:rPr>
          <w:rFonts w:eastAsia="Calibri"/>
        </w:rPr>
        <w:t>sidents are encouraged to remain involved in te ao Māori. Personal identity, independence, privacy and dignity are respected and supported. Residents are safe from abuse and staff report that no racism occurs.</w:t>
      </w:r>
    </w:p>
    <w:p w14:paraId="7C940873" w14:textId="77777777" w:rsidR="00692ED3" w:rsidRPr="00A4268A" w:rsidRDefault="00AE56A9">
      <w:pPr>
        <w:spacing w:before="240" w:line="276" w:lineRule="auto"/>
        <w:rPr>
          <w:rFonts w:eastAsia="Calibri"/>
        </w:rPr>
      </w:pPr>
      <w:r w:rsidRPr="00A4268A">
        <w:rPr>
          <w:rFonts w:eastAsia="Calibri"/>
        </w:rPr>
        <w:t>Residents and their whānau are informed of the</w:t>
      </w:r>
      <w:r w:rsidRPr="00A4268A">
        <w:rPr>
          <w:rFonts w:eastAsia="Calibri"/>
        </w:rPr>
        <w:t xml:space="preserve">ir rights according to the Code of Health and Disability Services Consumers’ Rights (the Code) and these are upheld. </w:t>
      </w:r>
    </w:p>
    <w:p w14:paraId="56151A8A" w14:textId="77777777" w:rsidR="00692ED3" w:rsidRPr="00A4268A" w:rsidRDefault="00AE56A9">
      <w:pPr>
        <w:spacing w:before="240" w:line="276" w:lineRule="auto"/>
        <w:rPr>
          <w:rFonts w:eastAsia="Calibri"/>
        </w:rPr>
      </w:pPr>
      <w:r w:rsidRPr="00A4268A">
        <w:rPr>
          <w:rFonts w:eastAsia="Calibri"/>
        </w:rPr>
        <w:t>Residents and whānau receive information in an easy to understand format and feel listened to and included when making decisions about car</w:t>
      </w:r>
      <w:r w:rsidRPr="00A4268A">
        <w:rPr>
          <w:rFonts w:eastAsia="Calibri"/>
        </w:rPr>
        <w:t>e and treatment.  Open communication is practised. Interpreter services are provided as needed.  Whānau and legal representatives are involved in decision making that complies with the law. Advance directives are followed wherever possible.</w:t>
      </w:r>
    </w:p>
    <w:bookmarkEnd w:id="16"/>
    <w:p w14:paraId="02A7F63B" w14:textId="77777777" w:rsidR="00692ED3" w:rsidRPr="00A4268A" w:rsidRDefault="00692ED3">
      <w:pPr>
        <w:spacing w:before="240" w:line="276" w:lineRule="auto"/>
        <w:rPr>
          <w:rFonts w:eastAsia="Calibri"/>
        </w:rPr>
      </w:pPr>
    </w:p>
    <w:p w14:paraId="009DDD99" w14:textId="77777777" w:rsidR="00460D43" w:rsidRDefault="00AE56A9" w:rsidP="000E6E02">
      <w:pPr>
        <w:pStyle w:val="Heading2"/>
        <w:spacing w:before="0"/>
        <w:rPr>
          <w:rFonts w:cs="Arial"/>
        </w:rPr>
      </w:pPr>
      <w:r w:rsidRPr="00FB778F">
        <w:rPr>
          <w:rFonts w:cs="Arial"/>
        </w:rPr>
        <w:t xml:space="preserve">Hunga mahi me </w:t>
      </w:r>
      <w:r w:rsidRPr="00FB778F">
        <w:rPr>
          <w:rFonts w:cs="Arial"/>
        </w:rPr>
        <w:t xml:space="preserve">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2ED3" w14:paraId="608A6AD4" w14:textId="77777777" w:rsidTr="00A4268A">
        <w:trPr>
          <w:cantSplit/>
        </w:trPr>
        <w:tc>
          <w:tcPr>
            <w:tcW w:w="10206" w:type="dxa"/>
            <w:vAlign w:val="center"/>
          </w:tcPr>
          <w:p w14:paraId="434AF7D9" w14:textId="77777777" w:rsidR="00460D43" w:rsidRPr="00621629" w:rsidRDefault="00AE56A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E131253" w14:textId="77777777" w:rsidR="00460D43" w:rsidRPr="00621629" w:rsidRDefault="00AE56A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B2C05D" w14:textId="2C9ACC58" w:rsidR="00460D43" w:rsidRPr="00621629" w:rsidRDefault="00AE56A9" w:rsidP="00621629">
            <w:pPr>
              <w:spacing w:before="60" w:after="60" w:line="276" w:lineRule="auto"/>
              <w:rPr>
                <w:rFonts w:eastAsia="Calibri"/>
              </w:rPr>
            </w:pPr>
            <w:bookmarkStart w:id="18" w:name="IndicatorDescription1_2"/>
            <w:bookmarkEnd w:id="18"/>
            <w:r>
              <w:t>S</w:t>
            </w:r>
            <w:r w:rsidR="0090041C">
              <w:t>ubsections</w:t>
            </w:r>
            <w:r>
              <w:t xml:space="preserve"> applicable to this service fully attained.</w:t>
            </w:r>
          </w:p>
        </w:tc>
      </w:tr>
    </w:tbl>
    <w:p w14:paraId="393125F3" w14:textId="77777777" w:rsidR="00460D43" w:rsidRDefault="00AE56A9">
      <w:pPr>
        <w:spacing w:before="240" w:line="276" w:lineRule="auto"/>
        <w:rPr>
          <w:rFonts w:eastAsia="Calibri"/>
        </w:rPr>
      </w:pPr>
      <w:bookmarkStart w:id="19" w:name="OrganisationalManagement"/>
      <w:r w:rsidRPr="00A4268A">
        <w:rPr>
          <w:rFonts w:eastAsia="Calibri"/>
        </w:rPr>
        <w:t xml:space="preserve">The </w:t>
      </w:r>
      <w:r w:rsidRPr="00A4268A">
        <w:rPr>
          <w:rFonts w:eastAsia="Calibri"/>
        </w:rPr>
        <w:t>governing body assumes accountability for delivering a high-quality service. This includes board members having expertise in Te Tiriti o Waitangi, cultural safety and reducing barriers to improve outcomes for Māori and people with disabilities.</w:t>
      </w:r>
    </w:p>
    <w:p w14:paraId="2D89BA70" w14:textId="77777777" w:rsidR="00692ED3" w:rsidRPr="00A4268A" w:rsidRDefault="00AE56A9">
      <w:pPr>
        <w:spacing w:before="240" w:line="276" w:lineRule="auto"/>
        <w:rPr>
          <w:rFonts w:eastAsia="Calibri"/>
        </w:rPr>
      </w:pPr>
      <w:r w:rsidRPr="00A4268A">
        <w:rPr>
          <w:rFonts w:eastAsia="Calibri"/>
        </w:rPr>
        <w:lastRenderedPageBreak/>
        <w:t>Performance</w:t>
      </w:r>
      <w:r w:rsidRPr="00A4268A">
        <w:rPr>
          <w:rFonts w:eastAsia="Calibri"/>
        </w:rPr>
        <w:t xml:space="preserve"> reports go through various channels up to the governance board at planned intervals.  </w:t>
      </w:r>
    </w:p>
    <w:p w14:paraId="17C22864" w14:textId="77777777" w:rsidR="00692ED3" w:rsidRPr="00A4268A" w:rsidRDefault="00AE56A9">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participate in qu</w:t>
      </w:r>
      <w:r w:rsidRPr="00A4268A">
        <w:rPr>
          <w:rFonts w:eastAsia="Calibri"/>
        </w:rPr>
        <w:t xml:space="preserve">ality activities.  An integrated approach includes collection and analysis of quality improvement data, identifies trends and leads to improvements. Actual and potential risks are identified and mitigated. </w:t>
      </w:r>
    </w:p>
    <w:p w14:paraId="0E9445AB" w14:textId="77777777" w:rsidR="00692ED3" w:rsidRPr="00A4268A" w:rsidRDefault="00AE56A9">
      <w:pPr>
        <w:spacing w:before="240" w:line="276" w:lineRule="auto"/>
        <w:rPr>
          <w:rFonts w:eastAsia="Calibri"/>
        </w:rPr>
      </w:pPr>
      <w:r w:rsidRPr="00A4268A">
        <w:rPr>
          <w:rFonts w:eastAsia="Calibri"/>
        </w:rPr>
        <w:t>The service complies with statutory and regulator</w:t>
      </w:r>
      <w:r w:rsidRPr="00A4268A">
        <w:rPr>
          <w:rFonts w:eastAsia="Calibri"/>
        </w:rPr>
        <w:t xml:space="preserve">y reporting obligations. </w:t>
      </w:r>
    </w:p>
    <w:p w14:paraId="69417395" w14:textId="77777777" w:rsidR="00692ED3" w:rsidRPr="00A4268A" w:rsidRDefault="00AE56A9">
      <w:pPr>
        <w:spacing w:before="240" w:line="276" w:lineRule="auto"/>
        <w:rPr>
          <w:rFonts w:eastAsia="Calibri"/>
        </w:rPr>
      </w:pPr>
      <w:r w:rsidRPr="00A4268A">
        <w:rPr>
          <w:rFonts w:eastAsia="Calibri"/>
        </w:rPr>
        <w:t>Staffing levels and skill mix meet the differing needs of residents. Staff are appointed, orientated, and managed using current good practice. Training opportunities for staff according to role descriptions are identified and faci</w:t>
      </w:r>
      <w:r w:rsidRPr="00A4268A">
        <w:rPr>
          <w:rFonts w:eastAsia="Calibri"/>
        </w:rPr>
        <w:t xml:space="preserve">litated. Related competencies for safe service delivery are completed.   </w:t>
      </w:r>
    </w:p>
    <w:bookmarkEnd w:id="19"/>
    <w:p w14:paraId="0EFBF964" w14:textId="77777777" w:rsidR="00692ED3" w:rsidRPr="00A4268A" w:rsidRDefault="00692ED3">
      <w:pPr>
        <w:spacing w:before="240" w:line="276" w:lineRule="auto"/>
        <w:rPr>
          <w:rFonts w:eastAsia="Calibri"/>
        </w:rPr>
      </w:pPr>
    </w:p>
    <w:p w14:paraId="739B3822" w14:textId="77777777" w:rsidR="00460D43" w:rsidRDefault="00AE56A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2ED3" w14:paraId="6CA54A13" w14:textId="77777777" w:rsidTr="0090041C">
        <w:trPr>
          <w:cantSplit/>
        </w:trPr>
        <w:tc>
          <w:tcPr>
            <w:tcW w:w="10206" w:type="dxa"/>
            <w:vAlign w:val="center"/>
          </w:tcPr>
          <w:p w14:paraId="24C56325" w14:textId="77777777" w:rsidR="00460D43" w:rsidRPr="00621629" w:rsidRDefault="00AE56A9"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w:t>
            </w:r>
            <w:r w:rsidRPr="00FB778F">
              <w:rPr>
                <w:rFonts w:eastAsia="Calibri"/>
              </w:rPr>
              <w:t>receive timely assessment, followed by services that are planned, coordinated, and delivered in a manner that is tailored to their needs.</w:t>
            </w:r>
          </w:p>
        </w:tc>
        <w:tc>
          <w:tcPr>
            <w:tcW w:w="1276" w:type="dxa"/>
            <w:shd w:val="clear" w:color="auto" w:fill="FFFF00"/>
            <w:vAlign w:val="center"/>
          </w:tcPr>
          <w:p w14:paraId="43794068" w14:textId="77777777" w:rsidR="00460D43" w:rsidRPr="00621629" w:rsidRDefault="00AE56A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DA8B7F1" w14:textId="55BF90A6" w:rsidR="00460D43" w:rsidRPr="00621629" w:rsidRDefault="0090041C"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r>
              <w:rPr>
                <w:rFonts w:eastAsia="Calibri"/>
                <w:szCs w:val="24"/>
              </w:rPr>
              <w:t>.</w:t>
            </w:r>
          </w:p>
        </w:tc>
      </w:tr>
    </w:tbl>
    <w:p w14:paraId="1C17BD94" w14:textId="77777777" w:rsidR="00E536CC" w:rsidRPr="005E14A4" w:rsidRDefault="00AE56A9"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Relevant information is provided to the potential resident and their whānau.  </w:t>
      </w:r>
    </w:p>
    <w:p w14:paraId="55D0A836" w14:textId="77777777" w:rsidR="00692ED3" w:rsidRPr="00A4268A" w:rsidRDefault="00AE56A9" w:rsidP="00621629">
      <w:pPr>
        <w:spacing w:before="240" w:line="276" w:lineRule="auto"/>
        <w:rPr>
          <w:rFonts w:eastAsia="Calibri"/>
        </w:rPr>
      </w:pPr>
      <w:r w:rsidRPr="00A4268A">
        <w:rPr>
          <w:rFonts w:eastAsia="Calibri"/>
        </w:rPr>
        <w:t xml:space="preserve">Golden Age Retirement Village works in partnership with the residents and their whānau </w:t>
      </w:r>
      <w:r w:rsidRPr="00A4268A">
        <w:rPr>
          <w:rFonts w:eastAsia="Calibri"/>
        </w:rPr>
        <w:t>to assess, plan and evaluate care.  Care plans are individualised, based on comprehensive information and accommodate any new problems that might arise.  Files reviewed demonstrated that care meets the needs of residents and whānau and is evaluated on a re</w:t>
      </w:r>
      <w:r w:rsidRPr="00A4268A">
        <w:rPr>
          <w:rFonts w:eastAsia="Calibri"/>
        </w:rPr>
        <w:t xml:space="preserve">gular and timely basis. </w:t>
      </w:r>
    </w:p>
    <w:p w14:paraId="40D20A77" w14:textId="77777777" w:rsidR="00692ED3" w:rsidRPr="00A4268A" w:rsidRDefault="00AE56A9"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54E851D1" w14:textId="77777777" w:rsidR="00692ED3" w:rsidRPr="00A4268A" w:rsidRDefault="00AE56A9" w:rsidP="00621629">
      <w:pPr>
        <w:spacing w:before="240" w:line="276" w:lineRule="auto"/>
        <w:rPr>
          <w:rFonts w:eastAsia="Calibri"/>
        </w:rPr>
      </w:pPr>
      <w:r w:rsidRPr="00A4268A">
        <w:rPr>
          <w:rFonts w:eastAsia="Calibri"/>
        </w:rPr>
        <w:lastRenderedPageBreak/>
        <w:t>Medicines are safely managed and administered by staff who are c</w:t>
      </w:r>
      <w:r w:rsidRPr="00A4268A">
        <w:rPr>
          <w:rFonts w:eastAsia="Calibri"/>
        </w:rPr>
        <w:t xml:space="preserve">ompetent to do so. </w:t>
      </w:r>
    </w:p>
    <w:p w14:paraId="6F97AFEA" w14:textId="77777777" w:rsidR="00692ED3" w:rsidRPr="00A4268A" w:rsidRDefault="00AE56A9"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2944A0EA" w14:textId="77777777" w:rsidR="00692ED3" w:rsidRPr="00A4268A" w:rsidRDefault="00AE56A9" w:rsidP="00621629">
      <w:pPr>
        <w:spacing w:before="240" w:line="276" w:lineRule="auto"/>
        <w:rPr>
          <w:rFonts w:eastAsia="Calibri"/>
        </w:rPr>
      </w:pPr>
      <w:r w:rsidRPr="00A4268A">
        <w:rPr>
          <w:rFonts w:eastAsia="Calibri"/>
        </w:rPr>
        <w:t>Residents are referred or transferred to other health services as required.</w:t>
      </w:r>
    </w:p>
    <w:bookmarkEnd w:id="22"/>
    <w:p w14:paraId="48DE030E" w14:textId="77777777" w:rsidR="00692ED3" w:rsidRPr="00A4268A" w:rsidRDefault="00692ED3" w:rsidP="00621629">
      <w:pPr>
        <w:spacing w:before="240" w:line="276" w:lineRule="auto"/>
        <w:rPr>
          <w:rFonts w:eastAsia="Calibri"/>
        </w:rPr>
      </w:pPr>
    </w:p>
    <w:p w14:paraId="082805F5" w14:textId="77777777" w:rsidR="00460D43" w:rsidRDefault="00AE56A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w:t>
      </w:r>
      <w:r w:rsidRPr="00FB778F">
        <w:rPr>
          <w:rFonts w:cs="Arial"/>
        </w:rPr>
        <w:t>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2ED3" w14:paraId="71D644A0" w14:textId="77777777" w:rsidTr="00A4268A">
        <w:trPr>
          <w:cantSplit/>
        </w:trPr>
        <w:tc>
          <w:tcPr>
            <w:tcW w:w="10206" w:type="dxa"/>
            <w:vAlign w:val="center"/>
          </w:tcPr>
          <w:p w14:paraId="027941A1" w14:textId="77777777" w:rsidR="00460D43" w:rsidRPr="00621629" w:rsidRDefault="00AE56A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w:t>
            </w:r>
            <w:r w:rsidRPr="00FB778F">
              <w:rPr>
                <w:rFonts w:eastAsia="Calibri"/>
              </w:rPr>
              <w:t>endence and meets the needs of people with disabilities.</w:t>
            </w:r>
          </w:p>
        </w:tc>
        <w:tc>
          <w:tcPr>
            <w:tcW w:w="1276" w:type="dxa"/>
            <w:shd w:val="clear" w:color="auto" w:fill="00FF00"/>
            <w:vAlign w:val="center"/>
          </w:tcPr>
          <w:p w14:paraId="00D764C1" w14:textId="77777777" w:rsidR="00460D43" w:rsidRPr="00621629" w:rsidRDefault="00AE56A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240FA7C" w14:textId="0F92B712" w:rsidR="00460D43" w:rsidRPr="00621629" w:rsidRDefault="0090041C" w:rsidP="00621629">
            <w:pPr>
              <w:spacing w:before="60" w:after="60" w:line="276" w:lineRule="auto"/>
              <w:rPr>
                <w:rFonts w:eastAsia="Calibri"/>
              </w:rPr>
            </w:pPr>
            <w:bookmarkStart w:id="24" w:name="IndicatorDescription1_4"/>
            <w:bookmarkEnd w:id="24"/>
            <w:r>
              <w:t>Subsections</w:t>
            </w:r>
            <w:r w:rsidR="00AE56A9">
              <w:t xml:space="preserve"> applicable to this service fully attained.</w:t>
            </w:r>
          </w:p>
        </w:tc>
      </w:tr>
    </w:tbl>
    <w:p w14:paraId="44139633" w14:textId="77777777" w:rsidR="00460D43" w:rsidRDefault="00AE56A9">
      <w:pPr>
        <w:spacing w:before="240" w:line="276" w:lineRule="auto"/>
        <w:rPr>
          <w:rFonts w:eastAsia="Calibri"/>
        </w:rPr>
      </w:pPr>
      <w:bookmarkStart w:id="25" w:name="SafeAndAppropriateEnvironment"/>
      <w:r w:rsidRPr="00A4268A">
        <w:rPr>
          <w:rFonts w:eastAsia="Calibri"/>
        </w:rPr>
        <w:t>The Golden Age Retirement Village, Albarosa and Camelia Court are all being well maintained and meet the respective needs of the residents. Ther</w:t>
      </w:r>
      <w:r w:rsidRPr="00A4268A">
        <w:rPr>
          <w:rFonts w:eastAsia="Calibri"/>
        </w:rPr>
        <w:t xml:space="preserve">e is a current building warrant of fitness on display in each facility, all of which have the same expiry date. Checks on medical and electrical equipment and on safety risks are being completed. </w:t>
      </w:r>
    </w:p>
    <w:p w14:paraId="3E7607E8" w14:textId="77777777" w:rsidR="00692ED3" w:rsidRPr="00A4268A" w:rsidRDefault="00AE56A9">
      <w:pPr>
        <w:spacing w:before="240" w:line="276" w:lineRule="auto"/>
        <w:rPr>
          <w:rFonts w:eastAsia="Calibri"/>
        </w:rPr>
      </w:pPr>
      <w:r w:rsidRPr="00A4268A">
        <w:rPr>
          <w:rFonts w:eastAsia="Calibri"/>
        </w:rPr>
        <w:t xml:space="preserve">Emergency and fire safety systems are in place. Staff are trained in emergency procedures and participate in regular fire drills. </w:t>
      </w:r>
    </w:p>
    <w:p w14:paraId="511A1FE7" w14:textId="77777777" w:rsidR="00692ED3" w:rsidRPr="00A4268A" w:rsidRDefault="00AE56A9">
      <w:pPr>
        <w:spacing w:before="240" w:line="276" w:lineRule="auto"/>
        <w:rPr>
          <w:rFonts w:eastAsia="Calibri"/>
        </w:rPr>
      </w:pPr>
      <w:r w:rsidRPr="00A4268A">
        <w:rPr>
          <w:rFonts w:eastAsia="Calibri"/>
        </w:rPr>
        <w:t>The two dementia service facilities are secure and there is a range of security monitoring systems. Security is maintained at</w:t>
      </w:r>
      <w:r w:rsidRPr="00A4268A">
        <w:rPr>
          <w:rFonts w:eastAsia="Calibri"/>
        </w:rPr>
        <w:t xml:space="preserve"> all three facilities.</w:t>
      </w:r>
    </w:p>
    <w:bookmarkEnd w:id="25"/>
    <w:p w14:paraId="7246CBD7" w14:textId="77777777" w:rsidR="00692ED3" w:rsidRPr="00A4268A" w:rsidRDefault="00692ED3">
      <w:pPr>
        <w:spacing w:before="240" w:line="276" w:lineRule="auto"/>
        <w:rPr>
          <w:rFonts w:eastAsia="Calibri"/>
        </w:rPr>
      </w:pPr>
    </w:p>
    <w:p w14:paraId="2106D8AA" w14:textId="77777777" w:rsidR="00460D43" w:rsidRDefault="00AE56A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2ED3" w14:paraId="4D8589AE" w14:textId="77777777" w:rsidTr="00A4268A">
        <w:trPr>
          <w:cantSplit/>
        </w:trPr>
        <w:tc>
          <w:tcPr>
            <w:tcW w:w="10206" w:type="dxa"/>
            <w:vAlign w:val="center"/>
          </w:tcPr>
          <w:p w14:paraId="1EB2B86B" w14:textId="77777777" w:rsidR="00460D43" w:rsidRPr="00621629" w:rsidRDefault="00AE56A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w:t>
            </w:r>
            <w:r w:rsidRPr="00FB778F">
              <w:rPr>
                <w:rFonts w:eastAsia="Calibri"/>
              </w:rPr>
              <w:t>imicrobial stewardship (AMS) strategies define a clear vision and purpose, with quality of care, welfare, and safety at the centre. The IP and AMS programmes are up to date and informed by evidence and are an expression of a strategy that seeks to maximise</w:t>
            </w:r>
            <w:r w:rsidRPr="00FB778F">
              <w:rPr>
                <w:rFonts w:eastAsia="Calibri"/>
              </w:rPr>
              <w:t xml:space="preserve"> quality of care and minimise infection risk and adverse effects from antibiotic use, such as antimicrobial resistance.</w:t>
            </w:r>
          </w:p>
        </w:tc>
        <w:tc>
          <w:tcPr>
            <w:tcW w:w="1276" w:type="dxa"/>
            <w:shd w:val="clear" w:color="auto" w:fill="00FF00"/>
            <w:vAlign w:val="center"/>
          </w:tcPr>
          <w:p w14:paraId="49599F5C" w14:textId="77777777" w:rsidR="00460D43" w:rsidRPr="00621629" w:rsidRDefault="00AE56A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E4378FF" w14:textId="4B447D13" w:rsidR="00460D43" w:rsidRPr="00621629" w:rsidRDefault="0090041C" w:rsidP="00621629">
            <w:pPr>
              <w:spacing w:before="60" w:after="60" w:line="276" w:lineRule="auto"/>
              <w:rPr>
                <w:rFonts w:eastAsia="Calibri"/>
              </w:rPr>
            </w:pPr>
            <w:bookmarkStart w:id="27" w:name="IndicatorDescription2"/>
            <w:bookmarkEnd w:id="27"/>
            <w:r>
              <w:t>Subsections</w:t>
            </w:r>
            <w:r w:rsidR="00AE56A9">
              <w:t xml:space="preserve"> applicable to this service fully attained.</w:t>
            </w:r>
          </w:p>
        </w:tc>
      </w:tr>
    </w:tbl>
    <w:p w14:paraId="16FFB726" w14:textId="77777777" w:rsidR="00460D43" w:rsidRDefault="00AE56A9">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w:t>
      </w:r>
      <w:r w:rsidRPr="00A4268A">
        <w:rPr>
          <w:rFonts w:eastAsia="Calibri"/>
        </w:rPr>
        <w:t xml:space="preserve">fection prevention (IP) and antimicrobial stewardship (AMS) programme that is appropriate to the size and complexity of the service.  </w:t>
      </w:r>
    </w:p>
    <w:p w14:paraId="6B21E599" w14:textId="77777777" w:rsidR="00692ED3" w:rsidRPr="00A4268A" w:rsidRDefault="00AE56A9">
      <w:pPr>
        <w:spacing w:before="240" w:line="276" w:lineRule="auto"/>
        <w:rPr>
          <w:rFonts w:eastAsia="Calibri"/>
        </w:rPr>
      </w:pPr>
      <w:r w:rsidRPr="00A4268A">
        <w:rPr>
          <w:rFonts w:eastAsia="Calibri"/>
        </w:rPr>
        <w:t xml:space="preserve">Staff demonstrated good principles and practice around infection control. Staff, residents and whānau were familiar with </w:t>
      </w:r>
      <w:r w:rsidRPr="00A4268A">
        <w:rPr>
          <w:rFonts w:eastAsia="Calibri"/>
        </w:rPr>
        <w:t>the infectious diseases outbreak response plan.</w:t>
      </w:r>
    </w:p>
    <w:p w14:paraId="0E7212A6" w14:textId="77777777" w:rsidR="00692ED3" w:rsidRPr="00A4268A" w:rsidRDefault="00AE56A9">
      <w:pPr>
        <w:spacing w:before="240" w:line="276" w:lineRule="auto"/>
        <w:rPr>
          <w:rFonts w:eastAsia="Calibri"/>
        </w:rPr>
      </w:pPr>
      <w:r w:rsidRPr="00A4268A">
        <w:rPr>
          <w:rFonts w:eastAsia="Calibri"/>
        </w:rPr>
        <w:t>Aged care specific infection surveillance is undertaken with follow-up action taken as required and there are clear processes for communication.</w:t>
      </w:r>
    </w:p>
    <w:bookmarkEnd w:id="28"/>
    <w:p w14:paraId="49422BB8" w14:textId="77777777" w:rsidR="00692ED3" w:rsidRPr="00A4268A" w:rsidRDefault="00692ED3">
      <w:pPr>
        <w:spacing w:before="240" w:line="276" w:lineRule="auto"/>
        <w:rPr>
          <w:rFonts w:eastAsia="Calibri"/>
        </w:rPr>
      </w:pPr>
    </w:p>
    <w:p w14:paraId="0A93FB47" w14:textId="77777777" w:rsidR="00460D43" w:rsidRDefault="00AE56A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2ED3" w14:paraId="5DAD03C2" w14:textId="77777777" w:rsidTr="00A4268A">
        <w:trPr>
          <w:cantSplit/>
        </w:trPr>
        <w:tc>
          <w:tcPr>
            <w:tcW w:w="10206" w:type="dxa"/>
            <w:vAlign w:val="center"/>
          </w:tcPr>
          <w:p w14:paraId="6A1B8691" w14:textId="77777777" w:rsidR="00460D43" w:rsidRPr="00621629" w:rsidRDefault="00AE56A9" w:rsidP="00621629">
            <w:pPr>
              <w:spacing w:before="60" w:after="60" w:line="276" w:lineRule="auto"/>
              <w:rPr>
                <w:rFonts w:eastAsia="Calibri"/>
              </w:rPr>
            </w:pPr>
            <w:r w:rsidRPr="00FB778F">
              <w:rPr>
                <w:rFonts w:eastAsia="Calibri"/>
              </w:rPr>
              <w:t>Includes 4 subsections</w:t>
            </w:r>
            <w:r w:rsidRPr="00FB778F">
              <w:rPr>
                <w:rFonts w:eastAsia="Calibri"/>
              </w:rPr>
              <w:t xml:space="preserve"> that support outcomes where Services shall aim for a restraint and seclusion free environment, in which people’s dignity and mana are maintained.</w:t>
            </w:r>
          </w:p>
        </w:tc>
        <w:tc>
          <w:tcPr>
            <w:tcW w:w="1276" w:type="dxa"/>
            <w:shd w:val="clear" w:color="auto" w:fill="00FF00"/>
            <w:vAlign w:val="center"/>
          </w:tcPr>
          <w:p w14:paraId="3D065639" w14:textId="77777777" w:rsidR="00460D43" w:rsidRPr="00621629" w:rsidRDefault="00AE56A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26919D" w14:textId="3296FFD5" w:rsidR="00460D43" w:rsidRPr="00621629" w:rsidRDefault="0090041C" w:rsidP="00621629">
            <w:pPr>
              <w:spacing w:before="60" w:after="60" w:line="276" w:lineRule="auto"/>
              <w:rPr>
                <w:rFonts w:eastAsia="Calibri"/>
              </w:rPr>
            </w:pPr>
            <w:bookmarkStart w:id="30" w:name="IndicatorDescription3"/>
            <w:bookmarkEnd w:id="30"/>
            <w:r>
              <w:t>Subsections</w:t>
            </w:r>
            <w:r w:rsidR="00AE56A9">
              <w:t xml:space="preserve"> applicable to this service fully attained.</w:t>
            </w:r>
          </w:p>
        </w:tc>
      </w:tr>
    </w:tbl>
    <w:p w14:paraId="51760D81" w14:textId="77777777" w:rsidR="00460D43" w:rsidRDefault="00AE56A9">
      <w:pPr>
        <w:spacing w:before="240" w:line="276" w:lineRule="auto"/>
        <w:rPr>
          <w:rFonts w:eastAsia="Calibri"/>
        </w:rPr>
      </w:pPr>
      <w:bookmarkStart w:id="31" w:name="InfectionPreventionAndControl"/>
      <w:r w:rsidRPr="00A4268A">
        <w:rPr>
          <w:rFonts w:eastAsia="Calibri"/>
        </w:rPr>
        <w:t>The governing body of the Golden Healthcare Group support the three facilities on the Golden Age Retirement village site to operate as restraint free environments. There were no residents using a restraint at the time of audit. Staff demonstrated a sound k</w:t>
      </w:r>
      <w:r w:rsidRPr="00A4268A">
        <w:rPr>
          <w:rFonts w:eastAsia="Calibri"/>
        </w:rPr>
        <w:t xml:space="preserve">nowledge and understanding of providing least restrictive practices, de-escalation techniques and alternative interventions. </w:t>
      </w:r>
    </w:p>
    <w:bookmarkEnd w:id="31"/>
    <w:p w14:paraId="38F0FA83" w14:textId="77777777" w:rsidR="00692ED3" w:rsidRPr="00A4268A" w:rsidRDefault="00692ED3">
      <w:pPr>
        <w:spacing w:before="240" w:line="276" w:lineRule="auto"/>
        <w:rPr>
          <w:rFonts w:eastAsia="Calibri"/>
        </w:rPr>
      </w:pPr>
    </w:p>
    <w:p w14:paraId="0FC7359B" w14:textId="77777777" w:rsidR="00460D43" w:rsidRDefault="00AE56A9" w:rsidP="000E6E02">
      <w:pPr>
        <w:pStyle w:val="Heading2"/>
        <w:spacing w:before="0"/>
        <w:rPr>
          <w:rFonts w:cs="Arial"/>
        </w:rPr>
      </w:pPr>
      <w:r>
        <w:rPr>
          <w:rFonts w:cs="Arial"/>
        </w:rPr>
        <w:t>Summary of attainment</w:t>
      </w:r>
    </w:p>
    <w:p w14:paraId="68602FC2" w14:textId="77777777" w:rsidR="00460D43" w:rsidRDefault="00AE56A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w:t>
      </w:r>
      <w:r>
        <w:rPr>
          <w:rFonts w:eastAsia="Calibri"/>
        </w:rPr>
        <w:t>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92ED3" w14:paraId="2B161F0A" w14:textId="77777777">
        <w:tc>
          <w:tcPr>
            <w:tcW w:w="1384" w:type="dxa"/>
            <w:vAlign w:val="center"/>
          </w:tcPr>
          <w:p w14:paraId="4D150502" w14:textId="77777777" w:rsidR="00460D43" w:rsidRDefault="00AE56A9">
            <w:pPr>
              <w:keepNext/>
              <w:spacing w:before="60" w:after="60"/>
              <w:rPr>
                <w:rFonts w:cs="Arial"/>
                <w:b/>
                <w:sz w:val="20"/>
                <w:szCs w:val="20"/>
              </w:rPr>
            </w:pPr>
            <w:r>
              <w:rPr>
                <w:rFonts w:cs="Arial"/>
                <w:b/>
                <w:sz w:val="20"/>
                <w:szCs w:val="20"/>
              </w:rPr>
              <w:t>Attainment Rating</w:t>
            </w:r>
          </w:p>
        </w:tc>
        <w:tc>
          <w:tcPr>
            <w:tcW w:w="1701" w:type="dxa"/>
            <w:vAlign w:val="center"/>
          </w:tcPr>
          <w:p w14:paraId="3A6E0E45" w14:textId="77777777" w:rsidR="00460D43" w:rsidRDefault="00AE56A9">
            <w:pPr>
              <w:keepNext/>
              <w:spacing w:before="60" w:after="60"/>
              <w:jc w:val="center"/>
              <w:rPr>
                <w:rFonts w:cs="Arial"/>
                <w:b/>
                <w:sz w:val="20"/>
                <w:szCs w:val="20"/>
              </w:rPr>
            </w:pPr>
            <w:r>
              <w:rPr>
                <w:rFonts w:cs="Arial"/>
                <w:b/>
                <w:sz w:val="20"/>
                <w:szCs w:val="20"/>
              </w:rPr>
              <w:t>Continuous Improvement</w:t>
            </w:r>
          </w:p>
          <w:p w14:paraId="2B26402A" w14:textId="77777777" w:rsidR="00460D43" w:rsidRDefault="00AE56A9">
            <w:pPr>
              <w:keepNext/>
              <w:spacing w:before="60" w:after="60"/>
              <w:jc w:val="center"/>
              <w:rPr>
                <w:rFonts w:cs="Arial"/>
                <w:b/>
                <w:sz w:val="20"/>
                <w:szCs w:val="20"/>
              </w:rPr>
            </w:pPr>
            <w:r>
              <w:rPr>
                <w:rFonts w:cs="Arial"/>
                <w:b/>
                <w:sz w:val="20"/>
                <w:szCs w:val="20"/>
              </w:rPr>
              <w:t>(CI)</w:t>
            </w:r>
          </w:p>
        </w:tc>
        <w:tc>
          <w:tcPr>
            <w:tcW w:w="1843" w:type="dxa"/>
            <w:vAlign w:val="center"/>
          </w:tcPr>
          <w:p w14:paraId="75784F97" w14:textId="77777777" w:rsidR="00460D43" w:rsidRDefault="00AE56A9">
            <w:pPr>
              <w:keepNext/>
              <w:spacing w:before="60" w:after="60"/>
              <w:jc w:val="center"/>
              <w:rPr>
                <w:rFonts w:cs="Arial"/>
                <w:b/>
                <w:sz w:val="20"/>
                <w:szCs w:val="20"/>
              </w:rPr>
            </w:pPr>
            <w:r>
              <w:rPr>
                <w:rFonts w:cs="Arial"/>
                <w:b/>
                <w:sz w:val="20"/>
                <w:szCs w:val="20"/>
              </w:rPr>
              <w:t>Fully Attained</w:t>
            </w:r>
          </w:p>
          <w:p w14:paraId="239246DF" w14:textId="77777777" w:rsidR="00460D43" w:rsidRDefault="00AE56A9">
            <w:pPr>
              <w:keepNext/>
              <w:spacing w:before="60" w:after="60"/>
              <w:jc w:val="center"/>
              <w:rPr>
                <w:rFonts w:cs="Arial"/>
                <w:b/>
                <w:sz w:val="20"/>
                <w:szCs w:val="20"/>
              </w:rPr>
            </w:pPr>
            <w:r>
              <w:rPr>
                <w:rFonts w:cs="Arial"/>
                <w:b/>
                <w:sz w:val="20"/>
                <w:szCs w:val="20"/>
              </w:rPr>
              <w:t>(FA)</w:t>
            </w:r>
          </w:p>
        </w:tc>
        <w:tc>
          <w:tcPr>
            <w:tcW w:w="1843" w:type="dxa"/>
            <w:vAlign w:val="center"/>
          </w:tcPr>
          <w:p w14:paraId="3DB5ABF5" w14:textId="77777777" w:rsidR="00460D43" w:rsidRDefault="00AE56A9">
            <w:pPr>
              <w:keepNext/>
              <w:spacing w:before="60" w:after="60"/>
              <w:jc w:val="center"/>
              <w:rPr>
                <w:rFonts w:cs="Arial"/>
                <w:b/>
                <w:sz w:val="20"/>
                <w:szCs w:val="20"/>
              </w:rPr>
            </w:pPr>
            <w:r>
              <w:rPr>
                <w:rFonts w:cs="Arial"/>
                <w:b/>
                <w:sz w:val="20"/>
                <w:szCs w:val="20"/>
              </w:rPr>
              <w:t>Partially Attained Negligible Risk</w:t>
            </w:r>
          </w:p>
          <w:p w14:paraId="7D92B2C3" w14:textId="77777777" w:rsidR="00460D43" w:rsidRDefault="00AE56A9">
            <w:pPr>
              <w:keepNext/>
              <w:spacing w:before="60" w:after="60"/>
              <w:jc w:val="center"/>
              <w:rPr>
                <w:rFonts w:cs="Arial"/>
                <w:b/>
                <w:sz w:val="20"/>
                <w:szCs w:val="20"/>
              </w:rPr>
            </w:pPr>
            <w:r>
              <w:rPr>
                <w:rFonts w:cs="Arial"/>
                <w:b/>
                <w:sz w:val="20"/>
                <w:szCs w:val="20"/>
              </w:rPr>
              <w:t>(PA Negligible)</w:t>
            </w:r>
          </w:p>
        </w:tc>
        <w:tc>
          <w:tcPr>
            <w:tcW w:w="1842" w:type="dxa"/>
            <w:vAlign w:val="center"/>
          </w:tcPr>
          <w:p w14:paraId="7FE0DE18" w14:textId="77777777" w:rsidR="00460D43" w:rsidRDefault="00AE56A9">
            <w:pPr>
              <w:keepNext/>
              <w:spacing w:before="60" w:after="60"/>
              <w:jc w:val="center"/>
              <w:rPr>
                <w:rFonts w:cs="Arial"/>
                <w:b/>
                <w:sz w:val="20"/>
                <w:szCs w:val="20"/>
              </w:rPr>
            </w:pPr>
            <w:r>
              <w:rPr>
                <w:rFonts w:cs="Arial"/>
                <w:b/>
                <w:sz w:val="20"/>
                <w:szCs w:val="20"/>
              </w:rPr>
              <w:t>Partially Attained Low Risk</w:t>
            </w:r>
          </w:p>
          <w:p w14:paraId="70B53747" w14:textId="77777777" w:rsidR="00460D43" w:rsidRDefault="00AE56A9">
            <w:pPr>
              <w:keepNext/>
              <w:spacing w:before="60" w:after="60"/>
              <w:jc w:val="center"/>
              <w:rPr>
                <w:rFonts w:cs="Arial"/>
                <w:b/>
                <w:sz w:val="20"/>
                <w:szCs w:val="20"/>
              </w:rPr>
            </w:pPr>
            <w:r>
              <w:rPr>
                <w:rFonts w:cs="Arial"/>
                <w:b/>
                <w:sz w:val="20"/>
                <w:szCs w:val="20"/>
              </w:rPr>
              <w:t>(PA Low)</w:t>
            </w:r>
          </w:p>
        </w:tc>
        <w:tc>
          <w:tcPr>
            <w:tcW w:w="1843" w:type="dxa"/>
            <w:vAlign w:val="center"/>
          </w:tcPr>
          <w:p w14:paraId="731682AB" w14:textId="77777777" w:rsidR="00460D43" w:rsidRDefault="00AE56A9">
            <w:pPr>
              <w:keepNext/>
              <w:spacing w:before="60" w:after="60"/>
              <w:jc w:val="center"/>
              <w:rPr>
                <w:rFonts w:cs="Arial"/>
                <w:b/>
                <w:sz w:val="20"/>
                <w:szCs w:val="20"/>
              </w:rPr>
            </w:pPr>
            <w:r>
              <w:rPr>
                <w:rFonts w:cs="Arial"/>
                <w:b/>
                <w:sz w:val="20"/>
                <w:szCs w:val="20"/>
              </w:rPr>
              <w:t>Partially Attained Moderate Risk</w:t>
            </w:r>
          </w:p>
          <w:p w14:paraId="419FDF45" w14:textId="77777777" w:rsidR="00460D43" w:rsidRDefault="00AE56A9">
            <w:pPr>
              <w:keepNext/>
              <w:spacing w:before="60" w:after="60"/>
              <w:jc w:val="center"/>
              <w:rPr>
                <w:rFonts w:cs="Arial"/>
                <w:b/>
                <w:sz w:val="20"/>
                <w:szCs w:val="20"/>
              </w:rPr>
            </w:pPr>
            <w:r>
              <w:rPr>
                <w:rFonts w:cs="Arial"/>
                <w:b/>
                <w:sz w:val="20"/>
                <w:szCs w:val="20"/>
              </w:rPr>
              <w:t>(PA Moderate)</w:t>
            </w:r>
          </w:p>
        </w:tc>
        <w:tc>
          <w:tcPr>
            <w:tcW w:w="1843" w:type="dxa"/>
            <w:vAlign w:val="center"/>
          </w:tcPr>
          <w:p w14:paraId="2D452B5D" w14:textId="77777777" w:rsidR="00460D43" w:rsidRDefault="00AE56A9">
            <w:pPr>
              <w:keepNext/>
              <w:spacing w:before="60" w:after="60"/>
              <w:jc w:val="center"/>
              <w:rPr>
                <w:rFonts w:cs="Arial"/>
                <w:b/>
                <w:sz w:val="20"/>
                <w:szCs w:val="20"/>
              </w:rPr>
            </w:pPr>
            <w:r>
              <w:rPr>
                <w:rFonts w:cs="Arial"/>
                <w:b/>
                <w:sz w:val="20"/>
                <w:szCs w:val="20"/>
              </w:rPr>
              <w:t>Partially Attained High Risk</w:t>
            </w:r>
          </w:p>
          <w:p w14:paraId="519D6BB2" w14:textId="77777777" w:rsidR="00460D43" w:rsidRDefault="00AE56A9">
            <w:pPr>
              <w:keepNext/>
              <w:spacing w:before="60" w:after="60"/>
              <w:jc w:val="center"/>
              <w:rPr>
                <w:rFonts w:cs="Arial"/>
                <w:b/>
                <w:sz w:val="20"/>
                <w:szCs w:val="20"/>
              </w:rPr>
            </w:pPr>
            <w:r>
              <w:rPr>
                <w:rFonts w:cs="Arial"/>
                <w:b/>
                <w:sz w:val="20"/>
                <w:szCs w:val="20"/>
              </w:rPr>
              <w:t>(PA High)</w:t>
            </w:r>
          </w:p>
        </w:tc>
        <w:tc>
          <w:tcPr>
            <w:tcW w:w="1843" w:type="dxa"/>
            <w:vAlign w:val="center"/>
          </w:tcPr>
          <w:p w14:paraId="1F396E7F" w14:textId="77777777" w:rsidR="00460D43" w:rsidRDefault="00AE56A9">
            <w:pPr>
              <w:keepNext/>
              <w:spacing w:before="60" w:after="60"/>
              <w:jc w:val="center"/>
              <w:rPr>
                <w:rFonts w:cs="Arial"/>
                <w:b/>
                <w:sz w:val="20"/>
                <w:szCs w:val="20"/>
              </w:rPr>
            </w:pPr>
            <w:r>
              <w:rPr>
                <w:rFonts w:cs="Arial"/>
                <w:b/>
                <w:sz w:val="20"/>
                <w:szCs w:val="20"/>
              </w:rPr>
              <w:t>Partially Attained Critical Risk</w:t>
            </w:r>
          </w:p>
          <w:p w14:paraId="7950C803" w14:textId="77777777" w:rsidR="00460D43" w:rsidRDefault="00AE56A9">
            <w:pPr>
              <w:keepNext/>
              <w:spacing w:before="60" w:after="60"/>
              <w:jc w:val="center"/>
              <w:rPr>
                <w:rFonts w:cs="Arial"/>
                <w:b/>
                <w:sz w:val="20"/>
                <w:szCs w:val="20"/>
              </w:rPr>
            </w:pPr>
            <w:r>
              <w:rPr>
                <w:rFonts w:cs="Arial"/>
                <w:b/>
                <w:sz w:val="20"/>
                <w:szCs w:val="20"/>
              </w:rPr>
              <w:t>(PA Critical)</w:t>
            </w:r>
          </w:p>
        </w:tc>
      </w:tr>
      <w:tr w:rsidR="00692ED3" w14:paraId="48E205DE" w14:textId="77777777">
        <w:tc>
          <w:tcPr>
            <w:tcW w:w="1384" w:type="dxa"/>
            <w:vAlign w:val="center"/>
          </w:tcPr>
          <w:p w14:paraId="0AB19788" w14:textId="77777777" w:rsidR="00460D43" w:rsidRDefault="00AE56A9">
            <w:pPr>
              <w:keepNext/>
              <w:spacing w:before="60" w:after="60"/>
              <w:rPr>
                <w:rFonts w:cs="Arial"/>
                <w:b/>
                <w:sz w:val="20"/>
                <w:szCs w:val="20"/>
              </w:rPr>
            </w:pPr>
            <w:r>
              <w:rPr>
                <w:rFonts w:cs="Arial"/>
                <w:b/>
                <w:sz w:val="20"/>
                <w:szCs w:val="20"/>
              </w:rPr>
              <w:t>Subsection</w:t>
            </w:r>
          </w:p>
        </w:tc>
        <w:tc>
          <w:tcPr>
            <w:tcW w:w="1701" w:type="dxa"/>
            <w:vAlign w:val="center"/>
          </w:tcPr>
          <w:p w14:paraId="5A0EE82A" w14:textId="77777777" w:rsidR="00460D43" w:rsidRDefault="00AE56A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ED7019" w14:textId="77777777" w:rsidR="00460D43" w:rsidRDefault="00AE56A9"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17F22495" w14:textId="77777777" w:rsidR="00460D43" w:rsidRDefault="00AE56A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F723621" w14:textId="77777777" w:rsidR="00460D43" w:rsidRDefault="00AE56A9"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B936D34" w14:textId="77777777" w:rsidR="00460D43" w:rsidRDefault="00AE56A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1D115DF" w14:textId="77777777" w:rsidR="00460D43" w:rsidRDefault="00AE56A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D40C568" w14:textId="77777777" w:rsidR="00460D43" w:rsidRDefault="00AE56A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92ED3" w14:paraId="5F706778" w14:textId="77777777">
        <w:tc>
          <w:tcPr>
            <w:tcW w:w="1384" w:type="dxa"/>
            <w:vAlign w:val="center"/>
          </w:tcPr>
          <w:p w14:paraId="2207F363" w14:textId="77777777" w:rsidR="00460D43" w:rsidRDefault="00AE56A9">
            <w:pPr>
              <w:keepNext/>
              <w:spacing w:before="60" w:after="60"/>
              <w:rPr>
                <w:rFonts w:cs="Arial"/>
                <w:b/>
                <w:sz w:val="20"/>
                <w:szCs w:val="20"/>
              </w:rPr>
            </w:pPr>
            <w:r>
              <w:rPr>
                <w:rFonts w:cs="Arial"/>
                <w:b/>
                <w:sz w:val="20"/>
                <w:szCs w:val="20"/>
              </w:rPr>
              <w:t>Criteria</w:t>
            </w:r>
          </w:p>
        </w:tc>
        <w:tc>
          <w:tcPr>
            <w:tcW w:w="1701" w:type="dxa"/>
            <w:vAlign w:val="center"/>
          </w:tcPr>
          <w:p w14:paraId="2610D95C" w14:textId="77777777" w:rsidR="00460D43" w:rsidRDefault="00AE56A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6F6155" w14:textId="77777777" w:rsidR="00460D43" w:rsidRDefault="00AE56A9" w:rsidP="00A4268A">
            <w:pPr>
              <w:spacing w:before="60" w:after="60"/>
              <w:jc w:val="center"/>
              <w:rPr>
                <w:rFonts w:cs="Arial"/>
                <w:sz w:val="20"/>
                <w:szCs w:val="20"/>
                <w:lang w:eastAsia="en-NZ"/>
              </w:rPr>
            </w:pPr>
            <w:bookmarkStart w:id="40" w:name="TotalCritFA"/>
            <w:r>
              <w:rPr>
                <w:rFonts w:cs="Arial"/>
                <w:sz w:val="20"/>
                <w:szCs w:val="20"/>
                <w:lang w:eastAsia="en-NZ"/>
              </w:rPr>
              <w:t>36</w:t>
            </w:r>
            <w:bookmarkEnd w:id="40"/>
          </w:p>
        </w:tc>
        <w:tc>
          <w:tcPr>
            <w:tcW w:w="1843" w:type="dxa"/>
            <w:vAlign w:val="center"/>
          </w:tcPr>
          <w:p w14:paraId="1EF5DB96" w14:textId="77777777" w:rsidR="00460D43" w:rsidRDefault="00AE56A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8F5DDEF" w14:textId="77777777" w:rsidR="00460D43" w:rsidRDefault="00AE56A9"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B500EDC" w14:textId="77777777" w:rsidR="00460D43" w:rsidRDefault="00AE56A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957037B" w14:textId="77777777" w:rsidR="00460D43" w:rsidRDefault="00AE56A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2D85BD" w14:textId="77777777" w:rsidR="00460D43" w:rsidRDefault="00AE56A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63E4F31" w14:textId="77777777" w:rsidR="00460D43" w:rsidRDefault="00AE56A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92ED3" w14:paraId="40B09371" w14:textId="77777777">
        <w:tc>
          <w:tcPr>
            <w:tcW w:w="1384" w:type="dxa"/>
            <w:vAlign w:val="center"/>
          </w:tcPr>
          <w:p w14:paraId="4F70FA85" w14:textId="77777777" w:rsidR="00460D43" w:rsidRDefault="00AE56A9">
            <w:pPr>
              <w:keepNext/>
              <w:spacing w:before="60" w:after="60"/>
              <w:rPr>
                <w:rFonts w:cs="Arial"/>
                <w:b/>
                <w:sz w:val="20"/>
                <w:szCs w:val="20"/>
              </w:rPr>
            </w:pPr>
            <w:r>
              <w:rPr>
                <w:rFonts w:cs="Arial"/>
                <w:b/>
                <w:sz w:val="20"/>
                <w:szCs w:val="20"/>
              </w:rPr>
              <w:t>Attainment Rating</w:t>
            </w:r>
          </w:p>
        </w:tc>
        <w:tc>
          <w:tcPr>
            <w:tcW w:w="1701" w:type="dxa"/>
            <w:vAlign w:val="center"/>
          </w:tcPr>
          <w:p w14:paraId="3C479390" w14:textId="77777777" w:rsidR="00460D43" w:rsidRDefault="00AE56A9">
            <w:pPr>
              <w:keepNext/>
              <w:spacing w:before="60" w:after="60"/>
              <w:jc w:val="center"/>
              <w:rPr>
                <w:rFonts w:cs="Arial"/>
                <w:b/>
                <w:sz w:val="20"/>
                <w:szCs w:val="20"/>
              </w:rPr>
            </w:pPr>
            <w:r>
              <w:rPr>
                <w:rFonts w:cs="Arial"/>
                <w:b/>
                <w:sz w:val="20"/>
                <w:szCs w:val="20"/>
              </w:rPr>
              <w:t>Unattained Negligible Risk</w:t>
            </w:r>
          </w:p>
          <w:p w14:paraId="20F4CD96" w14:textId="77777777" w:rsidR="00460D43" w:rsidRDefault="00AE56A9">
            <w:pPr>
              <w:keepNext/>
              <w:spacing w:before="60" w:after="60"/>
              <w:jc w:val="center"/>
              <w:rPr>
                <w:rFonts w:cs="Arial"/>
                <w:b/>
                <w:sz w:val="20"/>
                <w:szCs w:val="20"/>
              </w:rPr>
            </w:pPr>
            <w:r>
              <w:rPr>
                <w:rFonts w:cs="Arial"/>
                <w:b/>
                <w:sz w:val="20"/>
                <w:szCs w:val="20"/>
              </w:rPr>
              <w:t>(UA Negligible)</w:t>
            </w:r>
          </w:p>
        </w:tc>
        <w:tc>
          <w:tcPr>
            <w:tcW w:w="1843" w:type="dxa"/>
            <w:vAlign w:val="center"/>
          </w:tcPr>
          <w:p w14:paraId="6A7FB7E6" w14:textId="77777777" w:rsidR="00460D43" w:rsidRDefault="00AE56A9">
            <w:pPr>
              <w:keepNext/>
              <w:spacing w:before="60" w:after="60"/>
              <w:jc w:val="center"/>
              <w:rPr>
                <w:rFonts w:cs="Arial"/>
                <w:b/>
                <w:sz w:val="20"/>
                <w:szCs w:val="20"/>
              </w:rPr>
            </w:pPr>
            <w:r>
              <w:rPr>
                <w:rFonts w:cs="Arial"/>
                <w:b/>
                <w:sz w:val="20"/>
                <w:szCs w:val="20"/>
              </w:rPr>
              <w:t>Unattained Low Risk</w:t>
            </w:r>
          </w:p>
          <w:p w14:paraId="40BEEC8A" w14:textId="77777777" w:rsidR="00460D43" w:rsidRDefault="00AE56A9">
            <w:pPr>
              <w:keepNext/>
              <w:spacing w:before="60" w:after="60"/>
              <w:jc w:val="center"/>
              <w:rPr>
                <w:rFonts w:cs="Arial"/>
                <w:b/>
                <w:sz w:val="20"/>
                <w:szCs w:val="20"/>
              </w:rPr>
            </w:pPr>
            <w:r>
              <w:rPr>
                <w:rFonts w:cs="Arial"/>
                <w:b/>
                <w:sz w:val="20"/>
                <w:szCs w:val="20"/>
              </w:rPr>
              <w:t>(UA Low)</w:t>
            </w:r>
          </w:p>
        </w:tc>
        <w:tc>
          <w:tcPr>
            <w:tcW w:w="1843" w:type="dxa"/>
            <w:vAlign w:val="center"/>
          </w:tcPr>
          <w:p w14:paraId="778538E1" w14:textId="77777777" w:rsidR="00460D43" w:rsidRDefault="00AE56A9">
            <w:pPr>
              <w:keepNext/>
              <w:spacing w:before="60" w:after="60"/>
              <w:jc w:val="center"/>
              <w:rPr>
                <w:rFonts w:cs="Arial"/>
                <w:b/>
                <w:sz w:val="20"/>
                <w:szCs w:val="20"/>
              </w:rPr>
            </w:pPr>
            <w:r>
              <w:rPr>
                <w:rFonts w:cs="Arial"/>
                <w:b/>
                <w:sz w:val="20"/>
                <w:szCs w:val="20"/>
              </w:rPr>
              <w:t>Unattained Moderate Risk</w:t>
            </w:r>
          </w:p>
          <w:p w14:paraId="4CE40C45" w14:textId="77777777" w:rsidR="00460D43" w:rsidRDefault="00AE56A9">
            <w:pPr>
              <w:keepNext/>
              <w:spacing w:before="60" w:after="60"/>
              <w:jc w:val="center"/>
              <w:rPr>
                <w:rFonts w:cs="Arial"/>
                <w:b/>
                <w:sz w:val="20"/>
                <w:szCs w:val="20"/>
              </w:rPr>
            </w:pPr>
            <w:r>
              <w:rPr>
                <w:rFonts w:cs="Arial"/>
                <w:b/>
                <w:sz w:val="20"/>
                <w:szCs w:val="20"/>
              </w:rPr>
              <w:t>(UA Moderate)</w:t>
            </w:r>
          </w:p>
        </w:tc>
        <w:tc>
          <w:tcPr>
            <w:tcW w:w="1842" w:type="dxa"/>
            <w:vAlign w:val="center"/>
          </w:tcPr>
          <w:p w14:paraId="63B788B5" w14:textId="77777777" w:rsidR="00460D43" w:rsidRDefault="00AE56A9">
            <w:pPr>
              <w:keepNext/>
              <w:spacing w:before="60" w:after="60"/>
              <w:jc w:val="center"/>
              <w:rPr>
                <w:rFonts w:cs="Arial"/>
                <w:b/>
                <w:sz w:val="20"/>
                <w:szCs w:val="20"/>
              </w:rPr>
            </w:pPr>
            <w:r>
              <w:rPr>
                <w:rFonts w:cs="Arial"/>
                <w:b/>
                <w:sz w:val="20"/>
                <w:szCs w:val="20"/>
              </w:rPr>
              <w:t>Unattained High Risk</w:t>
            </w:r>
          </w:p>
          <w:p w14:paraId="13047933" w14:textId="77777777" w:rsidR="00460D43" w:rsidRDefault="00AE56A9">
            <w:pPr>
              <w:keepNext/>
              <w:spacing w:before="60" w:after="60"/>
              <w:jc w:val="center"/>
              <w:rPr>
                <w:rFonts w:cs="Arial"/>
                <w:b/>
                <w:sz w:val="20"/>
                <w:szCs w:val="20"/>
              </w:rPr>
            </w:pPr>
            <w:r>
              <w:rPr>
                <w:rFonts w:cs="Arial"/>
                <w:b/>
                <w:sz w:val="20"/>
                <w:szCs w:val="20"/>
              </w:rPr>
              <w:t>(UA High)</w:t>
            </w:r>
          </w:p>
        </w:tc>
        <w:tc>
          <w:tcPr>
            <w:tcW w:w="1843" w:type="dxa"/>
            <w:vAlign w:val="center"/>
          </w:tcPr>
          <w:p w14:paraId="2DAA4D28" w14:textId="77777777" w:rsidR="00460D43" w:rsidRDefault="00AE56A9">
            <w:pPr>
              <w:keepNext/>
              <w:spacing w:before="60" w:after="60"/>
              <w:jc w:val="center"/>
              <w:rPr>
                <w:rFonts w:cs="Arial"/>
                <w:b/>
                <w:sz w:val="20"/>
                <w:szCs w:val="20"/>
              </w:rPr>
            </w:pPr>
            <w:r>
              <w:rPr>
                <w:rFonts w:cs="Arial"/>
                <w:b/>
                <w:sz w:val="20"/>
                <w:szCs w:val="20"/>
              </w:rPr>
              <w:t>Unattained Critical Risk</w:t>
            </w:r>
          </w:p>
          <w:p w14:paraId="795EB0C6" w14:textId="77777777" w:rsidR="00460D43" w:rsidRDefault="00AE56A9">
            <w:pPr>
              <w:keepNext/>
              <w:spacing w:before="60" w:after="60"/>
              <w:jc w:val="center"/>
              <w:rPr>
                <w:rFonts w:cs="Arial"/>
                <w:b/>
                <w:sz w:val="20"/>
                <w:szCs w:val="20"/>
              </w:rPr>
            </w:pPr>
            <w:r>
              <w:rPr>
                <w:rFonts w:cs="Arial"/>
                <w:b/>
                <w:sz w:val="20"/>
                <w:szCs w:val="20"/>
              </w:rPr>
              <w:t>(UA Critical)</w:t>
            </w:r>
          </w:p>
        </w:tc>
      </w:tr>
      <w:tr w:rsidR="00692ED3" w14:paraId="2395DF6C" w14:textId="77777777">
        <w:tc>
          <w:tcPr>
            <w:tcW w:w="1384" w:type="dxa"/>
            <w:vAlign w:val="center"/>
          </w:tcPr>
          <w:p w14:paraId="51152519" w14:textId="77777777" w:rsidR="00460D43" w:rsidRDefault="00AE56A9">
            <w:pPr>
              <w:keepNext/>
              <w:spacing w:before="60" w:after="60"/>
              <w:rPr>
                <w:rFonts w:cs="Arial"/>
                <w:b/>
                <w:sz w:val="20"/>
                <w:szCs w:val="20"/>
              </w:rPr>
            </w:pPr>
            <w:r>
              <w:rPr>
                <w:rFonts w:cs="Arial"/>
                <w:b/>
                <w:sz w:val="20"/>
                <w:szCs w:val="20"/>
              </w:rPr>
              <w:t>Subsection</w:t>
            </w:r>
          </w:p>
        </w:tc>
        <w:tc>
          <w:tcPr>
            <w:tcW w:w="1701" w:type="dxa"/>
            <w:vAlign w:val="center"/>
          </w:tcPr>
          <w:p w14:paraId="333D2220" w14:textId="77777777" w:rsidR="00460D43" w:rsidRDefault="00AE56A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B52EAA2" w14:textId="77777777" w:rsidR="00460D43" w:rsidRDefault="00AE56A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7002DDB" w14:textId="77777777" w:rsidR="00460D43" w:rsidRDefault="00AE56A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CEBFEB3" w14:textId="77777777" w:rsidR="00460D43" w:rsidRDefault="00AE56A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97188E" w14:textId="77777777" w:rsidR="00460D43" w:rsidRDefault="00AE56A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92ED3" w14:paraId="12001A3D" w14:textId="77777777">
        <w:tc>
          <w:tcPr>
            <w:tcW w:w="1384" w:type="dxa"/>
            <w:vAlign w:val="center"/>
          </w:tcPr>
          <w:p w14:paraId="47A8F1EC" w14:textId="77777777" w:rsidR="00460D43" w:rsidRDefault="00AE56A9">
            <w:pPr>
              <w:spacing w:before="60" w:after="60"/>
              <w:rPr>
                <w:rFonts w:cs="Arial"/>
                <w:b/>
                <w:sz w:val="20"/>
                <w:szCs w:val="20"/>
              </w:rPr>
            </w:pPr>
            <w:r>
              <w:rPr>
                <w:rFonts w:cs="Arial"/>
                <w:b/>
                <w:sz w:val="20"/>
                <w:szCs w:val="20"/>
              </w:rPr>
              <w:t>Criteria</w:t>
            </w:r>
          </w:p>
        </w:tc>
        <w:tc>
          <w:tcPr>
            <w:tcW w:w="1701" w:type="dxa"/>
            <w:vAlign w:val="center"/>
          </w:tcPr>
          <w:p w14:paraId="3755D3B6" w14:textId="77777777" w:rsidR="00460D43" w:rsidRDefault="00AE56A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2A7B2F3" w14:textId="77777777" w:rsidR="00460D43" w:rsidRDefault="00AE56A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688F935" w14:textId="77777777" w:rsidR="00460D43" w:rsidRDefault="00AE56A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FCD3381" w14:textId="77777777" w:rsidR="00460D43" w:rsidRDefault="00AE56A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E3DC01E" w14:textId="77777777" w:rsidR="00460D43" w:rsidRDefault="00AE56A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8FB59BF" w14:textId="77777777" w:rsidR="00460D43" w:rsidRDefault="00AE56A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DAEC815" w14:textId="77777777" w:rsidR="00460D43" w:rsidRDefault="00AE56A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53EA359" w14:textId="77777777" w:rsidR="006331D4" w:rsidRDefault="00AE56A9">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F0D5F62" w14:textId="77777777" w:rsidR="00460D43" w:rsidRDefault="00AE56A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F10E21C" w14:textId="77777777" w:rsidR="00460D43" w:rsidRDefault="00AE56A9">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0041C" w:rsidRPr="0090041C" w14:paraId="74CE5AEC" w14:textId="77777777" w:rsidTr="00581B1E">
        <w:tc>
          <w:tcPr>
            <w:tcW w:w="2183" w:type="pct"/>
          </w:tcPr>
          <w:p w14:paraId="5DD74FD9" w14:textId="77777777" w:rsidR="0090041C" w:rsidRPr="0090041C" w:rsidRDefault="0090041C" w:rsidP="0090041C">
            <w:pPr>
              <w:spacing w:after="240"/>
              <w:rPr>
                <w:rFonts w:eastAsia="Calibri"/>
                <w:sz w:val="20"/>
                <w:szCs w:val="20"/>
                <w:lang w:eastAsia="en-NZ"/>
              </w:rPr>
            </w:pPr>
            <w:r w:rsidRPr="0090041C">
              <w:rPr>
                <w:rFonts w:eastAsia="Calibri"/>
                <w:b/>
                <w:sz w:val="20"/>
                <w:szCs w:val="20"/>
                <w:lang w:eastAsia="en-NZ"/>
              </w:rPr>
              <w:t>Subsection with desired outcome</w:t>
            </w:r>
          </w:p>
        </w:tc>
        <w:tc>
          <w:tcPr>
            <w:tcW w:w="509" w:type="pct"/>
          </w:tcPr>
          <w:p w14:paraId="281F1B43" w14:textId="77777777" w:rsidR="0090041C" w:rsidRPr="0090041C" w:rsidRDefault="0090041C" w:rsidP="0090041C">
            <w:pPr>
              <w:spacing w:after="240"/>
              <w:rPr>
                <w:rFonts w:eastAsia="Calibri"/>
                <w:b/>
                <w:sz w:val="20"/>
                <w:szCs w:val="20"/>
                <w:lang w:eastAsia="en-NZ"/>
              </w:rPr>
            </w:pPr>
            <w:r w:rsidRPr="0090041C">
              <w:rPr>
                <w:rFonts w:eastAsia="Calibri"/>
                <w:b/>
                <w:sz w:val="20"/>
                <w:szCs w:val="20"/>
                <w:lang w:eastAsia="en-NZ"/>
              </w:rPr>
              <w:t>Attainment Rating</w:t>
            </w:r>
          </w:p>
        </w:tc>
        <w:tc>
          <w:tcPr>
            <w:tcW w:w="2308" w:type="pct"/>
          </w:tcPr>
          <w:p w14:paraId="4C65B49A" w14:textId="77777777" w:rsidR="0090041C" w:rsidRPr="0090041C" w:rsidRDefault="0090041C" w:rsidP="0090041C">
            <w:pPr>
              <w:spacing w:after="240"/>
              <w:rPr>
                <w:rFonts w:eastAsia="Calibri"/>
                <w:b/>
                <w:sz w:val="20"/>
                <w:szCs w:val="20"/>
                <w:lang w:eastAsia="en-NZ"/>
              </w:rPr>
            </w:pPr>
            <w:r w:rsidRPr="0090041C">
              <w:rPr>
                <w:rFonts w:eastAsia="Calibri"/>
                <w:b/>
                <w:sz w:val="20"/>
                <w:szCs w:val="20"/>
                <w:lang w:eastAsia="en-NZ"/>
              </w:rPr>
              <w:t>Audit Evidence</w:t>
            </w:r>
          </w:p>
        </w:tc>
      </w:tr>
      <w:tr w:rsidR="0090041C" w:rsidRPr="0090041C" w14:paraId="07BCE7B9" w14:textId="77777777" w:rsidTr="00581B1E">
        <w:tc>
          <w:tcPr>
            <w:tcW w:w="2183" w:type="pct"/>
          </w:tcPr>
          <w:p w14:paraId="2B830DEA"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Subsection 1.1: Pae </w:t>
            </w:r>
            <w:proofErr w:type="spellStart"/>
            <w:r w:rsidRPr="0090041C">
              <w:rPr>
                <w:rFonts w:eastAsia="Calibri"/>
                <w:sz w:val="20"/>
                <w:szCs w:val="20"/>
                <w:lang w:eastAsia="en-NZ"/>
              </w:rPr>
              <w:t>ora</w:t>
            </w:r>
            <w:proofErr w:type="spellEnd"/>
            <w:r w:rsidRPr="0090041C">
              <w:rPr>
                <w:rFonts w:eastAsia="Calibri"/>
                <w:sz w:val="20"/>
                <w:szCs w:val="20"/>
                <w:lang w:eastAsia="en-NZ"/>
              </w:rPr>
              <w:t xml:space="preserve"> healthy futures</w:t>
            </w:r>
          </w:p>
          <w:p w14:paraId="5DB99F5A"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Māori flourish and thrive in an environment that enables good health and wellbeing.</w:t>
            </w:r>
          </w:p>
          <w:p w14:paraId="35231544"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o Waitangi.</w:t>
            </w:r>
          </w:p>
        </w:tc>
        <w:tc>
          <w:tcPr>
            <w:tcW w:w="509" w:type="pct"/>
          </w:tcPr>
          <w:p w14:paraId="1DF395D1" w14:textId="59E530AD" w:rsidR="0090041C" w:rsidRPr="0090041C" w:rsidRDefault="0090041C" w:rsidP="0090041C">
            <w:pPr>
              <w:spacing w:after="240"/>
              <w:rPr>
                <w:rFonts w:eastAsia="Calibri"/>
                <w:sz w:val="20"/>
                <w:szCs w:val="20"/>
                <w:lang w:eastAsia="en-NZ"/>
              </w:rPr>
            </w:pPr>
            <w:r>
              <w:rPr>
                <w:rFonts w:eastAsia="Calibri"/>
                <w:sz w:val="20"/>
                <w:szCs w:val="20"/>
                <w:lang w:eastAsia="en-NZ"/>
              </w:rPr>
              <w:t>Not Applicable</w:t>
            </w:r>
          </w:p>
        </w:tc>
        <w:tc>
          <w:tcPr>
            <w:tcW w:w="2308" w:type="pct"/>
          </w:tcPr>
          <w:p w14:paraId="24C72AAD" w14:textId="02B7BA05"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The Golden Healthcare Group plans to develop a strategy, in consultation with the Māori cultural advisor and Heritage Lifecare Limited, that will encourage additional staff who identify as Māori to be employed across various organisational roles. There are less than six staff who identify as Māori at Golden Age Village, with the numbers reflective of the suburb the village sits within.     </w:t>
            </w:r>
          </w:p>
        </w:tc>
      </w:tr>
      <w:tr w:rsidR="0090041C" w:rsidRPr="0090041C" w14:paraId="5DCFD532" w14:textId="77777777" w:rsidTr="00581B1E">
        <w:tc>
          <w:tcPr>
            <w:tcW w:w="2183" w:type="pct"/>
          </w:tcPr>
          <w:p w14:paraId="75125283" w14:textId="77777777" w:rsidR="0090041C" w:rsidRPr="0090041C" w:rsidRDefault="0090041C" w:rsidP="0090041C">
            <w:pPr>
              <w:spacing w:after="240"/>
              <w:rPr>
                <w:rFonts w:eastAsia="Calibri"/>
                <w:color w:val="000000"/>
                <w:sz w:val="20"/>
                <w:szCs w:val="20"/>
                <w:lang w:eastAsia="en-NZ"/>
              </w:rPr>
            </w:pPr>
            <w:r w:rsidRPr="0090041C">
              <w:rPr>
                <w:rFonts w:eastAsia="Calibri"/>
                <w:color w:val="000000"/>
                <w:sz w:val="20"/>
                <w:szCs w:val="20"/>
                <w:lang w:eastAsia="en-NZ"/>
              </w:rPr>
              <w:t xml:space="preserve">Subsection 1.2: Ola </w:t>
            </w:r>
            <w:proofErr w:type="spellStart"/>
            <w:r w:rsidRPr="0090041C">
              <w:rPr>
                <w:rFonts w:eastAsia="Calibri"/>
                <w:color w:val="000000"/>
                <w:sz w:val="20"/>
                <w:szCs w:val="20"/>
                <w:lang w:eastAsia="en-NZ"/>
              </w:rPr>
              <w:t>manuia</w:t>
            </w:r>
            <w:proofErr w:type="spellEnd"/>
            <w:r w:rsidRPr="0090041C">
              <w:rPr>
                <w:rFonts w:eastAsia="Calibri"/>
                <w:color w:val="000000"/>
                <w:sz w:val="20"/>
                <w:szCs w:val="20"/>
                <w:lang w:eastAsia="en-NZ"/>
              </w:rPr>
              <w:t xml:space="preserve"> of Pacific peoples in Aotearoa</w:t>
            </w:r>
          </w:p>
          <w:p w14:paraId="5AF44F2B" w14:textId="77777777" w:rsidR="0090041C" w:rsidRPr="0090041C" w:rsidRDefault="0090041C" w:rsidP="0090041C">
            <w:pPr>
              <w:spacing w:after="240"/>
              <w:rPr>
                <w:rFonts w:eastAsia="Calibri"/>
                <w:color w:val="000000"/>
                <w:sz w:val="20"/>
                <w:szCs w:val="20"/>
                <w:lang w:eastAsia="en-NZ"/>
              </w:rPr>
            </w:pPr>
            <w:r w:rsidRPr="0090041C">
              <w:rPr>
                <w:rFonts w:eastAsia="Calibri"/>
                <w:color w:val="000000"/>
                <w:sz w:val="20"/>
                <w:szCs w:val="20"/>
                <w:lang w:eastAsia="en-NZ"/>
              </w:rPr>
              <w:t>The people: Pacific peoples in Aotearoa are entitled to live and enjoy good health and wellbeing.</w:t>
            </w:r>
          </w:p>
          <w:p w14:paraId="698E0DE5" w14:textId="77777777" w:rsidR="0090041C" w:rsidRPr="0090041C" w:rsidRDefault="0090041C" w:rsidP="0090041C">
            <w:pPr>
              <w:spacing w:after="240"/>
              <w:rPr>
                <w:rFonts w:eastAsia="Calibri"/>
                <w:color w:val="000000"/>
                <w:sz w:val="20"/>
                <w:szCs w:val="20"/>
                <w:lang w:eastAsia="en-NZ"/>
              </w:rPr>
            </w:pPr>
            <w:r w:rsidRPr="0090041C">
              <w:rPr>
                <w:rFonts w:eastAsia="Calibri"/>
                <w:color w:val="000000"/>
                <w:sz w:val="20"/>
                <w:szCs w:val="20"/>
                <w:lang w:eastAsia="en-NZ"/>
              </w:rPr>
              <w:t xml:space="preserve">Te </w:t>
            </w:r>
            <w:proofErr w:type="spellStart"/>
            <w:r w:rsidRPr="0090041C">
              <w:rPr>
                <w:rFonts w:eastAsia="Calibri"/>
                <w:color w:val="000000"/>
                <w:sz w:val="20"/>
                <w:szCs w:val="20"/>
                <w:lang w:eastAsia="en-NZ"/>
              </w:rPr>
              <w:t>Tiriti</w:t>
            </w:r>
            <w:proofErr w:type="spellEnd"/>
            <w:r w:rsidRPr="0090041C">
              <w:rPr>
                <w:rFonts w:eastAsia="Calibri"/>
                <w:color w:val="000000"/>
                <w:sz w:val="20"/>
                <w:szCs w:val="20"/>
                <w:lang w:eastAsia="en-NZ"/>
              </w:rPr>
              <w:t xml:space="preserve">: Pacific peoples acknowledge the mana whenua of Aotearoa as </w:t>
            </w:r>
            <w:proofErr w:type="spellStart"/>
            <w:r w:rsidRPr="0090041C">
              <w:rPr>
                <w:rFonts w:eastAsia="Calibri"/>
                <w:color w:val="000000"/>
                <w:sz w:val="20"/>
                <w:szCs w:val="20"/>
                <w:lang w:eastAsia="en-NZ"/>
              </w:rPr>
              <w:t>tuakana</w:t>
            </w:r>
            <w:proofErr w:type="spellEnd"/>
            <w:r w:rsidRPr="0090041C">
              <w:rPr>
                <w:rFonts w:eastAsia="Calibri"/>
                <w:color w:val="000000"/>
                <w:sz w:val="20"/>
                <w:szCs w:val="20"/>
                <w:lang w:eastAsia="en-NZ"/>
              </w:rPr>
              <w:t xml:space="preserve"> and commit to supporting them to achieve </w:t>
            </w:r>
            <w:proofErr w:type="spellStart"/>
            <w:r w:rsidRPr="0090041C">
              <w:rPr>
                <w:rFonts w:eastAsia="Calibri"/>
                <w:color w:val="000000"/>
                <w:sz w:val="20"/>
                <w:szCs w:val="20"/>
                <w:lang w:eastAsia="en-NZ"/>
              </w:rPr>
              <w:lastRenderedPageBreak/>
              <w:t>tino</w:t>
            </w:r>
            <w:proofErr w:type="spellEnd"/>
            <w:r w:rsidRPr="0090041C">
              <w:rPr>
                <w:rFonts w:eastAsia="Calibri"/>
                <w:color w:val="000000"/>
                <w:sz w:val="20"/>
                <w:szCs w:val="20"/>
                <w:lang w:eastAsia="en-NZ"/>
              </w:rPr>
              <w:t xml:space="preserve"> rangatiratanga.</w:t>
            </w:r>
          </w:p>
          <w:p w14:paraId="09B7EBE7" w14:textId="77777777" w:rsidR="0090041C" w:rsidRPr="0090041C" w:rsidRDefault="0090041C" w:rsidP="0090041C">
            <w:pPr>
              <w:spacing w:after="240"/>
              <w:rPr>
                <w:rFonts w:eastAsia="Calibri"/>
                <w:color w:val="FF0000"/>
                <w:sz w:val="20"/>
                <w:szCs w:val="20"/>
                <w:lang w:eastAsia="en-NZ"/>
              </w:rPr>
            </w:pPr>
            <w:r w:rsidRPr="0090041C">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FE1AAFF" w14:textId="0C9E3E2C" w:rsidR="0090041C" w:rsidRPr="0090041C" w:rsidRDefault="0090041C" w:rsidP="0090041C">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3F69EDAD" w14:textId="40077E66"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 Pacific plan that has been designed in partnership with Pacific communities and underpinned by Pacific voices and Pacific models of care is not yet available, although the service provider is aware of the need for this. The quality assurance manager informed that a contact who has strong links to the Pacific community has agreed to support the Golden Healthcare Group. They will also work with Heritage Lifecare Limited to meet this requirement. Pasifika staff have been identified and between 10 and 20 are available between the three on-</w:t>
            </w:r>
            <w:r w:rsidRPr="0090041C">
              <w:rPr>
                <w:rFonts w:eastAsia="Calibri"/>
                <w:sz w:val="20"/>
                <w:szCs w:val="20"/>
                <w:lang w:eastAsia="en-NZ"/>
              </w:rPr>
              <w:lastRenderedPageBreak/>
              <w:t xml:space="preserve">site facilities. Managers were aware of the </w:t>
            </w:r>
            <w:proofErr w:type="spellStart"/>
            <w:r w:rsidRPr="0090041C">
              <w:rPr>
                <w:rFonts w:eastAsia="Calibri"/>
                <w:sz w:val="20"/>
                <w:szCs w:val="20"/>
                <w:lang w:eastAsia="en-NZ"/>
              </w:rPr>
              <w:t>Fonafale</w:t>
            </w:r>
            <w:proofErr w:type="spellEnd"/>
            <w:r w:rsidRPr="0090041C">
              <w:rPr>
                <w:rFonts w:eastAsia="Calibri"/>
                <w:sz w:val="20"/>
                <w:szCs w:val="20"/>
                <w:lang w:eastAsia="en-NZ"/>
              </w:rPr>
              <w:t xml:space="preserve"> Pasifika model of care.</w:t>
            </w:r>
          </w:p>
        </w:tc>
      </w:tr>
      <w:tr w:rsidR="0090041C" w:rsidRPr="0090041C" w14:paraId="2D72459D" w14:textId="77777777" w:rsidTr="00581B1E">
        <w:tc>
          <w:tcPr>
            <w:tcW w:w="2183" w:type="pct"/>
          </w:tcPr>
          <w:p w14:paraId="0932C6B8"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1.3: My rights during service delivery</w:t>
            </w:r>
          </w:p>
          <w:p w14:paraId="7BFE355D"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My rights have meaningful effect through the actions and behaviours of others.</w:t>
            </w:r>
          </w:p>
          <w:p w14:paraId="62523DA6"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Service providers recognise Māori mana </w:t>
            </w:r>
            <w:proofErr w:type="spellStart"/>
            <w:r w:rsidRPr="0090041C">
              <w:rPr>
                <w:rFonts w:eastAsia="Calibri"/>
                <w:sz w:val="20"/>
                <w:szCs w:val="20"/>
                <w:lang w:eastAsia="en-NZ"/>
              </w:rPr>
              <w:t>motuhake</w:t>
            </w:r>
            <w:proofErr w:type="spellEnd"/>
            <w:r w:rsidRPr="0090041C">
              <w:rPr>
                <w:rFonts w:eastAsia="Calibri"/>
                <w:sz w:val="20"/>
                <w:szCs w:val="20"/>
                <w:lang w:eastAsia="en-NZ"/>
              </w:rPr>
              <w:t xml:space="preserve"> (self-determination).</w:t>
            </w:r>
          </w:p>
          <w:p w14:paraId="0813F5BB"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provide services and support to people in a way that upholds their rights and complies with legal requirements.</w:t>
            </w:r>
          </w:p>
        </w:tc>
        <w:tc>
          <w:tcPr>
            <w:tcW w:w="509" w:type="pct"/>
          </w:tcPr>
          <w:p w14:paraId="00C6B40B" w14:textId="11D08DF2" w:rsidR="0090041C" w:rsidRPr="0090041C" w:rsidRDefault="0090041C" w:rsidP="0090041C">
            <w:pPr>
              <w:spacing w:after="240"/>
              <w:rPr>
                <w:rFonts w:eastAsia="Calibri"/>
                <w:sz w:val="20"/>
                <w:szCs w:val="20"/>
                <w:lang w:eastAsia="en-NZ"/>
              </w:rPr>
            </w:pPr>
            <w:r>
              <w:rPr>
                <w:rFonts w:eastAsia="Calibri"/>
                <w:sz w:val="20"/>
                <w:szCs w:val="20"/>
                <w:lang w:eastAsia="en-NZ"/>
              </w:rPr>
              <w:t>Not Applicable</w:t>
            </w:r>
          </w:p>
        </w:tc>
        <w:tc>
          <w:tcPr>
            <w:tcW w:w="2308" w:type="pct"/>
          </w:tcPr>
          <w:p w14:paraId="61F5CACF" w14:textId="3E4D6DD0"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Staff interviewed understood that all residents and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 had the right to self-determination. A Māori cultural advisor is available to the facility and resources are available to guide staff. However, not all staff understood the concept of Māori mana Motuhake. </w:t>
            </w:r>
          </w:p>
        </w:tc>
      </w:tr>
      <w:tr w:rsidR="0090041C" w:rsidRPr="0090041C" w14:paraId="6784A52A" w14:textId="77777777" w:rsidTr="00581B1E">
        <w:tc>
          <w:tcPr>
            <w:tcW w:w="2183" w:type="pct"/>
          </w:tcPr>
          <w:p w14:paraId="13E551E2"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Subsection 1.4: I am treated with respect</w:t>
            </w:r>
          </w:p>
          <w:p w14:paraId="5F830744"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can be who I am when I am treated with dignity and respect.</w:t>
            </w:r>
          </w:p>
          <w:p w14:paraId="40BAB670"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Service providers commit to Māori mana </w:t>
            </w:r>
            <w:proofErr w:type="spellStart"/>
            <w:r w:rsidRPr="0090041C">
              <w:rPr>
                <w:rFonts w:eastAsia="Calibri"/>
                <w:sz w:val="20"/>
                <w:szCs w:val="20"/>
                <w:lang w:eastAsia="en-NZ"/>
              </w:rPr>
              <w:t>motuhake</w:t>
            </w:r>
            <w:proofErr w:type="spellEnd"/>
            <w:r w:rsidRPr="0090041C">
              <w:rPr>
                <w:rFonts w:eastAsia="Calibri"/>
                <w:sz w:val="20"/>
                <w:szCs w:val="20"/>
                <w:lang w:eastAsia="en-NZ"/>
              </w:rPr>
              <w:t>.</w:t>
            </w:r>
          </w:p>
          <w:p w14:paraId="55F5AE65"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D302C03" w14:textId="7329184B" w:rsidR="0090041C" w:rsidRPr="0090041C" w:rsidRDefault="0090041C" w:rsidP="0090041C">
            <w:pPr>
              <w:spacing w:after="240"/>
              <w:rPr>
                <w:rFonts w:eastAsia="Calibri"/>
                <w:sz w:val="20"/>
                <w:szCs w:val="20"/>
                <w:lang w:eastAsia="en-NZ"/>
              </w:rPr>
            </w:pPr>
            <w:r>
              <w:rPr>
                <w:rFonts w:eastAsia="Calibri"/>
                <w:sz w:val="20"/>
                <w:szCs w:val="20"/>
                <w:lang w:eastAsia="en-NZ"/>
              </w:rPr>
              <w:t>FA</w:t>
            </w:r>
          </w:p>
        </w:tc>
        <w:tc>
          <w:tcPr>
            <w:tcW w:w="2308" w:type="pct"/>
          </w:tcPr>
          <w:p w14:paraId="49A85506"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reo</w:t>
            </w:r>
            <w:proofErr w:type="spellEnd"/>
            <w:r w:rsidRPr="0090041C">
              <w:rPr>
                <w:rFonts w:eastAsia="Calibri"/>
                <w:sz w:val="20"/>
                <w:szCs w:val="20"/>
                <w:lang w:eastAsia="en-NZ"/>
              </w:rPr>
              <w:t xml:space="preserve"> Māori and tikanga Māori are promoted within the service through policy and education of staff. Bilingual signage is being introduced in parts of the facility and key resident information such as the Code of Rights is displayed in </w:t>
            </w:r>
            <w:proofErr w:type="spellStart"/>
            <w:r w:rsidRPr="0090041C">
              <w:rPr>
                <w:rFonts w:eastAsia="Calibri"/>
                <w:sz w:val="20"/>
                <w:szCs w:val="20"/>
                <w:lang w:eastAsia="en-NZ"/>
              </w:rPr>
              <w:t>te</w:t>
            </w:r>
            <w:proofErr w:type="spellEnd"/>
            <w:r w:rsidRPr="0090041C">
              <w:rPr>
                <w:rFonts w:eastAsia="Calibri"/>
                <w:sz w:val="20"/>
                <w:szCs w:val="20"/>
                <w:lang w:eastAsia="en-NZ"/>
              </w:rPr>
              <w:t xml:space="preserve"> </w:t>
            </w:r>
            <w:proofErr w:type="spellStart"/>
            <w:r w:rsidRPr="0090041C">
              <w:rPr>
                <w:rFonts w:eastAsia="Calibri"/>
                <w:sz w:val="20"/>
                <w:szCs w:val="20"/>
                <w:lang w:eastAsia="en-NZ"/>
              </w:rPr>
              <w:t>reo</w:t>
            </w:r>
            <w:proofErr w:type="spellEnd"/>
            <w:r w:rsidRPr="0090041C">
              <w:rPr>
                <w:rFonts w:eastAsia="Calibri"/>
                <w:sz w:val="20"/>
                <w:szCs w:val="20"/>
                <w:lang w:eastAsia="en-NZ"/>
              </w:rPr>
              <w:t xml:space="preserve"> Māori.</w:t>
            </w:r>
          </w:p>
          <w:p w14:paraId="59D296D4"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The service responds to the needs of individual residents including those with disabilities and ways to enable participation in </w:t>
            </w:r>
            <w:proofErr w:type="spellStart"/>
            <w:r w:rsidRPr="0090041C">
              <w:rPr>
                <w:rFonts w:eastAsia="Calibri"/>
                <w:sz w:val="20"/>
                <w:szCs w:val="20"/>
                <w:lang w:eastAsia="en-NZ"/>
              </w:rPr>
              <w:t>te</w:t>
            </w:r>
            <w:proofErr w:type="spellEnd"/>
            <w:r w:rsidRPr="0090041C">
              <w:rPr>
                <w:rFonts w:eastAsia="Calibri"/>
                <w:sz w:val="20"/>
                <w:szCs w:val="20"/>
                <w:lang w:eastAsia="en-NZ"/>
              </w:rPr>
              <w:t xml:space="preserve"> </w:t>
            </w:r>
            <w:proofErr w:type="spellStart"/>
            <w:r w:rsidRPr="0090041C">
              <w:rPr>
                <w:rFonts w:eastAsia="Calibri"/>
                <w:sz w:val="20"/>
                <w:szCs w:val="20"/>
                <w:lang w:eastAsia="en-NZ"/>
              </w:rPr>
              <w:t>ao</w:t>
            </w:r>
            <w:proofErr w:type="spellEnd"/>
            <w:r w:rsidRPr="0090041C">
              <w:rPr>
                <w:rFonts w:eastAsia="Calibri"/>
                <w:sz w:val="20"/>
                <w:szCs w:val="20"/>
                <w:lang w:eastAsia="en-NZ"/>
              </w:rPr>
              <w:t xml:space="preserve"> Māori are being considered. Residents and </w:t>
            </w:r>
            <w:proofErr w:type="spellStart"/>
            <w:r w:rsidRPr="0090041C">
              <w:rPr>
                <w:rFonts w:eastAsia="Calibri"/>
                <w:sz w:val="20"/>
                <w:szCs w:val="20"/>
                <w:lang w:eastAsia="en-NZ"/>
              </w:rPr>
              <w:t>whānau</w:t>
            </w:r>
            <w:proofErr w:type="spellEnd"/>
            <w:r w:rsidRPr="0090041C">
              <w:rPr>
                <w:rFonts w:eastAsia="Calibri"/>
                <w:sz w:val="20"/>
                <w:szCs w:val="20"/>
                <w:lang w:eastAsia="en-NZ"/>
              </w:rPr>
              <w:t>, including those with age related disabilities, confirmed that they receive services in a manner that has regard for their cultural identity.</w:t>
            </w:r>
          </w:p>
          <w:p w14:paraId="4C154854" w14:textId="7EF12013"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Staff have undertaken 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o Waitangi training. Managers are considering options of systems they can introduce that will enable them to be confident that the principles are reflected in day-to-day service delivery. Other related training on management of death and dying for Māori for example has also been provided.</w:t>
            </w:r>
          </w:p>
        </w:tc>
      </w:tr>
      <w:tr w:rsidR="0090041C" w:rsidRPr="0090041C" w14:paraId="035A1782" w14:textId="77777777" w:rsidTr="00581B1E">
        <w:tc>
          <w:tcPr>
            <w:tcW w:w="2183" w:type="pct"/>
          </w:tcPr>
          <w:p w14:paraId="66C1369D"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Subsection 1.5: I am protected from abuse</w:t>
            </w:r>
          </w:p>
          <w:p w14:paraId="1D5916A1" w14:textId="77777777" w:rsidR="0090041C" w:rsidRPr="0090041C" w:rsidRDefault="0090041C" w:rsidP="0090041C">
            <w:pPr>
              <w:spacing w:after="240"/>
              <w:ind w:left="720" w:hanging="720"/>
              <w:rPr>
                <w:rFonts w:eastAsia="Calibri"/>
                <w:sz w:val="20"/>
                <w:szCs w:val="20"/>
                <w:lang w:eastAsia="en-NZ"/>
              </w:rPr>
            </w:pPr>
            <w:r w:rsidRPr="0090041C">
              <w:rPr>
                <w:rFonts w:eastAsia="Calibri"/>
                <w:sz w:val="20"/>
                <w:szCs w:val="20"/>
                <w:lang w:eastAsia="en-NZ"/>
              </w:rPr>
              <w:lastRenderedPageBreak/>
              <w:t>The People: I feel safe and protected from abuse.</w:t>
            </w:r>
          </w:p>
          <w:p w14:paraId="7DC5E00C"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Service providers provide culturally and clinically safe services for Māori, so they feel safe and are protected from abuse.</w:t>
            </w:r>
          </w:p>
          <w:p w14:paraId="2B312A17"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ensure the people using our services are safe and protected from abuse.</w:t>
            </w:r>
          </w:p>
        </w:tc>
        <w:tc>
          <w:tcPr>
            <w:tcW w:w="509" w:type="pct"/>
          </w:tcPr>
          <w:p w14:paraId="18288668" w14:textId="5B4BE91D" w:rsidR="0090041C" w:rsidRPr="0090041C" w:rsidRDefault="00581B1E" w:rsidP="0090041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6CE9617"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The staff is multicultural and those interviewed stated they felt comfortable to question any racism they encountered. However, not all </w:t>
            </w:r>
            <w:r w:rsidRPr="00581B1E">
              <w:rPr>
                <w:rFonts w:eastAsia="Calibri"/>
                <w:sz w:val="20"/>
                <w:szCs w:val="20"/>
                <w:lang w:eastAsia="en-NZ"/>
              </w:rPr>
              <w:lastRenderedPageBreak/>
              <w:t>staff understood the concept of institutional racism.</w:t>
            </w:r>
          </w:p>
          <w:p w14:paraId="65B8F349" w14:textId="2E60B42B" w:rsidR="0090041C" w:rsidRPr="0090041C" w:rsidRDefault="00581B1E" w:rsidP="00581B1E">
            <w:pPr>
              <w:spacing w:after="240"/>
              <w:rPr>
                <w:rFonts w:eastAsia="Calibri"/>
                <w:sz w:val="20"/>
                <w:szCs w:val="20"/>
                <w:lang w:eastAsia="en-NZ"/>
              </w:rPr>
            </w:pPr>
            <w:r w:rsidRPr="00581B1E">
              <w:rPr>
                <w:rFonts w:eastAsia="Calibri"/>
                <w:sz w:val="20"/>
                <w:szCs w:val="20"/>
                <w:lang w:eastAsia="en-NZ"/>
              </w:rPr>
              <w:t>Care provision is holistic and is based on the identified strengths of residents. Wellbeing outcomes, including those for Māori residents, are evaluated as part of the assessment and care planning process six monthly to ensure the needs of residents are met.</w:t>
            </w:r>
          </w:p>
        </w:tc>
      </w:tr>
      <w:tr w:rsidR="0090041C" w:rsidRPr="0090041C" w14:paraId="13303951" w14:textId="77777777" w:rsidTr="00581B1E">
        <w:tc>
          <w:tcPr>
            <w:tcW w:w="2183" w:type="pct"/>
          </w:tcPr>
          <w:p w14:paraId="065F3AFD"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1.7: I am informed and able to make choices</w:t>
            </w:r>
          </w:p>
          <w:p w14:paraId="0E66A4D3"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2CDECE0"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 can effectively manage their own health, keep well, and live well.</w:t>
            </w:r>
          </w:p>
          <w:p w14:paraId="01050606"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8C4D3F2" w14:textId="011F898E" w:rsidR="0090041C" w:rsidRPr="0090041C" w:rsidRDefault="00581B1E" w:rsidP="0090041C">
            <w:pPr>
              <w:spacing w:after="240"/>
              <w:rPr>
                <w:rFonts w:eastAsia="Calibri"/>
                <w:sz w:val="20"/>
                <w:szCs w:val="20"/>
                <w:lang w:eastAsia="en-NZ"/>
              </w:rPr>
            </w:pPr>
            <w:r>
              <w:rPr>
                <w:rFonts w:eastAsia="Calibri"/>
                <w:sz w:val="20"/>
                <w:szCs w:val="20"/>
                <w:lang w:eastAsia="en-NZ"/>
              </w:rPr>
              <w:t>Not Applicable</w:t>
            </w:r>
          </w:p>
        </w:tc>
        <w:tc>
          <w:tcPr>
            <w:tcW w:w="2308" w:type="pct"/>
          </w:tcPr>
          <w:p w14:paraId="2BD4490B"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Residents and/or their legal representative are provided with the information necessary to make informed decisions. Residents and </w:t>
            </w:r>
            <w:proofErr w:type="spellStart"/>
            <w:r w:rsidRPr="00581B1E">
              <w:rPr>
                <w:rFonts w:eastAsia="Calibri"/>
                <w:sz w:val="20"/>
                <w:szCs w:val="20"/>
                <w:lang w:eastAsia="en-NZ"/>
              </w:rPr>
              <w:t>whānau</w:t>
            </w:r>
            <w:proofErr w:type="spellEnd"/>
            <w:r w:rsidRPr="00581B1E">
              <w:rPr>
                <w:rFonts w:eastAsia="Calibri"/>
                <w:sz w:val="20"/>
                <w:szCs w:val="20"/>
                <w:lang w:eastAsia="en-NZ"/>
              </w:rPr>
              <w:t xml:space="preserve"> interviewed stated they felt empowered to actively participate in decision making. Nursing staff interviewed understood the principles and practice of informed consent and described involving </w:t>
            </w:r>
            <w:proofErr w:type="spellStart"/>
            <w:r w:rsidRPr="00581B1E">
              <w:rPr>
                <w:rFonts w:eastAsia="Calibri"/>
                <w:sz w:val="20"/>
                <w:szCs w:val="20"/>
                <w:lang w:eastAsia="en-NZ"/>
              </w:rPr>
              <w:t>whānau</w:t>
            </w:r>
            <w:proofErr w:type="spellEnd"/>
            <w:r w:rsidRPr="00581B1E">
              <w:rPr>
                <w:rFonts w:eastAsia="Calibri"/>
                <w:sz w:val="20"/>
                <w:szCs w:val="20"/>
                <w:lang w:eastAsia="en-NZ"/>
              </w:rPr>
              <w:t xml:space="preserve"> in the process. Cultural resources are available and cultural training has been provided. However, the service has yet to make best practice tikanga guidelines for consent available to staff.</w:t>
            </w:r>
          </w:p>
          <w:p w14:paraId="7203B47E" w14:textId="0A02F10F" w:rsidR="0090041C" w:rsidRPr="0090041C" w:rsidRDefault="00581B1E" w:rsidP="00581B1E">
            <w:pPr>
              <w:spacing w:after="240"/>
              <w:rPr>
                <w:rFonts w:eastAsia="Calibri"/>
                <w:sz w:val="20"/>
                <w:szCs w:val="20"/>
                <w:lang w:eastAsia="en-NZ"/>
              </w:rPr>
            </w:pPr>
            <w:r w:rsidRPr="00581B1E">
              <w:rPr>
                <w:rFonts w:eastAsia="Calibri"/>
                <w:sz w:val="20"/>
                <w:szCs w:val="20"/>
                <w:lang w:eastAsia="en-NZ"/>
              </w:rPr>
              <w:t>Advance directives, establishing and documenting enduring power of attorney requirements and processes for residents unable to consent are documented, as relevant, in the resident’s record. All residents in the dementia units have a documented enduring power of attorney on file that has been activated by an appropriate medical practitioner.</w:t>
            </w:r>
          </w:p>
        </w:tc>
      </w:tr>
      <w:tr w:rsidR="0090041C" w:rsidRPr="0090041C" w14:paraId="4407A554" w14:textId="77777777" w:rsidTr="00581B1E">
        <w:tc>
          <w:tcPr>
            <w:tcW w:w="2183" w:type="pct"/>
          </w:tcPr>
          <w:p w14:paraId="3C138F80"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Subsection 1.8: I have the right to complain</w:t>
            </w:r>
          </w:p>
          <w:p w14:paraId="5574E862"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feel it is easy to make a complaint. When I complain I am taken seriously and receive a timely response.</w:t>
            </w:r>
          </w:p>
          <w:p w14:paraId="0103CB00"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Māori and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 are at the centre of the health and disability system, as active partners in improving the system and their care and support.</w:t>
            </w:r>
          </w:p>
          <w:p w14:paraId="098F78D9"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01BD900" w14:textId="5A38D543" w:rsidR="0090041C" w:rsidRPr="0090041C" w:rsidRDefault="00581B1E" w:rsidP="0090041C">
            <w:pPr>
              <w:spacing w:after="240"/>
              <w:rPr>
                <w:rFonts w:eastAsia="Calibri"/>
                <w:sz w:val="20"/>
                <w:szCs w:val="20"/>
                <w:lang w:eastAsia="en-NZ"/>
              </w:rPr>
            </w:pPr>
            <w:r>
              <w:rPr>
                <w:rFonts w:eastAsia="Calibri"/>
                <w:sz w:val="20"/>
                <w:szCs w:val="20"/>
                <w:lang w:eastAsia="en-NZ"/>
              </w:rPr>
              <w:t>FA</w:t>
            </w:r>
          </w:p>
        </w:tc>
        <w:tc>
          <w:tcPr>
            <w:tcW w:w="2308" w:type="pct"/>
          </w:tcPr>
          <w:p w14:paraId="1F97B4D8"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Residents and </w:t>
            </w:r>
            <w:proofErr w:type="spellStart"/>
            <w:r w:rsidRPr="00581B1E">
              <w:rPr>
                <w:rFonts w:eastAsia="Calibri"/>
                <w:sz w:val="20"/>
                <w:szCs w:val="20"/>
                <w:lang w:eastAsia="en-NZ"/>
              </w:rPr>
              <w:t>whānau</w:t>
            </w:r>
            <w:proofErr w:type="spellEnd"/>
            <w:r w:rsidRPr="00581B1E">
              <w:rPr>
                <w:rFonts w:eastAsia="Calibri"/>
                <w:sz w:val="20"/>
                <w:szCs w:val="20"/>
                <w:lang w:eastAsia="en-NZ"/>
              </w:rPr>
              <w:t xml:space="preserve"> are informed of their right to make a complaint and how to do this when they enter the service. Written information is available in the information pack and the admitting nurse provides the information verbally. Further updates are provided during residents’ meetings and reminders given when something does not go right. Staff interviewed were aware of how to assist residents and/ or their </w:t>
            </w:r>
            <w:proofErr w:type="spellStart"/>
            <w:r w:rsidRPr="00581B1E">
              <w:rPr>
                <w:rFonts w:eastAsia="Calibri"/>
                <w:sz w:val="20"/>
                <w:szCs w:val="20"/>
                <w:lang w:eastAsia="en-NZ"/>
              </w:rPr>
              <w:t>whānau</w:t>
            </w:r>
            <w:proofErr w:type="spellEnd"/>
            <w:r w:rsidRPr="00581B1E">
              <w:rPr>
                <w:rFonts w:eastAsia="Calibri"/>
                <w:sz w:val="20"/>
                <w:szCs w:val="20"/>
                <w:lang w:eastAsia="en-NZ"/>
              </w:rPr>
              <w:t xml:space="preserve"> to make a complaint. Copies of the complaint process and forms were available near the front entrance. </w:t>
            </w:r>
          </w:p>
          <w:p w14:paraId="1A017BA4"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Facility managers from each of the three facilities believe the Code of Health and Disability Services Consumers' Rights (the Code) and the complaint system work equitably for Māori. Copies of the Code are available in both English and </w:t>
            </w:r>
            <w:proofErr w:type="spellStart"/>
            <w:r w:rsidRPr="00581B1E">
              <w:rPr>
                <w:rFonts w:eastAsia="Calibri"/>
                <w:sz w:val="20"/>
                <w:szCs w:val="20"/>
                <w:lang w:eastAsia="en-NZ"/>
              </w:rPr>
              <w:t>te</w:t>
            </w:r>
            <w:proofErr w:type="spellEnd"/>
            <w:r w:rsidRPr="00581B1E">
              <w:rPr>
                <w:rFonts w:eastAsia="Calibri"/>
                <w:sz w:val="20"/>
                <w:szCs w:val="20"/>
                <w:lang w:eastAsia="en-NZ"/>
              </w:rPr>
              <w:t xml:space="preserve"> </w:t>
            </w:r>
            <w:proofErr w:type="spellStart"/>
            <w:r w:rsidRPr="00581B1E">
              <w:rPr>
                <w:rFonts w:eastAsia="Calibri"/>
                <w:sz w:val="20"/>
                <w:szCs w:val="20"/>
                <w:lang w:eastAsia="en-NZ"/>
              </w:rPr>
              <w:t>reo</w:t>
            </w:r>
            <w:proofErr w:type="spellEnd"/>
            <w:r w:rsidRPr="00581B1E">
              <w:rPr>
                <w:rFonts w:eastAsia="Calibri"/>
                <w:sz w:val="20"/>
                <w:szCs w:val="20"/>
                <w:lang w:eastAsia="en-NZ"/>
              </w:rPr>
              <w:t xml:space="preserve"> in brochures provided to residents, </w:t>
            </w:r>
            <w:r w:rsidRPr="00581B1E">
              <w:rPr>
                <w:rFonts w:eastAsia="Calibri"/>
                <w:sz w:val="20"/>
                <w:szCs w:val="20"/>
                <w:lang w:eastAsia="en-NZ"/>
              </w:rPr>
              <w:lastRenderedPageBreak/>
              <w:t xml:space="preserve">and on posters displayed in the facility. The managers confirmed that a cultural advisor is available if necessary, such as, if a Māori person makes a complaint and described the importance of including </w:t>
            </w:r>
            <w:proofErr w:type="spellStart"/>
            <w:r w:rsidRPr="00581B1E">
              <w:rPr>
                <w:rFonts w:eastAsia="Calibri"/>
                <w:sz w:val="20"/>
                <w:szCs w:val="20"/>
                <w:lang w:eastAsia="en-NZ"/>
              </w:rPr>
              <w:t>whānau</w:t>
            </w:r>
            <w:proofErr w:type="spellEnd"/>
            <w:r w:rsidRPr="00581B1E">
              <w:rPr>
                <w:rFonts w:eastAsia="Calibri"/>
                <w:sz w:val="20"/>
                <w:szCs w:val="20"/>
                <w:lang w:eastAsia="en-NZ"/>
              </w:rPr>
              <w:t xml:space="preserve">. There are no current residents who would require this level of support should they have a concern or a complaint. </w:t>
            </w:r>
          </w:p>
          <w:p w14:paraId="2760B4DF" w14:textId="45F10CC2" w:rsidR="0090041C" w:rsidRPr="0090041C" w:rsidRDefault="00581B1E" w:rsidP="00581B1E">
            <w:pPr>
              <w:spacing w:after="240"/>
              <w:rPr>
                <w:rFonts w:eastAsia="Calibri"/>
                <w:sz w:val="20"/>
                <w:szCs w:val="20"/>
                <w:lang w:eastAsia="en-NZ"/>
              </w:rPr>
            </w:pPr>
            <w:r w:rsidRPr="00581B1E">
              <w:rPr>
                <w:rFonts w:eastAsia="Calibri"/>
                <w:sz w:val="20"/>
                <w:szCs w:val="20"/>
                <w:lang w:eastAsia="en-NZ"/>
              </w:rPr>
              <w:t>The service provider advised there have been no complaints received from external services since the previous audit.</w:t>
            </w:r>
          </w:p>
        </w:tc>
      </w:tr>
      <w:tr w:rsidR="0090041C" w:rsidRPr="0090041C" w14:paraId="449A1ECF" w14:textId="77777777" w:rsidTr="00581B1E">
        <w:tc>
          <w:tcPr>
            <w:tcW w:w="2183" w:type="pct"/>
          </w:tcPr>
          <w:p w14:paraId="745E6AF1"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2.1: Governance</w:t>
            </w:r>
          </w:p>
          <w:p w14:paraId="6539A12D"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trust the people governing the service to have the knowledge, integrity, and ability to empower the communities they serve.</w:t>
            </w:r>
          </w:p>
          <w:p w14:paraId="6EE91E7A"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Honouring Te </w:t>
            </w:r>
            <w:proofErr w:type="spellStart"/>
            <w:r w:rsidRPr="0090041C">
              <w:rPr>
                <w:rFonts w:eastAsia="Calibri"/>
                <w:sz w:val="20"/>
                <w:szCs w:val="20"/>
                <w:lang w:eastAsia="en-NZ"/>
              </w:rPr>
              <w:t>Tiriti</w:t>
            </w:r>
            <w:proofErr w:type="spellEnd"/>
            <w:r w:rsidRPr="0090041C">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00431414"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2865EA28" w14:textId="36C5AFA4" w:rsidR="0090041C" w:rsidRPr="0090041C" w:rsidRDefault="00581B1E" w:rsidP="0090041C">
            <w:pPr>
              <w:spacing w:after="240"/>
              <w:rPr>
                <w:rFonts w:eastAsia="Calibri"/>
                <w:sz w:val="20"/>
                <w:szCs w:val="20"/>
                <w:lang w:eastAsia="en-NZ"/>
              </w:rPr>
            </w:pPr>
            <w:r>
              <w:rPr>
                <w:rFonts w:eastAsia="Calibri"/>
                <w:sz w:val="20"/>
                <w:szCs w:val="20"/>
                <w:lang w:eastAsia="en-NZ"/>
              </w:rPr>
              <w:t>FA</w:t>
            </w:r>
          </w:p>
        </w:tc>
        <w:tc>
          <w:tcPr>
            <w:tcW w:w="2308" w:type="pct"/>
          </w:tcPr>
          <w:p w14:paraId="2352AE0D"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Golden Age rest home, </w:t>
            </w:r>
            <w:proofErr w:type="spellStart"/>
            <w:r w:rsidRPr="00581B1E">
              <w:rPr>
                <w:rFonts w:eastAsia="Calibri"/>
                <w:sz w:val="20"/>
                <w:szCs w:val="20"/>
                <w:lang w:eastAsia="en-NZ"/>
              </w:rPr>
              <w:t>Albarosa</w:t>
            </w:r>
            <w:proofErr w:type="spellEnd"/>
            <w:r w:rsidRPr="00581B1E">
              <w:rPr>
                <w:rFonts w:eastAsia="Calibri"/>
                <w:sz w:val="20"/>
                <w:szCs w:val="20"/>
                <w:lang w:eastAsia="en-NZ"/>
              </w:rPr>
              <w:t xml:space="preserve"> and Camelia Court are managed by the Heritage Lifecare Golden Healthcare Group Limited. Golden Healthcare Group operates as a subsidiary of Heritage Lifecare and therefore governed by the Heritage Lifecare governance board. Golden Healthcare’s general manager confirmed during interview that reports are presented to the chief executive of Heritage Lifecare, who is responsible for escalating these to the governing body. Examples of ways in which the governing body of Heritage Lifecare assumes accountability for delivering high-quality service are via:</w:t>
            </w:r>
          </w:p>
          <w:p w14:paraId="35EBE44B"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The development and implementation of systems that will enable the service providers to know at what level they have improved outcomes and achieved equity for Māori.   Managers informed they believe there is no discrimination of services for Māori versus non-Māori.</w:t>
            </w:r>
          </w:p>
          <w:p w14:paraId="35A1D43C"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 The development and implementation of systems that will enable the service providers to know at what level they have improved outcomes and achieved equity for </w:t>
            </w:r>
            <w:proofErr w:type="spellStart"/>
            <w:r w:rsidRPr="00581B1E">
              <w:rPr>
                <w:rFonts w:eastAsia="Calibri"/>
                <w:sz w:val="20"/>
                <w:szCs w:val="20"/>
                <w:lang w:eastAsia="en-NZ"/>
              </w:rPr>
              <w:t>tāngata</w:t>
            </w:r>
            <w:proofErr w:type="spellEnd"/>
            <w:r w:rsidRPr="00581B1E">
              <w:rPr>
                <w:rFonts w:eastAsia="Calibri"/>
                <w:sz w:val="20"/>
                <w:szCs w:val="20"/>
                <w:lang w:eastAsia="en-NZ"/>
              </w:rPr>
              <w:t xml:space="preserve"> </w:t>
            </w:r>
            <w:proofErr w:type="spellStart"/>
            <w:r w:rsidRPr="00581B1E">
              <w:rPr>
                <w:rFonts w:eastAsia="Calibri"/>
                <w:sz w:val="20"/>
                <w:szCs w:val="20"/>
                <w:lang w:eastAsia="en-NZ"/>
              </w:rPr>
              <w:t>whaikaha</w:t>
            </w:r>
            <w:proofErr w:type="spellEnd"/>
            <w:r w:rsidRPr="00581B1E">
              <w:rPr>
                <w:rFonts w:eastAsia="Calibri"/>
                <w:sz w:val="20"/>
                <w:szCs w:val="20"/>
                <w:lang w:eastAsia="en-NZ"/>
              </w:rPr>
              <w:t xml:space="preserve"> people with disabilities.</w:t>
            </w:r>
          </w:p>
          <w:p w14:paraId="1C57C41C"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 The development and implementation of systems that will enable the service providers, including Golden Healthcare Group, to identify and implement systems that address barriers to equitable service delivery. </w:t>
            </w:r>
          </w:p>
          <w:p w14:paraId="6E0B367E"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Copies of certificates confirmed governance board members have expertise in Te </w:t>
            </w:r>
            <w:proofErr w:type="spellStart"/>
            <w:r w:rsidRPr="00581B1E">
              <w:rPr>
                <w:rFonts w:eastAsia="Calibri"/>
                <w:sz w:val="20"/>
                <w:szCs w:val="20"/>
                <w:lang w:eastAsia="en-NZ"/>
              </w:rPr>
              <w:t>Tiriti</w:t>
            </w:r>
            <w:proofErr w:type="spellEnd"/>
            <w:r w:rsidRPr="00581B1E">
              <w:rPr>
                <w:rFonts w:eastAsia="Calibri"/>
                <w:sz w:val="20"/>
                <w:szCs w:val="20"/>
                <w:lang w:eastAsia="en-NZ"/>
              </w:rPr>
              <w:t xml:space="preserve">, health equity and cultural safety. </w:t>
            </w:r>
          </w:p>
          <w:p w14:paraId="3F367530"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An example of a Golden Healthcare Group report to Heritage Lifecare showed adequate information to monitor performance is reported. </w:t>
            </w:r>
          </w:p>
          <w:p w14:paraId="273A7E31"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lastRenderedPageBreak/>
              <w:t xml:space="preserve">The facility manager in each of the three facilities is suitably qualified and experienced, although the one in Camelia Court is on a temporary contract. A new appointment has been made for this role, but the person has yet to commence. All have had extensive experience in the health and aged care sectors and confirmed knowledge of the sector, regulatory and reporting requirements. Ongoing relevant professional development opportunities are available, and each manager is participating in these as applicable. </w:t>
            </w:r>
          </w:p>
          <w:p w14:paraId="68D4BE6C" w14:textId="0A07E9C8" w:rsidR="0090041C" w:rsidRPr="0090041C" w:rsidRDefault="00581B1E" w:rsidP="00581B1E">
            <w:pPr>
              <w:spacing w:after="240"/>
              <w:rPr>
                <w:rFonts w:eastAsia="Calibri"/>
                <w:sz w:val="20"/>
                <w:szCs w:val="20"/>
                <w:lang w:eastAsia="en-NZ"/>
              </w:rPr>
            </w:pPr>
            <w:r w:rsidRPr="00581B1E">
              <w:rPr>
                <w:rFonts w:eastAsia="Calibri"/>
                <w:sz w:val="20"/>
                <w:szCs w:val="20"/>
                <w:lang w:eastAsia="en-NZ"/>
              </w:rPr>
              <w:t xml:space="preserve">At the time of audit, 50 of the 54 beds in the Golden Age rest home were occupied by rest home residents under the aged related residential care (ARRC) services agreement. Two others currently in hospital are not included in this number. </w:t>
            </w:r>
            <w:proofErr w:type="spellStart"/>
            <w:r w:rsidRPr="00581B1E">
              <w:rPr>
                <w:rFonts w:eastAsia="Calibri"/>
                <w:sz w:val="20"/>
                <w:szCs w:val="20"/>
                <w:lang w:eastAsia="en-NZ"/>
              </w:rPr>
              <w:t>Albarosa</w:t>
            </w:r>
            <w:proofErr w:type="spellEnd"/>
            <w:r w:rsidRPr="00581B1E">
              <w:rPr>
                <w:rFonts w:eastAsia="Calibri"/>
                <w:sz w:val="20"/>
                <w:szCs w:val="20"/>
                <w:lang w:eastAsia="en-NZ"/>
              </w:rPr>
              <w:t xml:space="preserve"> has 36 of its 40 beds occupied plus there is one person in hospital, and Camelia Court has 36 of its 39 beds occupied. Residents in the </w:t>
            </w:r>
            <w:proofErr w:type="spellStart"/>
            <w:r w:rsidRPr="00581B1E">
              <w:rPr>
                <w:rFonts w:eastAsia="Calibri"/>
                <w:sz w:val="20"/>
                <w:szCs w:val="20"/>
                <w:lang w:eastAsia="en-NZ"/>
              </w:rPr>
              <w:t>Albarosa</w:t>
            </w:r>
            <w:proofErr w:type="spellEnd"/>
            <w:r w:rsidRPr="00581B1E">
              <w:rPr>
                <w:rFonts w:eastAsia="Calibri"/>
                <w:sz w:val="20"/>
                <w:szCs w:val="20"/>
                <w:lang w:eastAsia="en-NZ"/>
              </w:rPr>
              <w:t xml:space="preserve"> and Camelia Court facilities are also funded under the aged related residential care (ARRC) services’ agreement but provide dementia rest home services.</w:t>
            </w:r>
          </w:p>
        </w:tc>
      </w:tr>
      <w:tr w:rsidR="0090041C" w:rsidRPr="0090041C" w14:paraId="2C9620E4" w14:textId="77777777" w:rsidTr="00581B1E">
        <w:tc>
          <w:tcPr>
            <w:tcW w:w="2183" w:type="pct"/>
          </w:tcPr>
          <w:p w14:paraId="679CC26A"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2.2: Quality and risk</w:t>
            </w:r>
          </w:p>
          <w:p w14:paraId="03DB46D6"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trust there are systems in place that keep me safe, are responsive, and are focused on improving my experience and outcomes of care.</w:t>
            </w:r>
          </w:p>
          <w:p w14:paraId="0E39298E"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Service providers allocate appropriate resources to specifically address continuous quality improvement with a focus on achieving Māori health equity.</w:t>
            </w:r>
          </w:p>
          <w:p w14:paraId="41FBEDB3"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8DABFF2" w14:textId="4CEA0C87" w:rsidR="0090041C" w:rsidRPr="0090041C" w:rsidRDefault="00581B1E" w:rsidP="0090041C">
            <w:pPr>
              <w:spacing w:after="240"/>
              <w:rPr>
                <w:rFonts w:eastAsia="Calibri"/>
                <w:sz w:val="20"/>
                <w:szCs w:val="20"/>
                <w:lang w:eastAsia="en-NZ"/>
              </w:rPr>
            </w:pPr>
            <w:r>
              <w:rPr>
                <w:rFonts w:eastAsia="Calibri"/>
                <w:sz w:val="20"/>
                <w:szCs w:val="20"/>
                <w:lang w:eastAsia="en-NZ"/>
              </w:rPr>
              <w:t>FA</w:t>
            </w:r>
          </w:p>
        </w:tc>
        <w:tc>
          <w:tcPr>
            <w:tcW w:w="2308" w:type="pct"/>
          </w:tcPr>
          <w:p w14:paraId="4724A092"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Golden Age rest home, </w:t>
            </w:r>
            <w:proofErr w:type="spellStart"/>
            <w:r w:rsidRPr="00581B1E">
              <w:rPr>
                <w:rFonts w:eastAsia="Calibri"/>
                <w:sz w:val="20"/>
                <w:szCs w:val="20"/>
                <w:lang w:eastAsia="en-NZ"/>
              </w:rPr>
              <w:t>Albarosa</w:t>
            </w:r>
            <w:proofErr w:type="spellEnd"/>
            <w:r w:rsidRPr="00581B1E">
              <w:rPr>
                <w:rFonts w:eastAsia="Calibri"/>
                <w:sz w:val="20"/>
                <w:szCs w:val="20"/>
                <w:lang w:eastAsia="en-NZ"/>
              </w:rPr>
              <w:t xml:space="preserve"> and Camelia Court each independently uses the Golden Healthcare Group’s planned quality and risk system, which reflects the principles of continuous quality improvement. This includes organisation wide policies and procedures, the management of complaints, internal audit activities including three monthly facility health checks, health and safety reviews, regular resident satisfaction surveys, monitoring against key performance indicators, reporting and review of accidents and incidents, and monitoring of clinical events such as infections or any restraint use. Relevant corrective actions are developed and implemented to address any shortfalls. Progress against quality outcomes is evaluated. Information is collated and compared with the other two on-site services, as well as with four other Golden Healthcare Group facilities. The quality assurance manager coordinates the quality and risk system for all Golden Healthcare Group facilities. </w:t>
            </w:r>
          </w:p>
          <w:p w14:paraId="6330EC1C"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Residents, </w:t>
            </w:r>
            <w:proofErr w:type="spellStart"/>
            <w:r w:rsidRPr="00581B1E">
              <w:rPr>
                <w:rFonts w:eastAsia="Calibri"/>
                <w:sz w:val="20"/>
                <w:szCs w:val="20"/>
                <w:lang w:eastAsia="en-NZ"/>
              </w:rPr>
              <w:t>whānau</w:t>
            </w:r>
            <w:proofErr w:type="spellEnd"/>
            <w:r w:rsidRPr="00581B1E">
              <w:rPr>
                <w:rFonts w:eastAsia="Calibri"/>
                <w:sz w:val="20"/>
                <w:szCs w:val="20"/>
                <w:lang w:eastAsia="en-NZ"/>
              </w:rPr>
              <w:t xml:space="preserve"> and staff contribute to quality improvement through survey participation, involvement in resident, </w:t>
            </w:r>
            <w:proofErr w:type="spellStart"/>
            <w:r w:rsidRPr="00581B1E">
              <w:rPr>
                <w:rFonts w:eastAsia="Calibri"/>
                <w:sz w:val="20"/>
                <w:szCs w:val="20"/>
                <w:lang w:eastAsia="en-NZ"/>
              </w:rPr>
              <w:t>whānau</w:t>
            </w:r>
            <w:proofErr w:type="spellEnd"/>
            <w:r w:rsidRPr="00581B1E">
              <w:rPr>
                <w:rFonts w:eastAsia="Calibri"/>
                <w:sz w:val="20"/>
                <w:szCs w:val="20"/>
                <w:lang w:eastAsia="en-NZ"/>
              </w:rPr>
              <w:t xml:space="preserve"> and staff meetings, reporting issues of concern, use of policies and procedures </w:t>
            </w:r>
            <w:r w:rsidRPr="00581B1E">
              <w:rPr>
                <w:rFonts w:eastAsia="Calibri"/>
                <w:sz w:val="20"/>
                <w:szCs w:val="20"/>
                <w:lang w:eastAsia="en-NZ"/>
              </w:rPr>
              <w:lastRenderedPageBreak/>
              <w:t xml:space="preserve">and staff attendance at education/training. </w:t>
            </w:r>
          </w:p>
          <w:p w14:paraId="66DEDDAA"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The quality assurance manager described the processes for the identification, documentation, monitoring, review and reporting of risks, including health and safety and clinical risks, and development of mitigation strategies. Items on each risk register are being reviewed at the pre-determined timeframes with a formal review of all occurring once a year. These are also reported through the quality management system.</w:t>
            </w:r>
          </w:p>
          <w:p w14:paraId="0EEAA764"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All managers were familiar with essential notification reporting requirements and examples of these having been completed were viewed. </w:t>
            </w:r>
          </w:p>
          <w:p w14:paraId="5B2458A1"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The quality and facility managers are seeking support to develop a system by which they can measure the level of health care specifically for Māori.</w:t>
            </w:r>
          </w:p>
          <w:p w14:paraId="7B029189" w14:textId="1C690643" w:rsidR="0090041C" w:rsidRPr="0090041C" w:rsidRDefault="00581B1E" w:rsidP="00581B1E">
            <w:pPr>
              <w:spacing w:after="240"/>
              <w:rPr>
                <w:rFonts w:eastAsia="Calibri"/>
                <w:sz w:val="20"/>
                <w:szCs w:val="20"/>
                <w:lang w:eastAsia="en-NZ"/>
              </w:rPr>
            </w:pPr>
            <w:r w:rsidRPr="00581B1E">
              <w:rPr>
                <w:rFonts w:eastAsia="Calibri"/>
                <w:sz w:val="20"/>
                <w:szCs w:val="20"/>
                <w:lang w:eastAsia="en-NZ"/>
              </w:rPr>
              <w:t>There are aspects of organisational practices that are being analysed. However, the organisation has yet to develop a system by which it can confirm that its organisation practices have improved health equity.</w:t>
            </w:r>
          </w:p>
        </w:tc>
      </w:tr>
      <w:tr w:rsidR="0090041C" w:rsidRPr="0090041C" w14:paraId="20C9F578" w14:textId="77777777" w:rsidTr="00581B1E">
        <w:tc>
          <w:tcPr>
            <w:tcW w:w="2183" w:type="pct"/>
          </w:tcPr>
          <w:p w14:paraId="1678A8DE"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2.3: Service management</w:t>
            </w:r>
          </w:p>
          <w:p w14:paraId="2DF2FE8D"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Skilled, caring health care and support workers listen to me, provide personalised care, and treat me as a whole person.</w:t>
            </w:r>
          </w:p>
          <w:p w14:paraId="5E1C4003"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7CD0964B"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As service providers: We ensure our day-to-day operation is managed to deliver effective person-centred and </w:t>
            </w:r>
            <w:proofErr w:type="spellStart"/>
            <w:r w:rsidRPr="0090041C">
              <w:rPr>
                <w:rFonts w:eastAsia="Calibri"/>
                <w:sz w:val="20"/>
                <w:szCs w:val="20"/>
                <w:lang w:eastAsia="en-NZ"/>
              </w:rPr>
              <w:t>whānau</w:t>
            </w:r>
            <w:proofErr w:type="spellEnd"/>
            <w:r w:rsidRPr="0090041C">
              <w:rPr>
                <w:rFonts w:eastAsia="Calibri"/>
                <w:sz w:val="20"/>
                <w:szCs w:val="20"/>
                <w:lang w:eastAsia="en-NZ"/>
              </w:rPr>
              <w:t>-centred services.</w:t>
            </w:r>
          </w:p>
        </w:tc>
        <w:tc>
          <w:tcPr>
            <w:tcW w:w="509" w:type="pct"/>
          </w:tcPr>
          <w:p w14:paraId="6922A7F7" w14:textId="15D189C5" w:rsidR="0090041C" w:rsidRPr="0090041C" w:rsidRDefault="00581B1E" w:rsidP="0090041C">
            <w:pPr>
              <w:spacing w:after="240"/>
              <w:rPr>
                <w:rFonts w:eastAsia="Calibri"/>
                <w:sz w:val="20"/>
                <w:szCs w:val="20"/>
                <w:lang w:eastAsia="en-NZ"/>
              </w:rPr>
            </w:pPr>
            <w:r>
              <w:rPr>
                <w:rFonts w:eastAsia="Calibri"/>
                <w:sz w:val="20"/>
                <w:szCs w:val="20"/>
                <w:lang w:eastAsia="en-NZ"/>
              </w:rPr>
              <w:t>FA</w:t>
            </w:r>
          </w:p>
        </w:tc>
        <w:tc>
          <w:tcPr>
            <w:tcW w:w="2308" w:type="pct"/>
          </w:tcPr>
          <w:p w14:paraId="624495CB"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A rostering policy describes the processes for determining staffing levels and skill mixes to provide culturally and clinically safe care, 24 hours a day, seven days a week (24/7) for all Golden Healthcare Group services. Each facility manager is responsible for the rosters in their respective area. Staffing levels are adjusted according to the changing needs of residents. Care staff reported there were adequate staff to complete the work allocated to them, although there have been challenging times due to staff shortages and the number of new staff. They spoke of staff working as a team, of changing shifts, working longer shifts and working extra shifts to accommodate gaps in the roster at times. Nursing bureau staff are used when necessary. Staff shortages have been creatively managed. </w:t>
            </w:r>
          </w:p>
          <w:p w14:paraId="7C337664"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When relevant, registered nurse shortages have been reported to the Ministry of Health via Section 31 notification forms. At least one staff member on duty has a current first aid certificate and these were </w:t>
            </w:r>
            <w:r w:rsidRPr="00581B1E">
              <w:rPr>
                <w:rFonts w:eastAsia="Calibri"/>
                <w:sz w:val="20"/>
                <w:szCs w:val="20"/>
                <w:lang w:eastAsia="en-NZ"/>
              </w:rPr>
              <w:lastRenderedPageBreak/>
              <w:t xml:space="preserve">identifiable on the roster. Similarly, the staff with a current medication competency were identifiable. Despite reports of working with reduced staff when the Covid-19 epidemic was having its greatest impact, there was no evidence in the three weeks of roster reviewed that staffing levels were unsafe. Managers confirmed that staffing has stabilised as the number of Covid cases abate. </w:t>
            </w:r>
          </w:p>
          <w:p w14:paraId="5D51DEE0"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Caregiver competencies to support equitable service delivery have been identified according to staff position descriptions. These are listed and their achievement is integrated into the staff training records. Records reviewed demonstrated the levels at which staff are completing required training and competency assessments. Continuing education is planned on a biennial/annual basis and includes mandatory training requirements. Staff education opportunities are varied, include in-service education, self-learning tools, web-based programmes and external courses. In the dementia service, care staff have either completed or commenced a New Zealand Qualification Authority education programme to meet the requirements of the provider’s agreement with the DHB. Due to the impact of Covid on staffing levels over past months, a small percentage of newer staff have not progressed in meeting these requirements as quickly as expected but managers described how they are now back on track. </w:t>
            </w:r>
          </w:p>
          <w:p w14:paraId="71929E25" w14:textId="28E01DA7" w:rsidR="0090041C" w:rsidRPr="0090041C" w:rsidRDefault="00581B1E" w:rsidP="00581B1E">
            <w:pPr>
              <w:spacing w:after="240"/>
              <w:rPr>
                <w:rFonts w:eastAsia="Calibri"/>
                <w:sz w:val="20"/>
                <w:szCs w:val="20"/>
                <w:lang w:eastAsia="en-NZ"/>
              </w:rPr>
            </w:pPr>
            <w:r w:rsidRPr="00581B1E">
              <w:rPr>
                <w:rFonts w:eastAsia="Calibri"/>
                <w:sz w:val="20"/>
                <w:szCs w:val="20"/>
                <w:lang w:eastAsia="en-NZ"/>
              </w:rPr>
              <w:t>Managers are aware that they have yet to develop systems for the collection and sharing of high-quality Māori health information and there is limited evidence available to demonstrate that organisational and caregiver health equity expertise has been developed. The management team informed this is a work in progress.</w:t>
            </w:r>
          </w:p>
        </w:tc>
      </w:tr>
      <w:tr w:rsidR="0090041C" w:rsidRPr="0090041C" w14:paraId="13206D04" w14:textId="77777777" w:rsidTr="00581B1E">
        <w:tc>
          <w:tcPr>
            <w:tcW w:w="2183" w:type="pct"/>
          </w:tcPr>
          <w:p w14:paraId="7EDAB22A"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2.4: Health care and support workers</w:t>
            </w:r>
          </w:p>
          <w:p w14:paraId="26F1F097"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People providing my support have knowledge, skills, values, and attitudes that align with my needs. A diverse mix of people in adequate numbers meet my needs.</w:t>
            </w:r>
          </w:p>
          <w:p w14:paraId="2AA7AA19"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Service providers actively recruit and retain a Māori health workforce and invest in building and maintaining their capacity and </w:t>
            </w:r>
            <w:r w:rsidRPr="0090041C">
              <w:rPr>
                <w:rFonts w:eastAsia="Calibri"/>
                <w:sz w:val="20"/>
                <w:szCs w:val="20"/>
                <w:lang w:eastAsia="en-NZ"/>
              </w:rPr>
              <w:lastRenderedPageBreak/>
              <w:t>capability to deliver health care that meets the needs of Māori.</w:t>
            </w:r>
          </w:p>
          <w:p w14:paraId="7D35415E"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F19AD81" w14:textId="3F09C823" w:rsidR="0090041C" w:rsidRPr="0090041C" w:rsidRDefault="00581B1E" w:rsidP="0090041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7221F88" w14:textId="68E574BC" w:rsidR="0090041C" w:rsidRPr="0090041C" w:rsidRDefault="00581B1E" w:rsidP="0090041C">
            <w:pPr>
              <w:spacing w:after="240"/>
              <w:rPr>
                <w:rFonts w:eastAsia="Calibri"/>
                <w:sz w:val="20"/>
                <w:szCs w:val="20"/>
                <w:lang w:eastAsia="en-NZ"/>
              </w:rPr>
            </w:pPr>
            <w:r w:rsidRPr="00581B1E">
              <w:rPr>
                <w:rFonts w:eastAsia="Calibri"/>
                <w:sz w:val="20"/>
                <w:szCs w:val="20"/>
                <w:lang w:eastAsia="en-NZ"/>
              </w:rPr>
              <w:t xml:space="preserve">Human resources management policies and processes are based on good employment practice and relevant legislation. A sample of staff records from across the three facilities were reviewed and confirmed the organisation’s human resource policies are being consistently implemented. The sample also confirmed that staff are completing an induction/ orientation programme, although records of longer serving staff were incomplete for this issue. Folders containing current health professional qualifications, currency of registration and scope of practice were reviewed. Qualifications of all staff are validated prior to </w:t>
            </w:r>
            <w:r w:rsidRPr="00581B1E">
              <w:rPr>
                <w:rFonts w:eastAsia="Calibri"/>
                <w:sz w:val="20"/>
                <w:szCs w:val="20"/>
                <w:lang w:eastAsia="en-NZ"/>
              </w:rPr>
              <w:lastRenderedPageBreak/>
              <w:t>employment. Staff information is checked via interviews, reference and police checks for example. These records are recognised as being confidential and are held securely. Ethnicity data is being collected and recorded and is now ready to be used purposefully.</w:t>
            </w:r>
            <w:r w:rsidR="0090041C" w:rsidRPr="0090041C">
              <w:rPr>
                <w:rFonts w:eastAsia="Calibri"/>
                <w:sz w:val="20"/>
                <w:szCs w:val="20"/>
                <w:lang w:eastAsia="en-NZ"/>
              </w:rPr>
              <w:t xml:space="preserve"> </w:t>
            </w:r>
          </w:p>
        </w:tc>
      </w:tr>
      <w:tr w:rsidR="0090041C" w:rsidRPr="0090041C" w14:paraId="5DF9DE78" w14:textId="77777777" w:rsidTr="00581B1E">
        <w:tc>
          <w:tcPr>
            <w:tcW w:w="2183" w:type="pct"/>
          </w:tcPr>
          <w:p w14:paraId="016FDC8D"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3.1: Entry and declining entry</w:t>
            </w:r>
          </w:p>
          <w:p w14:paraId="3B6CAC18"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Service providers clearly communicate access, timeframes, and costs of accessing services, so that I can choose the most appropriate service provider to meet my needs.</w:t>
            </w:r>
          </w:p>
          <w:p w14:paraId="5312E844"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Service providers work proactively to eliminate inequities between Māori and non-Māori by ensuring fair access to quality care.</w:t>
            </w:r>
          </w:p>
          <w:p w14:paraId="17654BF4"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As service providers: When people enter our service, we adopt a person-centred and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-centred approach to their care. We focus on their needs and goals and encourage input from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90041C">
              <w:rPr>
                <w:rFonts w:eastAsia="Calibri"/>
                <w:sz w:val="20"/>
                <w:szCs w:val="20"/>
                <w:lang w:eastAsia="en-NZ"/>
              </w:rPr>
              <w:t>whānau</w:t>
            </w:r>
            <w:proofErr w:type="spellEnd"/>
            <w:r w:rsidRPr="0090041C">
              <w:rPr>
                <w:rFonts w:eastAsia="Calibri"/>
                <w:sz w:val="20"/>
                <w:szCs w:val="20"/>
                <w:lang w:eastAsia="en-NZ"/>
              </w:rPr>
              <w:t>.</w:t>
            </w:r>
          </w:p>
        </w:tc>
        <w:tc>
          <w:tcPr>
            <w:tcW w:w="509" w:type="pct"/>
          </w:tcPr>
          <w:p w14:paraId="241F7B8D" w14:textId="2534573B" w:rsidR="0090041C" w:rsidRPr="0090041C" w:rsidRDefault="00581B1E" w:rsidP="0090041C">
            <w:pPr>
              <w:spacing w:after="240"/>
              <w:rPr>
                <w:rFonts w:eastAsia="Calibri"/>
                <w:sz w:val="20"/>
                <w:szCs w:val="20"/>
                <w:lang w:eastAsia="en-NZ"/>
              </w:rPr>
            </w:pPr>
            <w:r>
              <w:rPr>
                <w:rFonts w:eastAsia="Calibri"/>
                <w:sz w:val="20"/>
                <w:szCs w:val="20"/>
                <w:lang w:eastAsia="en-NZ"/>
              </w:rPr>
              <w:t>Not Applicable</w:t>
            </w:r>
          </w:p>
        </w:tc>
        <w:tc>
          <w:tcPr>
            <w:tcW w:w="2308" w:type="pct"/>
          </w:tcPr>
          <w:p w14:paraId="7917B816" w14:textId="77777777" w:rsidR="00581B1E" w:rsidRPr="00581B1E" w:rsidRDefault="00581B1E" w:rsidP="00581B1E">
            <w:pPr>
              <w:spacing w:after="240"/>
              <w:rPr>
                <w:rFonts w:eastAsia="Calibri"/>
                <w:sz w:val="20"/>
                <w:szCs w:val="20"/>
                <w:lang w:eastAsia="en-NZ"/>
              </w:rPr>
            </w:pPr>
            <w:r w:rsidRPr="00581B1E">
              <w:rPr>
                <w:rFonts w:eastAsia="Calibri"/>
                <w:sz w:val="20"/>
                <w:szCs w:val="20"/>
                <w:lang w:eastAsia="en-NZ"/>
              </w:rPr>
              <w:t xml:space="preserve">Residents are admitted to Golden Age Retirement Village when their required level of care has been assessed and confirmed by the local Needs Assessment and Service Coordination (NASC) Service.  Enquiries are documented and the service has begun collecting ethnicity data as part of the process. Entry and decline rates are monitored and reported. However, the service does not yet analyse entry and decline rates for Māori.  </w:t>
            </w:r>
          </w:p>
          <w:p w14:paraId="66D394A1" w14:textId="1DFE2E63" w:rsidR="0090041C" w:rsidRPr="0090041C" w:rsidRDefault="00581B1E" w:rsidP="00581B1E">
            <w:pPr>
              <w:spacing w:after="240"/>
              <w:rPr>
                <w:rFonts w:eastAsia="Calibri"/>
                <w:sz w:val="20"/>
                <w:szCs w:val="20"/>
                <w:lang w:eastAsia="en-NZ"/>
              </w:rPr>
            </w:pPr>
            <w:r w:rsidRPr="00581B1E">
              <w:rPr>
                <w:rFonts w:eastAsia="Calibri"/>
                <w:sz w:val="20"/>
                <w:szCs w:val="20"/>
                <w:lang w:eastAsia="en-NZ"/>
              </w:rPr>
              <w:t>The service has a contracted Māori cultural advisor to guide staff and there are resources available. There are currently no residents who have requested the services of a Māori health practitioner or traditional Māori healer. The service is working to establish links to enable this to occur when needed.</w:t>
            </w:r>
          </w:p>
        </w:tc>
      </w:tr>
      <w:tr w:rsidR="0090041C" w:rsidRPr="0090041C" w14:paraId="0BB9CE84" w14:textId="77777777" w:rsidTr="00581B1E">
        <w:tc>
          <w:tcPr>
            <w:tcW w:w="2183" w:type="pct"/>
          </w:tcPr>
          <w:p w14:paraId="55D896B5"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Subsection 3.2: My pathway to wellbeing</w:t>
            </w:r>
          </w:p>
          <w:p w14:paraId="711A73EB"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work together with my service providers so they know what matters to me, and we can decide what best supports my wellbeing.</w:t>
            </w:r>
          </w:p>
          <w:p w14:paraId="1EDDFA3B"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Service providers work in partnership with Māori and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 and support their aspirations, mana </w:t>
            </w:r>
            <w:proofErr w:type="spellStart"/>
            <w:r w:rsidRPr="0090041C">
              <w:rPr>
                <w:rFonts w:eastAsia="Calibri"/>
                <w:sz w:val="20"/>
                <w:szCs w:val="20"/>
                <w:lang w:eastAsia="en-NZ"/>
              </w:rPr>
              <w:t>motuhake</w:t>
            </w:r>
            <w:proofErr w:type="spellEnd"/>
            <w:r w:rsidRPr="0090041C">
              <w:rPr>
                <w:rFonts w:eastAsia="Calibri"/>
                <w:sz w:val="20"/>
                <w:szCs w:val="20"/>
                <w:lang w:eastAsia="en-NZ"/>
              </w:rPr>
              <w:t xml:space="preserve">, and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 rangatiratanga.</w:t>
            </w:r>
          </w:p>
          <w:p w14:paraId="44D566A6"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As service providers: We work in partnership with people and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 to support wellbeing.</w:t>
            </w:r>
          </w:p>
        </w:tc>
        <w:tc>
          <w:tcPr>
            <w:tcW w:w="509" w:type="pct"/>
          </w:tcPr>
          <w:p w14:paraId="49CFD781" w14:textId="2F11F92D" w:rsidR="0090041C" w:rsidRPr="0090041C" w:rsidRDefault="00AE56A9" w:rsidP="0090041C">
            <w:pPr>
              <w:spacing w:after="240"/>
              <w:rPr>
                <w:rFonts w:eastAsia="Calibri"/>
                <w:sz w:val="20"/>
                <w:szCs w:val="20"/>
                <w:lang w:eastAsia="en-NZ"/>
              </w:rPr>
            </w:pPr>
            <w:r>
              <w:rPr>
                <w:rFonts w:eastAsia="Calibri"/>
                <w:sz w:val="20"/>
                <w:szCs w:val="20"/>
                <w:lang w:eastAsia="en-NZ"/>
              </w:rPr>
              <w:t>FA</w:t>
            </w:r>
          </w:p>
        </w:tc>
        <w:tc>
          <w:tcPr>
            <w:tcW w:w="2308" w:type="pct"/>
          </w:tcPr>
          <w:p w14:paraId="16212C82"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The multidisciplinary team work in partnership with the resident and </w:t>
            </w:r>
            <w:proofErr w:type="spellStart"/>
            <w:r w:rsidRPr="00AE56A9">
              <w:rPr>
                <w:rFonts w:eastAsia="Calibri"/>
                <w:sz w:val="20"/>
                <w:szCs w:val="20"/>
                <w:lang w:eastAsia="en-NZ"/>
              </w:rPr>
              <w:t>whānau</w:t>
            </w:r>
            <w:proofErr w:type="spellEnd"/>
            <w:r w:rsidRPr="00AE56A9">
              <w:rPr>
                <w:rFonts w:eastAsia="Calibri"/>
                <w:sz w:val="20"/>
                <w:szCs w:val="20"/>
                <w:lang w:eastAsia="en-NZ"/>
              </w:rPr>
              <w:t xml:space="preserve"> to support wellbeing.  A care plan is developed by a registered nurse following a comprehensive assessment, including consideration of the person’s lived experience, cultural needs, values and beliefs, and considers wider service integration, where required.  </w:t>
            </w:r>
          </w:p>
          <w:p w14:paraId="11B5259C"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Clinical assessments including for falls risk, pressure injury risk, pain, continence, and nutritional needs inform care planning. An initial care plan guides care during the assessment process. </w:t>
            </w:r>
            <w:proofErr w:type="spellStart"/>
            <w:r w:rsidRPr="00AE56A9">
              <w:rPr>
                <w:rFonts w:eastAsia="Calibri"/>
                <w:sz w:val="20"/>
                <w:szCs w:val="20"/>
                <w:lang w:eastAsia="en-NZ"/>
              </w:rPr>
              <w:t>interRAI</w:t>
            </w:r>
            <w:proofErr w:type="spellEnd"/>
            <w:r w:rsidRPr="00AE56A9">
              <w:rPr>
                <w:rFonts w:eastAsia="Calibri"/>
                <w:sz w:val="20"/>
                <w:szCs w:val="20"/>
                <w:lang w:eastAsia="en-NZ"/>
              </w:rPr>
              <w:t xml:space="preserve"> assessments are completed within three weeks of admission and at a minimum of six monthly thereafter. Long term care planning details strategies required to maintain and promote independence, wellbeing and where appropriate, resident involvement in the community. Care plans include interventions to manage behaviours that challenge. All residents in the dementia unit have a medical care guidance plan </w:t>
            </w:r>
            <w:r w:rsidRPr="00AE56A9">
              <w:rPr>
                <w:rFonts w:eastAsia="Calibri"/>
                <w:sz w:val="20"/>
                <w:szCs w:val="20"/>
                <w:lang w:eastAsia="en-NZ"/>
              </w:rPr>
              <w:lastRenderedPageBreak/>
              <w:t xml:space="preserve">completed on admission. Residents in the rest home are assisted to complete an Advance Directive on request. Cultural needs are identified for residents during the assessment process and supports to meet these needs are documented. </w:t>
            </w:r>
          </w:p>
          <w:p w14:paraId="6D7095DB"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Timeframes for the initial assessment, medical assessment, initial care plan, long-term care plan and review timeframes meet contractual requirements. This was verified by sampling residents’ records, from interviews, including with the GP, and from observations.</w:t>
            </w:r>
          </w:p>
          <w:p w14:paraId="1331D7A4"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Short term care plans are developed, if necessary. This included plans for infections, wounds and weight loss. These are reviewed weekly or earlier if clinically indicated. Management of any specific medical conditions were well documented with evidence of systematic monitoring and regular evaluation of responses to planned care. Where progress is different to that expected, or new needs are identified, changes are made to the care plan.</w:t>
            </w:r>
          </w:p>
          <w:p w14:paraId="458B4A9A" w14:textId="7A2A6366" w:rsidR="0090041C" w:rsidRPr="0090041C" w:rsidRDefault="00AE56A9" w:rsidP="00AE56A9">
            <w:pPr>
              <w:spacing w:after="240"/>
              <w:rPr>
                <w:rFonts w:eastAsia="Calibri"/>
                <w:sz w:val="20"/>
                <w:szCs w:val="20"/>
                <w:lang w:eastAsia="en-NZ"/>
              </w:rPr>
            </w:pPr>
            <w:r w:rsidRPr="00AE56A9">
              <w:rPr>
                <w:rFonts w:eastAsia="Calibri"/>
                <w:sz w:val="20"/>
                <w:szCs w:val="20"/>
                <w:lang w:eastAsia="en-NZ"/>
              </w:rPr>
              <w:t xml:space="preserve">Residents and </w:t>
            </w:r>
            <w:proofErr w:type="spellStart"/>
            <w:r w:rsidRPr="00AE56A9">
              <w:rPr>
                <w:rFonts w:eastAsia="Calibri"/>
                <w:sz w:val="20"/>
                <w:szCs w:val="20"/>
                <w:lang w:eastAsia="en-NZ"/>
              </w:rPr>
              <w:t>whānau</w:t>
            </w:r>
            <w:proofErr w:type="spellEnd"/>
            <w:r w:rsidRPr="00AE56A9">
              <w:rPr>
                <w:rFonts w:eastAsia="Calibri"/>
                <w:sz w:val="20"/>
                <w:szCs w:val="20"/>
                <w:lang w:eastAsia="en-NZ"/>
              </w:rPr>
              <w:t xml:space="preserve"> interviewed confirmed active involvement in the process, including residents with a disability.   </w:t>
            </w:r>
          </w:p>
        </w:tc>
      </w:tr>
      <w:tr w:rsidR="0090041C" w:rsidRPr="0090041C" w14:paraId="40C2C434" w14:textId="77777777" w:rsidTr="00581B1E">
        <w:tc>
          <w:tcPr>
            <w:tcW w:w="2183" w:type="pct"/>
          </w:tcPr>
          <w:p w14:paraId="723445E3"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3.3: Individualised activities</w:t>
            </w:r>
          </w:p>
          <w:p w14:paraId="5A6A0E8C"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participate in what matters to me in a way that I like.</w:t>
            </w:r>
          </w:p>
          <w:p w14:paraId="31BCFF15"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Service providers support Māori community initiatives and activities that promote whanaungatanga.</w:t>
            </w:r>
          </w:p>
          <w:p w14:paraId="3A928386"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1CC7CAE" w14:textId="4DE6A6D3" w:rsidR="0090041C" w:rsidRPr="0090041C" w:rsidRDefault="00AE56A9" w:rsidP="0090041C">
            <w:pPr>
              <w:spacing w:after="240"/>
              <w:rPr>
                <w:rFonts w:eastAsia="Calibri"/>
                <w:sz w:val="20"/>
                <w:szCs w:val="20"/>
                <w:lang w:eastAsia="en-NZ"/>
              </w:rPr>
            </w:pPr>
            <w:r>
              <w:rPr>
                <w:rFonts w:eastAsia="Calibri"/>
                <w:sz w:val="20"/>
                <w:szCs w:val="20"/>
                <w:lang w:eastAsia="en-NZ"/>
              </w:rPr>
              <w:t>Not Applicable</w:t>
            </w:r>
          </w:p>
        </w:tc>
        <w:tc>
          <w:tcPr>
            <w:tcW w:w="2308" w:type="pct"/>
          </w:tcPr>
          <w:p w14:paraId="20490422"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Two trained diversional therapists, and an activities coordinator provide an activities programme that supports residents to maintain and develop their interests and was suitable for their age and stage of life. A variety of activities were observed during the audit. Carer’s assist in providing activity support in the dementia units when the diversional therapists are not present.</w:t>
            </w:r>
          </w:p>
          <w:p w14:paraId="2C305A47"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Personal profiles and diversional therapy plans identify individual interests and consider the person’s identity. Individual and group activities reflected residents’ goals and interest, ordinary patterns of life and included normal community activities.  Opportunities for Māori and </w:t>
            </w:r>
            <w:proofErr w:type="spellStart"/>
            <w:r w:rsidRPr="00AE56A9">
              <w:rPr>
                <w:rFonts w:eastAsia="Calibri"/>
                <w:sz w:val="20"/>
                <w:szCs w:val="20"/>
                <w:lang w:eastAsia="en-NZ"/>
              </w:rPr>
              <w:t>whānau</w:t>
            </w:r>
            <w:proofErr w:type="spellEnd"/>
            <w:r w:rsidRPr="00AE56A9">
              <w:rPr>
                <w:rFonts w:eastAsia="Calibri"/>
                <w:sz w:val="20"/>
                <w:szCs w:val="20"/>
                <w:lang w:eastAsia="en-NZ"/>
              </w:rPr>
              <w:t xml:space="preserve"> to participate in </w:t>
            </w:r>
            <w:proofErr w:type="spellStart"/>
            <w:r w:rsidRPr="00AE56A9">
              <w:rPr>
                <w:rFonts w:eastAsia="Calibri"/>
                <w:sz w:val="20"/>
                <w:szCs w:val="20"/>
                <w:lang w:eastAsia="en-NZ"/>
              </w:rPr>
              <w:t>te</w:t>
            </w:r>
            <w:proofErr w:type="spellEnd"/>
            <w:r w:rsidRPr="00AE56A9">
              <w:rPr>
                <w:rFonts w:eastAsia="Calibri"/>
                <w:sz w:val="20"/>
                <w:szCs w:val="20"/>
                <w:lang w:eastAsia="en-NZ"/>
              </w:rPr>
              <w:t xml:space="preserve"> </w:t>
            </w:r>
            <w:proofErr w:type="spellStart"/>
            <w:r w:rsidRPr="00AE56A9">
              <w:rPr>
                <w:rFonts w:eastAsia="Calibri"/>
                <w:sz w:val="20"/>
                <w:szCs w:val="20"/>
                <w:lang w:eastAsia="en-NZ"/>
              </w:rPr>
              <w:t>ao</w:t>
            </w:r>
            <w:proofErr w:type="spellEnd"/>
            <w:r w:rsidRPr="00AE56A9">
              <w:rPr>
                <w:rFonts w:eastAsia="Calibri"/>
                <w:sz w:val="20"/>
                <w:szCs w:val="20"/>
                <w:lang w:eastAsia="en-NZ"/>
              </w:rPr>
              <w:t xml:space="preserve"> Māori are being explored. </w:t>
            </w:r>
          </w:p>
          <w:p w14:paraId="56042C09"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Staff are not currently involved in community activities that support the health needs of Māori and are considering how the workforce can become involved.</w:t>
            </w:r>
          </w:p>
          <w:p w14:paraId="3CD7E040" w14:textId="791A31BA" w:rsidR="0090041C" w:rsidRPr="0090041C" w:rsidRDefault="00AE56A9" w:rsidP="00AE56A9">
            <w:pPr>
              <w:spacing w:after="240"/>
              <w:rPr>
                <w:rFonts w:eastAsia="Calibri"/>
                <w:sz w:val="20"/>
                <w:szCs w:val="20"/>
                <w:lang w:eastAsia="en-NZ"/>
              </w:rPr>
            </w:pPr>
            <w:r w:rsidRPr="00AE56A9">
              <w:rPr>
                <w:rFonts w:eastAsia="Calibri"/>
                <w:sz w:val="20"/>
                <w:szCs w:val="20"/>
                <w:lang w:eastAsia="en-NZ"/>
              </w:rPr>
              <w:lastRenderedPageBreak/>
              <w:t>Residents interviewed confirmed they find the programme meets their needs.</w:t>
            </w:r>
          </w:p>
        </w:tc>
      </w:tr>
      <w:tr w:rsidR="0090041C" w:rsidRPr="0090041C" w14:paraId="167D0699" w14:textId="77777777" w:rsidTr="00581B1E">
        <w:tc>
          <w:tcPr>
            <w:tcW w:w="2183" w:type="pct"/>
          </w:tcPr>
          <w:p w14:paraId="0AEDC746"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3.4: My medication</w:t>
            </w:r>
          </w:p>
          <w:p w14:paraId="5F028DBD"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receive my medication and blood products in a safe and timely manner.</w:t>
            </w:r>
          </w:p>
          <w:p w14:paraId="0004662E"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Service providers shall support and advocate for Māori to access appropriate medication and blood products.</w:t>
            </w:r>
          </w:p>
          <w:p w14:paraId="43D09002"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3317764" w14:textId="11642C5F" w:rsidR="0090041C" w:rsidRPr="0090041C" w:rsidRDefault="00AE56A9" w:rsidP="0090041C">
            <w:pPr>
              <w:spacing w:after="240"/>
              <w:rPr>
                <w:rFonts w:eastAsia="Calibri"/>
                <w:sz w:val="20"/>
                <w:szCs w:val="20"/>
                <w:lang w:eastAsia="en-NZ"/>
              </w:rPr>
            </w:pPr>
            <w:r>
              <w:rPr>
                <w:rFonts w:eastAsia="Calibri"/>
                <w:sz w:val="20"/>
                <w:szCs w:val="20"/>
                <w:lang w:eastAsia="en-NZ"/>
              </w:rPr>
              <w:t>PA Low</w:t>
            </w:r>
          </w:p>
        </w:tc>
        <w:tc>
          <w:tcPr>
            <w:tcW w:w="2308" w:type="pct"/>
          </w:tcPr>
          <w:p w14:paraId="3CEAC6F6"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The medication management policy is current and in line with the Medicines Care Guide for Residential Aged Care.  A safe system for medicine management using an electronic system was observed on the day of audit, including the recording of allergies and sensitivities.  All staff who administer medicines are competent to perform the function they manage.  </w:t>
            </w:r>
          </w:p>
          <w:p w14:paraId="15DF9506"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Medications are supplied to the facility from a contracted pharmacy. However, not all medications in use in Camellia Court Rest Home were within current use by dates. </w:t>
            </w:r>
          </w:p>
          <w:p w14:paraId="3D64CFDC"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Medicines are stored safely, including those requiring refrigeration. Medicines were stored within the recommended temperature range.</w:t>
            </w:r>
          </w:p>
          <w:p w14:paraId="5F870C1A"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Individually prescribed controlled drugs are held securely and entered into a controlled drug register. Review of the register confirmed documentation met regulations and the required stock checks occur.</w:t>
            </w:r>
          </w:p>
          <w:p w14:paraId="5AE831D6"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Prescribing practices meet requirements, including consideration of over the counter and herbal medications.  The required three-monthly GP review was consistently recorded on the medicine chart.  Standing orders are not used.</w:t>
            </w:r>
          </w:p>
          <w:p w14:paraId="18CCCA44"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No residents were self-administration medication at the time of audit. However, the registered nurse was able to describe the processes to facilitate and safely manage this, including provision of appropriate storage. </w:t>
            </w:r>
          </w:p>
          <w:p w14:paraId="0BBE16CA" w14:textId="03785F49" w:rsidR="0090041C" w:rsidRPr="0090041C" w:rsidRDefault="00AE56A9" w:rsidP="00AE56A9">
            <w:pPr>
              <w:spacing w:after="240"/>
              <w:rPr>
                <w:rFonts w:eastAsia="Calibri"/>
                <w:sz w:val="20"/>
                <w:szCs w:val="20"/>
                <w:lang w:eastAsia="en-NZ"/>
              </w:rPr>
            </w:pPr>
            <w:r w:rsidRPr="00AE56A9">
              <w:rPr>
                <w:rFonts w:eastAsia="Calibri"/>
                <w:sz w:val="20"/>
                <w:szCs w:val="20"/>
                <w:lang w:eastAsia="en-NZ"/>
              </w:rPr>
              <w:t xml:space="preserve">Residents and their </w:t>
            </w:r>
            <w:proofErr w:type="spellStart"/>
            <w:r w:rsidRPr="00AE56A9">
              <w:rPr>
                <w:rFonts w:eastAsia="Calibri"/>
                <w:sz w:val="20"/>
                <w:szCs w:val="20"/>
                <w:lang w:eastAsia="en-NZ"/>
              </w:rPr>
              <w:t>whānau</w:t>
            </w:r>
            <w:proofErr w:type="spellEnd"/>
            <w:r w:rsidRPr="00AE56A9">
              <w:rPr>
                <w:rFonts w:eastAsia="Calibri"/>
                <w:sz w:val="20"/>
                <w:szCs w:val="20"/>
                <w:lang w:eastAsia="en-NZ"/>
              </w:rPr>
              <w:t xml:space="preserve">, are supported to understand their medications. The registered nurse discussed including </w:t>
            </w:r>
            <w:proofErr w:type="spellStart"/>
            <w:r w:rsidRPr="00AE56A9">
              <w:rPr>
                <w:rFonts w:eastAsia="Calibri"/>
                <w:sz w:val="20"/>
                <w:szCs w:val="20"/>
                <w:lang w:eastAsia="en-NZ"/>
              </w:rPr>
              <w:t>whānau</w:t>
            </w:r>
            <w:proofErr w:type="spellEnd"/>
            <w:r w:rsidRPr="00AE56A9">
              <w:rPr>
                <w:rFonts w:eastAsia="Calibri"/>
                <w:sz w:val="20"/>
                <w:szCs w:val="20"/>
                <w:lang w:eastAsia="en-NZ"/>
              </w:rPr>
              <w:t xml:space="preserve"> in decision making. Partnerships with local Māori providers are being developed with the support of a cultural advisor to support Māori residents who wish to access traditional Māori medicines if requested.</w:t>
            </w:r>
            <w:r w:rsidR="0090041C" w:rsidRPr="0090041C">
              <w:rPr>
                <w:rFonts w:eastAsia="Calibri"/>
                <w:sz w:val="20"/>
                <w:szCs w:val="20"/>
                <w:lang w:eastAsia="en-NZ"/>
              </w:rPr>
              <w:t xml:space="preserve"> </w:t>
            </w:r>
          </w:p>
        </w:tc>
      </w:tr>
      <w:tr w:rsidR="0090041C" w:rsidRPr="0090041C" w14:paraId="7F3A2B60" w14:textId="77777777" w:rsidTr="00581B1E">
        <w:tc>
          <w:tcPr>
            <w:tcW w:w="2183" w:type="pct"/>
          </w:tcPr>
          <w:p w14:paraId="5572CC6F"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3.5: Nutrition to support wellbeing</w:t>
            </w:r>
          </w:p>
          <w:p w14:paraId="3019A8A6"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Service providers meet my nutritional needs and consider my food preferences.</w:t>
            </w:r>
          </w:p>
          <w:p w14:paraId="6367B87A"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Menu development respects and supports cultural beliefs, values, and protocols around food and access to traditional foods.</w:t>
            </w:r>
          </w:p>
          <w:p w14:paraId="1D1D07CC"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ensure people’s nutrition and hydration needs are met to promote and maintain their health and wellbeing.</w:t>
            </w:r>
          </w:p>
        </w:tc>
        <w:tc>
          <w:tcPr>
            <w:tcW w:w="509" w:type="pct"/>
          </w:tcPr>
          <w:p w14:paraId="7DC0F107" w14:textId="05F8B1DD" w:rsidR="0090041C" w:rsidRPr="0090041C" w:rsidRDefault="00AE56A9" w:rsidP="0090041C">
            <w:pPr>
              <w:spacing w:after="240"/>
              <w:rPr>
                <w:rFonts w:eastAsia="Calibri"/>
                <w:sz w:val="20"/>
                <w:szCs w:val="20"/>
                <w:lang w:eastAsia="en-NZ"/>
              </w:rPr>
            </w:pPr>
            <w:r>
              <w:rPr>
                <w:rFonts w:eastAsia="Calibri"/>
                <w:sz w:val="20"/>
                <w:szCs w:val="20"/>
                <w:lang w:eastAsia="en-NZ"/>
              </w:rPr>
              <w:t>Not Applicable</w:t>
            </w:r>
          </w:p>
        </w:tc>
        <w:tc>
          <w:tcPr>
            <w:tcW w:w="2308" w:type="pct"/>
          </w:tcPr>
          <w:p w14:paraId="0A08FE63"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The food service is in line with recognised nutritional guidelines for older people.  The menu has been reviewed by a qualified dietitian within the last two years.  Recommendations made at that time have been implemented. The service operates from two kitchens each with an approved food safety plans and registration. </w:t>
            </w:r>
          </w:p>
          <w:p w14:paraId="1613C122"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Each resident has a nutritional assessment on admission to the facility and this is updated as their needs change.  The personal food preferences, any special diets and modified texture requirements are accommodated in the daily meal plan.  Residents were given sufficient time to eat their meals in an unhurried fashion and those requiring assistance had this provided with dignity.</w:t>
            </w:r>
          </w:p>
          <w:p w14:paraId="0EE4EC6D"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Cultural protocols around food are followed including the laundering of kitchen and food related items separately.</w:t>
            </w:r>
          </w:p>
          <w:p w14:paraId="7F4ED87A"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Residents interviewed were happy with the food. </w:t>
            </w:r>
          </w:p>
          <w:p w14:paraId="6DEB842A" w14:textId="3CA00F5C" w:rsidR="0090041C" w:rsidRPr="0090041C" w:rsidRDefault="00AE56A9" w:rsidP="0090041C">
            <w:pPr>
              <w:spacing w:after="240"/>
              <w:rPr>
                <w:rFonts w:eastAsia="Calibri"/>
                <w:sz w:val="20"/>
                <w:szCs w:val="20"/>
                <w:lang w:eastAsia="en-NZ"/>
              </w:rPr>
            </w:pPr>
            <w:r w:rsidRPr="00AE56A9">
              <w:rPr>
                <w:rFonts w:eastAsia="Calibri"/>
                <w:sz w:val="20"/>
                <w:szCs w:val="20"/>
                <w:lang w:eastAsia="en-NZ"/>
              </w:rPr>
              <w:t xml:space="preserve">There are no items on the menus culturally specific to </w:t>
            </w:r>
            <w:proofErr w:type="spellStart"/>
            <w:r w:rsidRPr="00AE56A9">
              <w:rPr>
                <w:rFonts w:eastAsia="Calibri"/>
                <w:sz w:val="20"/>
                <w:szCs w:val="20"/>
                <w:lang w:eastAsia="en-NZ"/>
              </w:rPr>
              <w:t>te</w:t>
            </w:r>
            <w:proofErr w:type="spellEnd"/>
            <w:r w:rsidRPr="00AE56A9">
              <w:rPr>
                <w:rFonts w:eastAsia="Calibri"/>
                <w:sz w:val="20"/>
                <w:szCs w:val="20"/>
                <w:lang w:eastAsia="en-NZ"/>
              </w:rPr>
              <w:t xml:space="preserve"> </w:t>
            </w:r>
            <w:proofErr w:type="spellStart"/>
            <w:r w:rsidRPr="00AE56A9">
              <w:rPr>
                <w:rFonts w:eastAsia="Calibri"/>
                <w:sz w:val="20"/>
                <w:szCs w:val="20"/>
                <w:lang w:eastAsia="en-NZ"/>
              </w:rPr>
              <w:t>ao</w:t>
            </w:r>
            <w:proofErr w:type="spellEnd"/>
            <w:r w:rsidRPr="00AE56A9">
              <w:rPr>
                <w:rFonts w:eastAsia="Calibri"/>
                <w:sz w:val="20"/>
                <w:szCs w:val="20"/>
                <w:lang w:eastAsia="en-NZ"/>
              </w:rPr>
              <w:t xml:space="preserve"> Māori as yet and ways to meet this requirement are being considered. </w:t>
            </w:r>
          </w:p>
        </w:tc>
      </w:tr>
      <w:tr w:rsidR="0090041C" w:rsidRPr="0090041C" w14:paraId="1D4BEF54" w14:textId="77777777" w:rsidTr="00581B1E">
        <w:tc>
          <w:tcPr>
            <w:tcW w:w="2183" w:type="pct"/>
          </w:tcPr>
          <w:p w14:paraId="759F0645"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Subsection 3.6: Transition, transfer, and discharge</w:t>
            </w:r>
          </w:p>
          <w:p w14:paraId="70C083C4"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work together with my service provider so they know what matters to me, and we can decide what best supports my wellbeing when I leave the service.</w:t>
            </w:r>
          </w:p>
          <w:p w14:paraId="248BFC67"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Service providers advocate for Māori to ensure they and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 receive the necessary support during their transition, transfer, and discharge.</w:t>
            </w:r>
          </w:p>
          <w:p w14:paraId="295EBB2F"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90041C">
              <w:rPr>
                <w:rFonts w:eastAsia="Calibri"/>
                <w:sz w:val="20"/>
                <w:szCs w:val="20"/>
                <w:lang w:eastAsia="en-NZ"/>
              </w:rPr>
              <w:t>whānau</w:t>
            </w:r>
            <w:proofErr w:type="spellEnd"/>
            <w:r w:rsidRPr="0090041C">
              <w:rPr>
                <w:rFonts w:eastAsia="Calibri"/>
                <w:sz w:val="20"/>
                <w:szCs w:val="20"/>
                <w:lang w:eastAsia="en-NZ"/>
              </w:rPr>
              <w:t xml:space="preserve"> to provide and coordinate a supported transition of care or support.</w:t>
            </w:r>
          </w:p>
        </w:tc>
        <w:tc>
          <w:tcPr>
            <w:tcW w:w="509" w:type="pct"/>
          </w:tcPr>
          <w:p w14:paraId="323FC3A8" w14:textId="2916B42C" w:rsidR="0090041C" w:rsidRPr="0090041C" w:rsidRDefault="00AE56A9" w:rsidP="0090041C">
            <w:pPr>
              <w:spacing w:after="240"/>
              <w:rPr>
                <w:rFonts w:eastAsia="Calibri"/>
                <w:sz w:val="20"/>
                <w:szCs w:val="20"/>
                <w:lang w:eastAsia="en-NZ"/>
              </w:rPr>
            </w:pPr>
            <w:r>
              <w:rPr>
                <w:rFonts w:eastAsia="Calibri"/>
                <w:sz w:val="20"/>
                <w:szCs w:val="20"/>
                <w:lang w:eastAsia="en-NZ"/>
              </w:rPr>
              <w:t>FA</w:t>
            </w:r>
          </w:p>
        </w:tc>
        <w:tc>
          <w:tcPr>
            <w:tcW w:w="2308" w:type="pct"/>
          </w:tcPr>
          <w:p w14:paraId="2B9242E8"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Transfer or discharge from the service is planned and managed safely with coordination between services and in collaboration with the resident and </w:t>
            </w:r>
            <w:proofErr w:type="spellStart"/>
            <w:r w:rsidRPr="00AE56A9">
              <w:rPr>
                <w:rFonts w:eastAsia="Calibri"/>
                <w:sz w:val="20"/>
                <w:szCs w:val="20"/>
                <w:lang w:eastAsia="en-NZ"/>
              </w:rPr>
              <w:t>whānau</w:t>
            </w:r>
            <w:proofErr w:type="spellEnd"/>
            <w:r w:rsidRPr="00AE56A9">
              <w:rPr>
                <w:rFonts w:eastAsia="Calibri"/>
                <w:sz w:val="20"/>
                <w:szCs w:val="20"/>
                <w:lang w:eastAsia="en-NZ"/>
              </w:rPr>
              <w:t>. Transfer and discharge planning includes open communication and handover of information between all services including current needs and any risks identified. Escorts are provided as needed.</w:t>
            </w:r>
          </w:p>
          <w:p w14:paraId="5341C5BE" w14:textId="251D96A0" w:rsidR="0090041C" w:rsidRPr="0090041C" w:rsidRDefault="00AE56A9" w:rsidP="00AE56A9">
            <w:pPr>
              <w:spacing w:after="240"/>
              <w:rPr>
                <w:rFonts w:eastAsia="Calibri"/>
                <w:sz w:val="20"/>
                <w:szCs w:val="20"/>
                <w:lang w:eastAsia="en-NZ"/>
              </w:rPr>
            </w:pPr>
            <w:r w:rsidRPr="00AE56A9">
              <w:rPr>
                <w:rFonts w:eastAsia="Calibri"/>
                <w:sz w:val="20"/>
                <w:szCs w:val="20"/>
                <w:lang w:eastAsia="en-NZ"/>
              </w:rPr>
              <w:t xml:space="preserve">Residents interviewed were very happy with communication and planning related to referrals and transfers. Documentation evidenced </w:t>
            </w:r>
            <w:proofErr w:type="spellStart"/>
            <w:r w:rsidRPr="00AE56A9">
              <w:rPr>
                <w:rFonts w:eastAsia="Calibri"/>
                <w:sz w:val="20"/>
                <w:szCs w:val="20"/>
                <w:lang w:eastAsia="en-NZ"/>
              </w:rPr>
              <w:t>whānau</w:t>
            </w:r>
            <w:proofErr w:type="spellEnd"/>
            <w:r w:rsidRPr="00AE56A9">
              <w:rPr>
                <w:rFonts w:eastAsia="Calibri"/>
                <w:sz w:val="20"/>
                <w:szCs w:val="20"/>
                <w:lang w:eastAsia="en-NZ"/>
              </w:rPr>
              <w:t xml:space="preserve"> being kept informed during the transfer of their relative.</w:t>
            </w:r>
          </w:p>
        </w:tc>
      </w:tr>
      <w:tr w:rsidR="0090041C" w:rsidRPr="0090041C" w14:paraId="5C596AEB" w14:textId="77777777" w:rsidTr="00581B1E">
        <w:tc>
          <w:tcPr>
            <w:tcW w:w="2183" w:type="pct"/>
          </w:tcPr>
          <w:p w14:paraId="0529332D"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Subsection 4.1: The facility</w:t>
            </w:r>
          </w:p>
          <w:p w14:paraId="189CE7AB"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The people: I feel the environment is designed in a way that is safe and is sensitive to my needs. I am able to enter, exit, and move around the environment freely and safely.</w:t>
            </w:r>
          </w:p>
          <w:p w14:paraId="567045F0"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The environment and setting are designed to be Māori-centred and culturally safe for Māori and </w:t>
            </w:r>
            <w:proofErr w:type="spellStart"/>
            <w:r w:rsidRPr="0090041C">
              <w:rPr>
                <w:rFonts w:eastAsia="Calibri"/>
                <w:sz w:val="20"/>
                <w:szCs w:val="20"/>
                <w:lang w:eastAsia="en-NZ"/>
              </w:rPr>
              <w:t>whānau</w:t>
            </w:r>
            <w:proofErr w:type="spellEnd"/>
            <w:r w:rsidRPr="0090041C">
              <w:rPr>
                <w:rFonts w:eastAsia="Calibri"/>
                <w:sz w:val="20"/>
                <w:szCs w:val="20"/>
                <w:lang w:eastAsia="en-NZ"/>
              </w:rPr>
              <w:t>.</w:t>
            </w:r>
          </w:p>
          <w:p w14:paraId="2C37F895"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7A483149" w14:textId="3ED77BFF" w:rsidR="0090041C" w:rsidRPr="0090041C" w:rsidRDefault="00AE56A9" w:rsidP="0090041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9A485CB"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Appropriate systems are in place to ensure the residents’ physical environment and facilities (internal and external) are fit for their </w:t>
            </w:r>
            <w:r w:rsidRPr="00AE56A9">
              <w:rPr>
                <w:rFonts w:eastAsia="Calibri"/>
                <w:sz w:val="20"/>
                <w:szCs w:val="20"/>
                <w:lang w:eastAsia="en-NZ"/>
              </w:rPr>
              <w:lastRenderedPageBreak/>
              <w:t xml:space="preserve">purpose, well maintained and that they meet legislative requirements.   </w:t>
            </w:r>
          </w:p>
          <w:p w14:paraId="07AD6489"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The building warrants of fitness are on display in each of the three facilities, all of which have the same expiry date of 30 June 2023. Maintenance schedules are being upheld, hot water temperatures are checked monthly and are safe, testing and tagging of electrical equipment is up to date and checks of biomedical equipment are current. </w:t>
            </w:r>
          </w:p>
          <w:p w14:paraId="21F6A08E"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Residents’ rooms and communal areas reflect the person’s personality and culture. Many cultures are represented in the three facilities on this site, and this was evident in residents’ rooms visited. Consent is obtained for couples wanting to share a double room. </w:t>
            </w:r>
          </w:p>
          <w:p w14:paraId="3E97B076" w14:textId="0D7A37B0" w:rsidR="0090041C" w:rsidRPr="0090041C" w:rsidRDefault="00AE56A9" w:rsidP="00AE56A9">
            <w:pPr>
              <w:spacing w:after="240"/>
              <w:rPr>
                <w:rFonts w:eastAsia="Calibri"/>
                <w:sz w:val="20"/>
                <w:szCs w:val="20"/>
                <w:lang w:eastAsia="en-NZ"/>
              </w:rPr>
            </w:pPr>
            <w:r w:rsidRPr="00AE56A9">
              <w:rPr>
                <w:rFonts w:eastAsia="Calibri"/>
                <w:sz w:val="20"/>
                <w:szCs w:val="20"/>
                <w:lang w:eastAsia="en-NZ"/>
              </w:rPr>
              <w:t xml:space="preserve">There is no space on the grounds of the Golden Age village for additional buildings and the managers informed there are no plans to add any new buildings. The managers interviewed said they were aware of the need to consult and co-design in a manner that would ensure any new building would reflect the aspirations and identity of Māori. They informed that, if necessary, they would consult the cultural advisor for information and direction.  </w:t>
            </w:r>
          </w:p>
        </w:tc>
      </w:tr>
      <w:tr w:rsidR="0090041C" w:rsidRPr="0090041C" w14:paraId="74637CEB" w14:textId="77777777" w:rsidTr="00581B1E">
        <w:tc>
          <w:tcPr>
            <w:tcW w:w="2183" w:type="pct"/>
          </w:tcPr>
          <w:p w14:paraId="6D67A138"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4.2: Security of people and workforce</w:t>
            </w:r>
          </w:p>
          <w:p w14:paraId="3BA0D81B"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trust that if there is an emergency, my service provider will ensure I am safe.</w:t>
            </w:r>
          </w:p>
          <w:p w14:paraId="248F59E7"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xml:space="preserve">: Service providers provide quality information on emergency and security arrangements to Māori and </w:t>
            </w:r>
            <w:proofErr w:type="spellStart"/>
            <w:r w:rsidRPr="0090041C">
              <w:rPr>
                <w:rFonts w:eastAsia="Calibri"/>
                <w:sz w:val="20"/>
                <w:szCs w:val="20"/>
                <w:lang w:eastAsia="en-NZ"/>
              </w:rPr>
              <w:t>whānau</w:t>
            </w:r>
            <w:proofErr w:type="spellEnd"/>
            <w:r w:rsidRPr="0090041C">
              <w:rPr>
                <w:rFonts w:eastAsia="Calibri"/>
                <w:sz w:val="20"/>
                <w:szCs w:val="20"/>
                <w:lang w:eastAsia="en-NZ"/>
              </w:rPr>
              <w:t>.</w:t>
            </w:r>
          </w:p>
          <w:p w14:paraId="2A78C172"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deliver care and support in a planned and safe way, including during an emergency or unexpected event.</w:t>
            </w:r>
          </w:p>
        </w:tc>
        <w:tc>
          <w:tcPr>
            <w:tcW w:w="509" w:type="pct"/>
          </w:tcPr>
          <w:p w14:paraId="75A1F3AC" w14:textId="3A8922E8" w:rsidR="0090041C" w:rsidRPr="0090041C" w:rsidRDefault="00AE56A9" w:rsidP="0090041C">
            <w:pPr>
              <w:spacing w:after="240"/>
              <w:rPr>
                <w:rFonts w:eastAsia="Calibri"/>
                <w:sz w:val="20"/>
                <w:szCs w:val="20"/>
                <w:lang w:eastAsia="en-NZ"/>
              </w:rPr>
            </w:pPr>
            <w:r>
              <w:rPr>
                <w:rFonts w:eastAsia="Calibri"/>
                <w:sz w:val="20"/>
                <w:szCs w:val="20"/>
                <w:lang w:eastAsia="en-NZ"/>
              </w:rPr>
              <w:t>FA</w:t>
            </w:r>
          </w:p>
        </w:tc>
        <w:tc>
          <w:tcPr>
            <w:tcW w:w="2308" w:type="pct"/>
          </w:tcPr>
          <w:p w14:paraId="6AE36F85"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Staff interviewed confirmed they have received training on emergency management and evacuation procedures, and they are familiar with the organisation’s disaster and civil defence plans. The New Zealand Fire Service approved the fire evacuation plan for Golden Age, Camelia Court and </w:t>
            </w:r>
            <w:proofErr w:type="spellStart"/>
            <w:r w:rsidRPr="00AE56A9">
              <w:rPr>
                <w:rFonts w:eastAsia="Calibri"/>
                <w:sz w:val="20"/>
                <w:szCs w:val="20"/>
                <w:lang w:eastAsia="en-NZ"/>
              </w:rPr>
              <w:t>Albarosa</w:t>
            </w:r>
            <w:proofErr w:type="spellEnd"/>
            <w:r w:rsidRPr="00AE56A9">
              <w:rPr>
                <w:rFonts w:eastAsia="Calibri"/>
                <w:sz w:val="20"/>
                <w:szCs w:val="20"/>
                <w:lang w:eastAsia="en-NZ"/>
              </w:rPr>
              <w:t xml:space="preserve">, as per a letter dated 4 June 2006. Records viewed confirmed the last trial evacuation and staff training update for all three facilities was 27 April 2022. </w:t>
            </w:r>
          </w:p>
          <w:p w14:paraId="610E15B4" w14:textId="323A20B4" w:rsidR="0090041C" w:rsidRPr="0090041C" w:rsidRDefault="00AE56A9" w:rsidP="00AE56A9">
            <w:pPr>
              <w:spacing w:after="240"/>
              <w:rPr>
                <w:rFonts w:eastAsia="Calibri"/>
                <w:sz w:val="20"/>
                <w:szCs w:val="20"/>
                <w:lang w:eastAsia="en-NZ"/>
              </w:rPr>
            </w:pPr>
            <w:r w:rsidRPr="00AE56A9">
              <w:rPr>
                <w:rFonts w:eastAsia="Calibri"/>
                <w:sz w:val="20"/>
                <w:szCs w:val="20"/>
                <w:lang w:eastAsia="en-NZ"/>
              </w:rPr>
              <w:t xml:space="preserve">There are appropriate security arrangements in place. Key codes are required for entry doors into the two secure dementia areas. Windows all have security latches, the front door of Golden Age auto locks at night, all external doors are alarmed at night and there is both internal and external security lighting. Security cameras are strategically positioned, and appropriate signage is in place. Family interviewed were familiar with emergency and security arrangements and are </w:t>
            </w:r>
            <w:r w:rsidRPr="00AE56A9">
              <w:rPr>
                <w:rFonts w:eastAsia="Calibri"/>
                <w:sz w:val="20"/>
                <w:szCs w:val="20"/>
                <w:lang w:eastAsia="en-NZ"/>
              </w:rPr>
              <w:lastRenderedPageBreak/>
              <w:t>comfortable with these.</w:t>
            </w:r>
          </w:p>
        </w:tc>
      </w:tr>
      <w:tr w:rsidR="0090041C" w:rsidRPr="0090041C" w14:paraId="40CC4DF7" w14:textId="77777777" w:rsidTr="00581B1E">
        <w:tc>
          <w:tcPr>
            <w:tcW w:w="2183" w:type="pct"/>
          </w:tcPr>
          <w:p w14:paraId="25B1D513"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Subsection 5.2: The infection prevention programme and implementation</w:t>
            </w:r>
          </w:p>
          <w:p w14:paraId="3247EE0E"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trust my provider is committed to implementing policies, systems, and processes to manage my risk of infection.</w:t>
            </w:r>
          </w:p>
          <w:p w14:paraId="0C8452C0"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The infection prevention programme is culturally safe. Communication about the programme is easy to access and navigate and messages are clear and relevant.</w:t>
            </w:r>
          </w:p>
          <w:p w14:paraId="4B67440D"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3AA7852" w14:textId="16D26D7D" w:rsidR="0090041C" w:rsidRPr="0090041C" w:rsidRDefault="00AE56A9" w:rsidP="0090041C">
            <w:pPr>
              <w:spacing w:after="240"/>
              <w:rPr>
                <w:rFonts w:eastAsia="Calibri"/>
                <w:sz w:val="20"/>
                <w:szCs w:val="20"/>
                <w:lang w:eastAsia="en-NZ"/>
              </w:rPr>
            </w:pPr>
            <w:r>
              <w:rPr>
                <w:rFonts w:eastAsia="Calibri"/>
                <w:sz w:val="20"/>
                <w:szCs w:val="20"/>
                <w:lang w:eastAsia="en-NZ"/>
              </w:rPr>
              <w:t>FA</w:t>
            </w:r>
          </w:p>
        </w:tc>
        <w:tc>
          <w:tcPr>
            <w:tcW w:w="2308" w:type="pct"/>
          </w:tcPr>
          <w:p w14:paraId="65E254B3"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The infection prevention and control coordinator (IPCC) is responsible for overseeing and implementing the IP programme. A suite of policies has been developed by a contracted IP specialist. This includes an outbreak management plan and a procedure for testing the plan. The plan is yet to be tested using this procedure but was used during a recent Covid-19 outbreak and was found to be satisfactory. There are sufficient resources available including personal protective equipment (PPE).</w:t>
            </w:r>
          </w:p>
          <w:p w14:paraId="36D84207"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Cultural resources including some IP resources in </w:t>
            </w:r>
            <w:proofErr w:type="spellStart"/>
            <w:r w:rsidRPr="00AE56A9">
              <w:rPr>
                <w:rFonts w:eastAsia="Calibri"/>
                <w:sz w:val="20"/>
                <w:szCs w:val="20"/>
                <w:lang w:eastAsia="en-NZ"/>
              </w:rPr>
              <w:t>te</w:t>
            </w:r>
            <w:proofErr w:type="spellEnd"/>
            <w:r w:rsidRPr="00AE56A9">
              <w:rPr>
                <w:rFonts w:eastAsia="Calibri"/>
                <w:sz w:val="20"/>
                <w:szCs w:val="20"/>
                <w:lang w:eastAsia="en-NZ"/>
              </w:rPr>
              <w:t xml:space="preserve"> </w:t>
            </w:r>
            <w:proofErr w:type="spellStart"/>
            <w:r w:rsidRPr="00AE56A9">
              <w:rPr>
                <w:rFonts w:eastAsia="Calibri"/>
                <w:sz w:val="20"/>
                <w:szCs w:val="20"/>
                <w:lang w:eastAsia="en-NZ"/>
              </w:rPr>
              <w:t>reo</w:t>
            </w:r>
            <w:proofErr w:type="spellEnd"/>
            <w:r w:rsidRPr="00AE56A9">
              <w:rPr>
                <w:rFonts w:eastAsia="Calibri"/>
                <w:sz w:val="20"/>
                <w:szCs w:val="20"/>
                <w:lang w:eastAsia="en-NZ"/>
              </w:rPr>
              <w:t xml:space="preserve"> Māori are available to staff.</w:t>
            </w:r>
          </w:p>
          <w:p w14:paraId="4DD6B436" w14:textId="2169C8B5" w:rsidR="0090041C" w:rsidRPr="0090041C" w:rsidRDefault="00AE56A9" w:rsidP="00AE56A9">
            <w:pPr>
              <w:spacing w:after="240"/>
              <w:rPr>
                <w:rFonts w:eastAsia="Calibri"/>
                <w:sz w:val="20"/>
                <w:szCs w:val="20"/>
                <w:lang w:eastAsia="en-NZ"/>
              </w:rPr>
            </w:pPr>
            <w:r w:rsidRPr="00AE56A9">
              <w:rPr>
                <w:rFonts w:eastAsia="Calibri"/>
                <w:sz w:val="20"/>
                <w:szCs w:val="20"/>
                <w:lang w:eastAsia="en-NZ"/>
              </w:rPr>
              <w:t>The service has engaged with a Māori cultural advisor and is exploring ways to work in partnership with Māori to ensure culturally safe practice related to IP.</w:t>
            </w:r>
          </w:p>
        </w:tc>
      </w:tr>
      <w:tr w:rsidR="0090041C" w:rsidRPr="0090041C" w14:paraId="1D7996C7" w14:textId="77777777" w:rsidTr="00581B1E">
        <w:tc>
          <w:tcPr>
            <w:tcW w:w="2183" w:type="pct"/>
          </w:tcPr>
          <w:p w14:paraId="3B70BA21"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Subsection 5.4: Surveillance of health care-associated infection (HAI)</w:t>
            </w:r>
          </w:p>
          <w:p w14:paraId="6EA1676A"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My health and progress are monitored as part of the surveillance programme.</w:t>
            </w:r>
          </w:p>
          <w:p w14:paraId="41094F22"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Surveillance is culturally safe and monitored by ethnicity.</w:t>
            </w:r>
          </w:p>
          <w:p w14:paraId="1D2DAE7C"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C8B8A6F" w14:textId="3BB927B7" w:rsidR="0090041C" w:rsidRPr="0090041C" w:rsidRDefault="00AE56A9" w:rsidP="0090041C">
            <w:pPr>
              <w:spacing w:after="240"/>
              <w:rPr>
                <w:rFonts w:eastAsia="Calibri"/>
                <w:sz w:val="20"/>
                <w:szCs w:val="20"/>
                <w:lang w:eastAsia="en-NZ"/>
              </w:rPr>
            </w:pPr>
            <w:r>
              <w:rPr>
                <w:rFonts w:eastAsia="Calibri"/>
                <w:sz w:val="20"/>
                <w:szCs w:val="20"/>
                <w:lang w:eastAsia="en-NZ"/>
              </w:rPr>
              <w:t>FA</w:t>
            </w:r>
          </w:p>
        </w:tc>
        <w:tc>
          <w:tcPr>
            <w:tcW w:w="2308" w:type="pct"/>
          </w:tcPr>
          <w:p w14:paraId="28DC972A"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Surveillance of health care-associated infections (HAIs) is appropriate to that recommended for long term care facilities and is in line with priorities defined in the infection control programme. Standardised definitions are used and monthly surveillance data is collated and analysed to identify any trends, possible causative factors and required actions. Surveillance now includes the collection of ethnicity data. Results of the surveillance programme are shared with staff.</w:t>
            </w:r>
          </w:p>
          <w:p w14:paraId="104AB7CB" w14:textId="319FDD55" w:rsidR="0090041C" w:rsidRPr="0090041C" w:rsidRDefault="00AE56A9" w:rsidP="00AE56A9">
            <w:pPr>
              <w:spacing w:after="240"/>
              <w:rPr>
                <w:rFonts w:eastAsia="Calibri"/>
                <w:sz w:val="20"/>
                <w:szCs w:val="20"/>
                <w:lang w:eastAsia="en-NZ"/>
              </w:rPr>
            </w:pPr>
            <w:r w:rsidRPr="00AE56A9">
              <w:rPr>
                <w:rFonts w:eastAsia="Calibri"/>
                <w:sz w:val="20"/>
                <w:szCs w:val="20"/>
                <w:lang w:eastAsia="en-NZ"/>
              </w:rPr>
              <w:t>There are clear processes for communication between service providers and residents. Residents interviewed were happy with the communication from staff in relation to healthcare acquired infections.</w:t>
            </w:r>
          </w:p>
        </w:tc>
      </w:tr>
      <w:tr w:rsidR="0090041C" w:rsidRPr="0090041C" w14:paraId="19C486D3" w14:textId="77777777" w:rsidTr="00581B1E">
        <w:tc>
          <w:tcPr>
            <w:tcW w:w="2183" w:type="pct"/>
          </w:tcPr>
          <w:p w14:paraId="35C48F93"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Subsection 6.1: A process of restraint</w:t>
            </w:r>
          </w:p>
          <w:p w14:paraId="50C4BCA3"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The people: I trust the service provider is committed to improving policies, systems, and processes to ensure I am free from restrictions.</w:t>
            </w:r>
          </w:p>
          <w:p w14:paraId="2685A8EF"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lastRenderedPageBreak/>
              <w:t xml:space="preserve">Te </w:t>
            </w:r>
            <w:proofErr w:type="spellStart"/>
            <w:r w:rsidRPr="0090041C">
              <w:rPr>
                <w:rFonts w:eastAsia="Calibri"/>
                <w:sz w:val="20"/>
                <w:szCs w:val="20"/>
                <w:lang w:eastAsia="en-NZ"/>
              </w:rPr>
              <w:t>Tiriti</w:t>
            </w:r>
            <w:proofErr w:type="spellEnd"/>
            <w:r w:rsidRPr="0090041C">
              <w:rPr>
                <w:rFonts w:eastAsia="Calibri"/>
                <w:sz w:val="20"/>
                <w:szCs w:val="20"/>
                <w:lang w:eastAsia="en-NZ"/>
              </w:rPr>
              <w:t>: Service providers work in partnership with Māori to ensure services are mana enhancing and use least restrictive practices.</w:t>
            </w:r>
          </w:p>
          <w:p w14:paraId="70AEABFE" w14:textId="77777777" w:rsidR="0090041C" w:rsidRPr="0090041C" w:rsidRDefault="0090041C" w:rsidP="0090041C">
            <w:pPr>
              <w:spacing w:after="240"/>
              <w:rPr>
                <w:rFonts w:eastAsia="Calibri"/>
                <w:sz w:val="20"/>
                <w:szCs w:val="20"/>
                <w:lang w:eastAsia="en-NZ"/>
              </w:rPr>
            </w:pPr>
            <w:r w:rsidRPr="0090041C">
              <w:rPr>
                <w:rFonts w:eastAsia="Calibri"/>
                <w:sz w:val="20"/>
                <w:szCs w:val="20"/>
                <w:lang w:eastAsia="en-NZ"/>
              </w:rPr>
              <w:t>As service providers: We demonstrate the rationale for the use of restraint in the context of aiming for elimination.</w:t>
            </w:r>
          </w:p>
        </w:tc>
        <w:tc>
          <w:tcPr>
            <w:tcW w:w="509" w:type="pct"/>
          </w:tcPr>
          <w:p w14:paraId="780920F0" w14:textId="061F776F" w:rsidR="0090041C" w:rsidRPr="0090041C" w:rsidRDefault="00AE56A9" w:rsidP="0090041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1E708A3" w14:textId="77777777" w:rsidR="00AE56A9" w:rsidRPr="00AE56A9" w:rsidRDefault="00AE56A9" w:rsidP="00AE56A9">
            <w:pPr>
              <w:spacing w:after="240"/>
              <w:rPr>
                <w:rFonts w:eastAsia="Calibri"/>
                <w:sz w:val="20"/>
                <w:szCs w:val="20"/>
                <w:lang w:eastAsia="en-NZ"/>
              </w:rPr>
            </w:pPr>
            <w:r w:rsidRPr="00AE56A9">
              <w:rPr>
                <w:rFonts w:eastAsia="Calibri"/>
                <w:sz w:val="20"/>
                <w:szCs w:val="20"/>
                <w:lang w:eastAsia="en-NZ"/>
              </w:rPr>
              <w:t xml:space="preserve">Both Heritage Lifecare Limited and the Golden Healthcare Group are committed to maintaining a restraint free environment in their facilities. No restraints were in use in any of the three facilities at the time of audit and there has been no recorded restraint use in this facility since February 2022 when an unauthorised restraint was used. Records sighted show appropriate follow-up action was taken. De-escalation, </w:t>
            </w:r>
            <w:r w:rsidRPr="00AE56A9">
              <w:rPr>
                <w:rFonts w:eastAsia="Calibri"/>
                <w:sz w:val="20"/>
                <w:szCs w:val="20"/>
                <w:lang w:eastAsia="en-NZ"/>
              </w:rPr>
              <w:lastRenderedPageBreak/>
              <w:t xml:space="preserve">distraction techniques and least restrictive practices are promoted. Restraint minimisation education is ongoing for staff in all three facilities and compulsory education for all staff was last provided in February/March 2022. </w:t>
            </w:r>
          </w:p>
          <w:p w14:paraId="11418629" w14:textId="3743204B" w:rsidR="0090041C" w:rsidRPr="0090041C" w:rsidRDefault="00AE56A9" w:rsidP="00AE56A9">
            <w:pPr>
              <w:spacing w:after="240"/>
              <w:rPr>
                <w:rFonts w:eastAsia="Calibri"/>
                <w:sz w:val="20"/>
                <w:szCs w:val="20"/>
                <w:lang w:eastAsia="en-NZ"/>
              </w:rPr>
            </w:pPr>
            <w:r w:rsidRPr="00AE56A9">
              <w:rPr>
                <w:rFonts w:eastAsia="Calibri"/>
                <w:sz w:val="20"/>
                <w:szCs w:val="20"/>
                <w:lang w:eastAsia="en-NZ"/>
              </w:rPr>
              <w:t>Restraint use is a heading in the reports that are provided to Heritage Lifecare executive management via the facility managers and the general manager. Managers informed any restraint use would need to be approved first and would only be a last resort. The senior registered nurse is responsible for the oversight of restraint management should this be required. A role description is available.</w:t>
            </w:r>
          </w:p>
        </w:tc>
      </w:tr>
    </w:tbl>
    <w:p w14:paraId="38F0BF3F" w14:textId="77777777" w:rsidR="00EB7645" w:rsidRPr="00BE00C7" w:rsidRDefault="00AE56A9" w:rsidP="00BE00C7">
      <w:pPr>
        <w:pStyle w:val="OutcomeDescription"/>
        <w:spacing w:before="120" w:after="120"/>
        <w:rPr>
          <w:rFonts w:cs="Arial"/>
          <w:lang w:eastAsia="en-NZ"/>
        </w:rPr>
      </w:pPr>
    </w:p>
    <w:p w14:paraId="06E59A79" w14:textId="77777777" w:rsidR="00460D43" w:rsidRDefault="00AE56A9">
      <w:pPr>
        <w:pStyle w:val="Heading1"/>
        <w:rPr>
          <w:rFonts w:cs="Arial"/>
        </w:rPr>
      </w:pPr>
      <w:r>
        <w:rPr>
          <w:rFonts w:cs="Arial"/>
        </w:rPr>
        <w:lastRenderedPageBreak/>
        <w:t xml:space="preserve">Specific </w:t>
      </w:r>
      <w:r>
        <w:rPr>
          <w:rFonts w:cs="Arial"/>
        </w:rPr>
        <w:t>results for criterion where corrective actions are required</w:t>
      </w:r>
    </w:p>
    <w:p w14:paraId="3163CB7B" w14:textId="77777777" w:rsidR="00460D43" w:rsidRDefault="00AE56A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5C81F803" w14:textId="77777777" w:rsidR="00460D43" w:rsidRDefault="00AE56A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01146C20" w14:textId="77777777" w:rsidR="00460D43" w:rsidRDefault="00AE56A9">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327"/>
        <w:gridCol w:w="4313"/>
        <w:gridCol w:w="3395"/>
        <w:gridCol w:w="2818"/>
      </w:tblGrid>
      <w:tr w:rsidR="00692ED3" w14:paraId="5283D960" w14:textId="77777777">
        <w:tc>
          <w:tcPr>
            <w:tcW w:w="0" w:type="auto"/>
          </w:tcPr>
          <w:p w14:paraId="0784C3B9" w14:textId="77777777" w:rsidR="00EB7645" w:rsidRPr="00BE00C7" w:rsidRDefault="00AE56A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B553740" w14:textId="77777777" w:rsidR="00EB7645" w:rsidRPr="00BE00C7" w:rsidRDefault="00AE56A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F354337" w14:textId="77777777" w:rsidR="00EB7645" w:rsidRPr="00BE00C7" w:rsidRDefault="00AE56A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9607694" w14:textId="77777777" w:rsidR="00EB7645" w:rsidRPr="00BE00C7" w:rsidRDefault="00AE56A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4B1C29D" w14:textId="77777777" w:rsidR="00EB7645" w:rsidRPr="00BE00C7" w:rsidRDefault="00AE56A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92ED3" w14:paraId="33435FDD" w14:textId="77777777">
        <w:tc>
          <w:tcPr>
            <w:tcW w:w="0" w:type="auto"/>
          </w:tcPr>
          <w:p w14:paraId="273717A3" w14:textId="77777777" w:rsidR="00EB7645" w:rsidRPr="00BE00C7" w:rsidRDefault="00AE56A9" w:rsidP="00BE00C7">
            <w:pPr>
              <w:pStyle w:val="OutcomeDescription"/>
              <w:spacing w:before="120" w:after="120"/>
              <w:rPr>
                <w:rFonts w:cs="Arial"/>
                <w:lang w:eastAsia="en-NZ"/>
              </w:rPr>
            </w:pPr>
            <w:r w:rsidRPr="00BE00C7">
              <w:rPr>
                <w:rFonts w:cs="Arial"/>
                <w:lang w:eastAsia="en-NZ"/>
              </w:rPr>
              <w:t>Criterion 3.4.1</w:t>
            </w:r>
          </w:p>
          <w:p w14:paraId="079280F0" w14:textId="77777777" w:rsidR="00EB7645" w:rsidRPr="00BE00C7" w:rsidRDefault="00AE56A9" w:rsidP="00BE00C7">
            <w:pPr>
              <w:pStyle w:val="OutcomeDescription"/>
              <w:spacing w:before="120" w:after="120"/>
              <w:rPr>
                <w:rFonts w:cs="Arial"/>
                <w:lang w:eastAsia="en-NZ"/>
              </w:rPr>
            </w:pPr>
            <w:r w:rsidRPr="00BE00C7">
              <w:rPr>
                <w:rFonts w:cs="Arial"/>
                <w:lang w:eastAsia="en-NZ"/>
              </w:rPr>
              <w:t xml:space="preserve">A medication management system shall be </w:t>
            </w:r>
            <w:r w:rsidRPr="00BE00C7">
              <w:rPr>
                <w:rFonts w:cs="Arial"/>
                <w:lang w:eastAsia="en-NZ"/>
              </w:rPr>
              <w:t>implemented appropriate to the scope of the service.</w:t>
            </w:r>
          </w:p>
        </w:tc>
        <w:tc>
          <w:tcPr>
            <w:tcW w:w="0" w:type="auto"/>
          </w:tcPr>
          <w:p w14:paraId="1A693DEC" w14:textId="77777777" w:rsidR="00EB7645" w:rsidRPr="00BE00C7" w:rsidRDefault="00AE56A9" w:rsidP="00BE00C7">
            <w:pPr>
              <w:pStyle w:val="OutcomeDescription"/>
              <w:spacing w:before="120" w:after="120"/>
              <w:rPr>
                <w:rFonts w:cs="Arial"/>
                <w:lang w:eastAsia="en-NZ"/>
              </w:rPr>
            </w:pPr>
            <w:r w:rsidRPr="00BE00C7">
              <w:rPr>
                <w:rFonts w:cs="Arial"/>
                <w:lang w:eastAsia="en-NZ"/>
              </w:rPr>
              <w:t>PA Low</w:t>
            </w:r>
          </w:p>
        </w:tc>
        <w:tc>
          <w:tcPr>
            <w:tcW w:w="0" w:type="auto"/>
          </w:tcPr>
          <w:p w14:paraId="52794C31" w14:textId="77777777" w:rsidR="00EB7645" w:rsidRPr="00BE00C7" w:rsidRDefault="00AE56A9" w:rsidP="00BE00C7">
            <w:pPr>
              <w:pStyle w:val="OutcomeDescription"/>
              <w:spacing w:before="120" w:after="120"/>
              <w:rPr>
                <w:rFonts w:cs="Arial"/>
                <w:lang w:eastAsia="en-NZ"/>
              </w:rPr>
            </w:pPr>
            <w:r w:rsidRPr="00BE00C7">
              <w:rPr>
                <w:rFonts w:cs="Arial"/>
                <w:lang w:eastAsia="en-NZ"/>
              </w:rPr>
              <w:t>All facilities within Golden Age Retirement Village have a safe system for medicine management using an electronic system.  All staff who administer medicines are competent to perform the function</w:t>
            </w:r>
            <w:r w:rsidRPr="00BE00C7">
              <w:rPr>
                <w:rFonts w:cs="Arial"/>
                <w:lang w:eastAsia="en-NZ"/>
              </w:rPr>
              <w:t xml:space="preserve"> they manage. This was confirmed by observation.</w:t>
            </w:r>
          </w:p>
          <w:p w14:paraId="126CDC41" w14:textId="77777777" w:rsidR="00EB7645" w:rsidRPr="00BE00C7" w:rsidRDefault="00AE56A9" w:rsidP="00BE00C7">
            <w:pPr>
              <w:pStyle w:val="OutcomeDescription"/>
              <w:spacing w:before="120" w:after="120"/>
              <w:rPr>
                <w:rFonts w:cs="Arial"/>
                <w:lang w:eastAsia="en-NZ"/>
              </w:rPr>
            </w:pPr>
            <w:r w:rsidRPr="00BE00C7">
              <w:rPr>
                <w:rFonts w:cs="Arial"/>
                <w:lang w:eastAsia="en-NZ"/>
              </w:rPr>
              <w:t>Storage of medications was appropriate and in two of the three facilities all medications were within current use by dates. However, in the Camellia Court Rest Home not all medications in use were within cur</w:t>
            </w:r>
            <w:r w:rsidRPr="00BE00C7">
              <w:rPr>
                <w:rFonts w:cs="Arial"/>
                <w:lang w:eastAsia="en-NZ"/>
              </w:rPr>
              <w:t>rent use by dates including Ural sachets and lactulose, eye drops did not have a date of opening recorded and an expired medication for a resident who was no longer at the facility remained in the medication trolley.  As this finding relates to only one of</w:t>
            </w:r>
            <w:r w:rsidRPr="00BE00C7">
              <w:rPr>
                <w:rFonts w:cs="Arial"/>
                <w:lang w:eastAsia="en-NZ"/>
              </w:rPr>
              <w:t xml:space="preserve"> the three facilities in the village and at the remaining two facilities all medications met the standard, this finding is rated low risk. </w:t>
            </w:r>
          </w:p>
          <w:p w14:paraId="754A6507" w14:textId="77777777" w:rsidR="00EB7645" w:rsidRPr="00BE00C7" w:rsidRDefault="00AE56A9" w:rsidP="00BE00C7">
            <w:pPr>
              <w:pStyle w:val="OutcomeDescription"/>
              <w:spacing w:before="120" w:after="120"/>
              <w:rPr>
                <w:rFonts w:cs="Arial"/>
                <w:lang w:eastAsia="en-NZ"/>
              </w:rPr>
            </w:pPr>
          </w:p>
        </w:tc>
        <w:tc>
          <w:tcPr>
            <w:tcW w:w="0" w:type="auto"/>
          </w:tcPr>
          <w:p w14:paraId="4212BF52" w14:textId="77777777" w:rsidR="00EB7645" w:rsidRPr="00BE00C7" w:rsidRDefault="00AE56A9" w:rsidP="00BE00C7">
            <w:pPr>
              <w:pStyle w:val="OutcomeDescription"/>
              <w:spacing w:before="120" w:after="120"/>
              <w:rPr>
                <w:rFonts w:cs="Arial"/>
                <w:lang w:eastAsia="en-NZ"/>
              </w:rPr>
            </w:pPr>
            <w:r w:rsidRPr="00BE00C7">
              <w:rPr>
                <w:rFonts w:cs="Arial"/>
                <w:lang w:eastAsia="en-NZ"/>
              </w:rPr>
              <w:lastRenderedPageBreak/>
              <w:t xml:space="preserve">In one of the three facilities within Golden Age Retirement Village not all medications were within current use </w:t>
            </w:r>
            <w:r w:rsidRPr="00BE00C7">
              <w:rPr>
                <w:rFonts w:cs="Arial"/>
                <w:lang w:eastAsia="en-NZ"/>
              </w:rPr>
              <w:t>by dates, two opened eye drops did not identify a date of opening and expired medication for a discharged resident remained in the medication trolley.</w:t>
            </w:r>
          </w:p>
          <w:p w14:paraId="64427757" w14:textId="77777777" w:rsidR="00EB7645" w:rsidRPr="00BE00C7" w:rsidRDefault="00AE56A9" w:rsidP="00BE00C7">
            <w:pPr>
              <w:pStyle w:val="OutcomeDescription"/>
              <w:spacing w:before="120" w:after="120"/>
              <w:rPr>
                <w:rFonts w:cs="Arial"/>
                <w:lang w:eastAsia="en-NZ"/>
              </w:rPr>
            </w:pPr>
          </w:p>
        </w:tc>
        <w:tc>
          <w:tcPr>
            <w:tcW w:w="0" w:type="auto"/>
          </w:tcPr>
          <w:p w14:paraId="64E93A8A" w14:textId="77777777" w:rsidR="00EB7645" w:rsidRPr="00BE00C7" w:rsidRDefault="00AE56A9" w:rsidP="00BE00C7">
            <w:pPr>
              <w:pStyle w:val="OutcomeDescription"/>
              <w:spacing w:before="120" w:after="120"/>
              <w:rPr>
                <w:rFonts w:cs="Arial"/>
                <w:lang w:eastAsia="en-NZ"/>
              </w:rPr>
            </w:pPr>
            <w:r w:rsidRPr="00BE00C7">
              <w:rPr>
                <w:rFonts w:cs="Arial"/>
                <w:lang w:eastAsia="en-NZ"/>
              </w:rPr>
              <w:t xml:space="preserve">Ensure all medication is within current use by dates, that all eye drops are dated when opened and that </w:t>
            </w:r>
            <w:r w:rsidRPr="00BE00C7">
              <w:rPr>
                <w:rFonts w:cs="Arial"/>
                <w:lang w:eastAsia="en-NZ"/>
              </w:rPr>
              <w:t xml:space="preserve">any medication is returned to the pharmacy as per policy when a resident is discharged. </w:t>
            </w:r>
          </w:p>
          <w:p w14:paraId="6277BC96" w14:textId="77777777" w:rsidR="00EB7645" w:rsidRPr="00BE00C7" w:rsidRDefault="00AE56A9" w:rsidP="00BE00C7">
            <w:pPr>
              <w:pStyle w:val="OutcomeDescription"/>
              <w:spacing w:before="120" w:after="120"/>
              <w:rPr>
                <w:rFonts w:cs="Arial"/>
                <w:lang w:eastAsia="en-NZ"/>
              </w:rPr>
            </w:pPr>
          </w:p>
          <w:p w14:paraId="268ABB62" w14:textId="77777777" w:rsidR="00EB7645" w:rsidRPr="00BE00C7" w:rsidRDefault="00AE56A9" w:rsidP="00BE00C7">
            <w:pPr>
              <w:pStyle w:val="OutcomeDescription"/>
              <w:spacing w:before="120" w:after="120"/>
              <w:rPr>
                <w:rFonts w:cs="Arial"/>
                <w:lang w:eastAsia="en-NZ"/>
              </w:rPr>
            </w:pPr>
            <w:r w:rsidRPr="00BE00C7">
              <w:rPr>
                <w:rFonts w:cs="Arial"/>
                <w:lang w:eastAsia="en-NZ"/>
              </w:rPr>
              <w:t>180 days</w:t>
            </w:r>
          </w:p>
        </w:tc>
      </w:tr>
    </w:tbl>
    <w:p w14:paraId="3AC18324" w14:textId="77777777" w:rsidR="00EB7645" w:rsidRPr="00BE00C7" w:rsidRDefault="00AE56A9" w:rsidP="00BE00C7">
      <w:pPr>
        <w:pStyle w:val="OutcomeDescription"/>
        <w:spacing w:before="120" w:after="120"/>
        <w:rPr>
          <w:rFonts w:cs="Arial"/>
          <w:lang w:eastAsia="en-NZ"/>
        </w:rPr>
      </w:pPr>
      <w:bookmarkStart w:id="56" w:name="AuditSummaryCAMCriterion"/>
      <w:bookmarkEnd w:id="56"/>
    </w:p>
    <w:p w14:paraId="2CD0DE76" w14:textId="77777777" w:rsidR="00460D43" w:rsidRDefault="00AE56A9">
      <w:pPr>
        <w:pStyle w:val="Heading1"/>
        <w:rPr>
          <w:rFonts w:cs="Arial"/>
        </w:rPr>
      </w:pPr>
      <w:r>
        <w:rPr>
          <w:rFonts w:cs="Arial"/>
        </w:rPr>
        <w:lastRenderedPageBreak/>
        <w:t>Specific results for criterion where a continuous improvement has been recorded</w:t>
      </w:r>
    </w:p>
    <w:p w14:paraId="63F31B4C" w14:textId="77777777" w:rsidR="00460D43" w:rsidRDefault="00AE56A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w:t>
      </w:r>
      <w:r>
        <w:rPr>
          <w:rFonts w:cs="Arial"/>
          <w:sz w:val="24"/>
          <w:lang w:eastAsia="en-NZ"/>
        </w:rPr>
        <w:t xml:space="preserve">also be rated as having a continuous improvement.  A continuous improvement means that the provider can demonstrate achievement beyond the level required for full attainment.  The following table contains the criterion where the provider has been rated as </w:t>
      </w:r>
      <w:r>
        <w:rPr>
          <w:rFonts w:cs="Arial"/>
          <w:sz w:val="24"/>
          <w:lang w:eastAsia="en-NZ"/>
        </w:rPr>
        <w:t>having made corrective actions have been recorded.</w:t>
      </w:r>
    </w:p>
    <w:p w14:paraId="006B28ED" w14:textId="77777777" w:rsidR="00460D43" w:rsidRDefault="00AE56A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A0DB84F" w14:textId="77777777" w:rsidR="00460D43" w:rsidRDefault="00AE56A9">
      <w:pPr>
        <w:pStyle w:val="OutcomeDescription"/>
        <w:spacing w:before="240"/>
        <w:rPr>
          <w:rFonts w:cs="Arial"/>
          <w:sz w:val="24"/>
          <w:lang w:eastAsia="en-NZ"/>
        </w:rPr>
      </w:pPr>
      <w:r>
        <w:rPr>
          <w:rFonts w:cs="Arial"/>
          <w:sz w:val="24"/>
          <w:lang w:eastAsia="en-NZ"/>
        </w:rPr>
        <w:t>If, instead</w:t>
      </w:r>
      <w:r>
        <w:rPr>
          <w:rFonts w:cs="Arial"/>
          <w:sz w:val="24"/>
          <w:lang w:eastAsia="en-NZ"/>
        </w:rPr>
        <w:t xml:space="preserve">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92ED3" w14:paraId="060E6A67" w14:textId="77777777">
        <w:tc>
          <w:tcPr>
            <w:tcW w:w="0" w:type="auto"/>
          </w:tcPr>
          <w:p w14:paraId="6B64689E" w14:textId="77777777" w:rsidR="00EB7645" w:rsidRPr="00BE00C7" w:rsidRDefault="00AE56A9" w:rsidP="00BE00C7">
            <w:pPr>
              <w:pStyle w:val="OutcomeDescription"/>
              <w:spacing w:before="120" w:after="120"/>
              <w:rPr>
                <w:rFonts w:cs="Arial"/>
                <w:lang w:eastAsia="en-NZ"/>
              </w:rPr>
            </w:pPr>
            <w:r w:rsidRPr="00BE00C7">
              <w:rPr>
                <w:rFonts w:cs="Arial"/>
                <w:lang w:eastAsia="en-NZ"/>
              </w:rPr>
              <w:t>No data to display</w:t>
            </w:r>
          </w:p>
        </w:tc>
      </w:tr>
    </w:tbl>
    <w:p w14:paraId="7214A9FC" w14:textId="77777777" w:rsidR="00EB7645" w:rsidRPr="00BE00C7" w:rsidRDefault="00AE56A9" w:rsidP="00BE00C7">
      <w:pPr>
        <w:pStyle w:val="OutcomeDescription"/>
        <w:spacing w:before="120" w:after="120"/>
        <w:rPr>
          <w:rFonts w:cs="Arial"/>
          <w:lang w:eastAsia="en-NZ"/>
        </w:rPr>
      </w:pPr>
      <w:bookmarkStart w:id="57" w:name="AuditSummaryCAMImprovment"/>
      <w:bookmarkEnd w:id="57"/>
    </w:p>
    <w:p w14:paraId="1DCA2E12" w14:textId="77777777" w:rsidR="008F3634" w:rsidRDefault="00AE56A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BFA1" w14:textId="77777777" w:rsidR="00000000" w:rsidRDefault="00AE56A9">
      <w:r>
        <w:separator/>
      </w:r>
    </w:p>
  </w:endnote>
  <w:endnote w:type="continuationSeparator" w:id="0">
    <w:p w14:paraId="22DCE9BF" w14:textId="77777777" w:rsidR="00000000" w:rsidRDefault="00AE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63B1" w14:textId="77777777" w:rsidR="000B00BC" w:rsidRDefault="00AE56A9">
    <w:pPr>
      <w:pStyle w:val="Footer"/>
    </w:pPr>
  </w:p>
  <w:p w14:paraId="57B85929" w14:textId="77777777" w:rsidR="005A4A55" w:rsidRDefault="00AE56A9"/>
  <w:p w14:paraId="56416E42" w14:textId="77777777" w:rsidR="005A4A55" w:rsidRDefault="00AE56A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84C7" w14:textId="77777777" w:rsidR="000B00BC" w:rsidRPr="000B00BC" w:rsidRDefault="00AE56A9"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Heritage Lifecare (GHG) Limited - Albarosa, </w:t>
    </w:r>
    <w:r>
      <w:rPr>
        <w:rFonts w:cs="Arial"/>
        <w:sz w:val="16"/>
        <w:szCs w:val="20"/>
      </w:rPr>
      <w:t>Camellia, Golden Age</w:t>
    </w:r>
    <w:bookmarkEnd w:id="58"/>
    <w:r>
      <w:rPr>
        <w:rFonts w:cs="Arial"/>
        <w:sz w:val="16"/>
        <w:szCs w:val="20"/>
      </w:rPr>
      <w:tab/>
      <w:t xml:space="preserve">Date of Audit: </w:t>
    </w:r>
    <w:bookmarkStart w:id="59" w:name="AuditStartDate1"/>
    <w:r>
      <w:rPr>
        <w:rFonts w:cs="Arial"/>
        <w:sz w:val="16"/>
        <w:szCs w:val="20"/>
      </w:rPr>
      <w:t>20 September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259A60C" w14:textId="77777777" w:rsidR="005A4A55" w:rsidRDefault="00AE56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18D9" w14:textId="77777777" w:rsidR="000B00BC" w:rsidRDefault="00AE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3663" w14:textId="77777777" w:rsidR="00000000" w:rsidRDefault="00AE56A9">
      <w:r>
        <w:separator/>
      </w:r>
    </w:p>
  </w:footnote>
  <w:footnote w:type="continuationSeparator" w:id="0">
    <w:p w14:paraId="37ED19AE" w14:textId="77777777" w:rsidR="00000000" w:rsidRDefault="00AE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C15" w14:textId="77777777" w:rsidR="000B00BC" w:rsidRDefault="00AE56A9">
    <w:pPr>
      <w:pStyle w:val="Header"/>
    </w:pPr>
  </w:p>
  <w:p w14:paraId="2850E3D2" w14:textId="77777777" w:rsidR="005A4A55" w:rsidRDefault="00AE56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548F" w14:textId="77777777" w:rsidR="000B00BC" w:rsidRDefault="00AE56A9">
    <w:pPr>
      <w:pStyle w:val="Header"/>
    </w:pPr>
  </w:p>
  <w:p w14:paraId="4280C6D8" w14:textId="77777777" w:rsidR="005A4A55" w:rsidRDefault="00AE56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CEBF" w14:textId="77777777" w:rsidR="000B00BC" w:rsidRDefault="00AE5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A8C27A6">
      <w:start w:val="1"/>
      <w:numFmt w:val="decimal"/>
      <w:lvlText w:val="%1."/>
      <w:lvlJc w:val="left"/>
      <w:pPr>
        <w:ind w:left="360" w:hanging="360"/>
      </w:pPr>
    </w:lvl>
    <w:lvl w:ilvl="1" w:tplc="54E2B9DC" w:tentative="1">
      <w:start w:val="1"/>
      <w:numFmt w:val="lowerLetter"/>
      <w:lvlText w:val="%2."/>
      <w:lvlJc w:val="left"/>
      <w:pPr>
        <w:ind w:left="1080" w:hanging="360"/>
      </w:pPr>
    </w:lvl>
    <w:lvl w:ilvl="2" w:tplc="A2426F02" w:tentative="1">
      <w:start w:val="1"/>
      <w:numFmt w:val="lowerRoman"/>
      <w:lvlText w:val="%3."/>
      <w:lvlJc w:val="right"/>
      <w:pPr>
        <w:ind w:left="1800" w:hanging="180"/>
      </w:pPr>
    </w:lvl>
    <w:lvl w:ilvl="3" w:tplc="36FA7C1A" w:tentative="1">
      <w:start w:val="1"/>
      <w:numFmt w:val="decimal"/>
      <w:lvlText w:val="%4."/>
      <w:lvlJc w:val="left"/>
      <w:pPr>
        <w:ind w:left="2520" w:hanging="360"/>
      </w:pPr>
    </w:lvl>
    <w:lvl w:ilvl="4" w:tplc="7E36622E" w:tentative="1">
      <w:start w:val="1"/>
      <w:numFmt w:val="lowerLetter"/>
      <w:lvlText w:val="%5."/>
      <w:lvlJc w:val="left"/>
      <w:pPr>
        <w:ind w:left="3240" w:hanging="360"/>
      </w:pPr>
    </w:lvl>
    <w:lvl w:ilvl="5" w:tplc="DBAE63BE" w:tentative="1">
      <w:start w:val="1"/>
      <w:numFmt w:val="lowerRoman"/>
      <w:lvlText w:val="%6."/>
      <w:lvlJc w:val="right"/>
      <w:pPr>
        <w:ind w:left="3960" w:hanging="180"/>
      </w:pPr>
    </w:lvl>
    <w:lvl w:ilvl="6" w:tplc="CE5E64F2" w:tentative="1">
      <w:start w:val="1"/>
      <w:numFmt w:val="decimal"/>
      <w:lvlText w:val="%7."/>
      <w:lvlJc w:val="left"/>
      <w:pPr>
        <w:ind w:left="4680" w:hanging="360"/>
      </w:pPr>
    </w:lvl>
    <w:lvl w:ilvl="7" w:tplc="1B8C0D22" w:tentative="1">
      <w:start w:val="1"/>
      <w:numFmt w:val="lowerLetter"/>
      <w:lvlText w:val="%8."/>
      <w:lvlJc w:val="left"/>
      <w:pPr>
        <w:ind w:left="5400" w:hanging="360"/>
      </w:pPr>
    </w:lvl>
    <w:lvl w:ilvl="8" w:tplc="43FA58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6CE77A6">
      <w:start w:val="1"/>
      <w:numFmt w:val="bullet"/>
      <w:lvlText w:val=""/>
      <w:lvlJc w:val="left"/>
      <w:pPr>
        <w:ind w:left="720" w:hanging="360"/>
      </w:pPr>
      <w:rPr>
        <w:rFonts w:ascii="Symbol" w:hAnsi="Symbol" w:hint="default"/>
      </w:rPr>
    </w:lvl>
    <w:lvl w:ilvl="1" w:tplc="AD203884" w:tentative="1">
      <w:start w:val="1"/>
      <w:numFmt w:val="bullet"/>
      <w:lvlText w:val="o"/>
      <w:lvlJc w:val="left"/>
      <w:pPr>
        <w:ind w:left="1440" w:hanging="360"/>
      </w:pPr>
      <w:rPr>
        <w:rFonts w:ascii="Courier New" w:hAnsi="Courier New" w:cs="Courier New" w:hint="default"/>
      </w:rPr>
    </w:lvl>
    <w:lvl w:ilvl="2" w:tplc="81A054DE" w:tentative="1">
      <w:start w:val="1"/>
      <w:numFmt w:val="bullet"/>
      <w:lvlText w:val=""/>
      <w:lvlJc w:val="left"/>
      <w:pPr>
        <w:ind w:left="2160" w:hanging="360"/>
      </w:pPr>
      <w:rPr>
        <w:rFonts w:ascii="Wingdings" w:hAnsi="Wingdings" w:hint="default"/>
      </w:rPr>
    </w:lvl>
    <w:lvl w:ilvl="3" w:tplc="55145CDA" w:tentative="1">
      <w:start w:val="1"/>
      <w:numFmt w:val="bullet"/>
      <w:lvlText w:val=""/>
      <w:lvlJc w:val="left"/>
      <w:pPr>
        <w:ind w:left="2880" w:hanging="360"/>
      </w:pPr>
      <w:rPr>
        <w:rFonts w:ascii="Symbol" w:hAnsi="Symbol" w:hint="default"/>
      </w:rPr>
    </w:lvl>
    <w:lvl w:ilvl="4" w:tplc="75E0A054" w:tentative="1">
      <w:start w:val="1"/>
      <w:numFmt w:val="bullet"/>
      <w:lvlText w:val="o"/>
      <w:lvlJc w:val="left"/>
      <w:pPr>
        <w:ind w:left="3600" w:hanging="360"/>
      </w:pPr>
      <w:rPr>
        <w:rFonts w:ascii="Courier New" w:hAnsi="Courier New" w:cs="Courier New" w:hint="default"/>
      </w:rPr>
    </w:lvl>
    <w:lvl w:ilvl="5" w:tplc="51A46862" w:tentative="1">
      <w:start w:val="1"/>
      <w:numFmt w:val="bullet"/>
      <w:lvlText w:val=""/>
      <w:lvlJc w:val="left"/>
      <w:pPr>
        <w:ind w:left="4320" w:hanging="360"/>
      </w:pPr>
      <w:rPr>
        <w:rFonts w:ascii="Wingdings" w:hAnsi="Wingdings" w:hint="default"/>
      </w:rPr>
    </w:lvl>
    <w:lvl w:ilvl="6" w:tplc="F2B0D88C" w:tentative="1">
      <w:start w:val="1"/>
      <w:numFmt w:val="bullet"/>
      <w:lvlText w:val=""/>
      <w:lvlJc w:val="left"/>
      <w:pPr>
        <w:ind w:left="5040" w:hanging="360"/>
      </w:pPr>
      <w:rPr>
        <w:rFonts w:ascii="Symbol" w:hAnsi="Symbol" w:hint="default"/>
      </w:rPr>
    </w:lvl>
    <w:lvl w:ilvl="7" w:tplc="FC0C06C8" w:tentative="1">
      <w:start w:val="1"/>
      <w:numFmt w:val="bullet"/>
      <w:lvlText w:val="o"/>
      <w:lvlJc w:val="left"/>
      <w:pPr>
        <w:ind w:left="5760" w:hanging="360"/>
      </w:pPr>
      <w:rPr>
        <w:rFonts w:ascii="Courier New" w:hAnsi="Courier New" w:cs="Courier New" w:hint="default"/>
      </w:rPr>
    </w:lvl>
    <w:lvl w:ilvl="8" w:tplc="7EFE48E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D3"/>
    <w:rsid w:val="00581B1E"/>
    <w:rsid w:val="00692ED3"/>
    <w:rsid w:val="0090041C"/>
    <w:rsid w:val="00AE56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481D"/>
  <w15:docId w15:val="{62F84721-5380-4C68-B38E-B0C6558C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7775</Words>
  <Characters>44323</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2022-11-15T01:26:00Z</dcterms:created>
  <dcterms:modified xsi:type="dcterms:W3CDTF">2022-11-15T01:26:00Z</dcterms:modified>
</cp:coreProperties>
</file>