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2BF4" w14:textId="77777777" w:rsidR="00460D43" w:rsidRDefault="000917F7">
      <w:pPr>
        <w:pStyle w:val="Heading1"/>
        <w:rPr>
          <w:rFonts w:cs="Arial"/>
        </w:rPr>
      </w:pPr>
      <w:bookmarkStart w:id="0" w:name="PRMS_RIName"/>
      <w:r>
        <w:rPr>
          <w:rFonts w:cs="Arial"/>
        </w:rPr>
        <w:t>Metlifecare Retirement Villages Limited - Edgewater</w:t>
      </w:r>
      <w:bookmarkEnd w:id="0"/>
    </w:p>
    <w:p w14:paraId="709FDB19" w14:textId="77777777" w:rsidR="00460D43" w:rsidRDefault="000917F7">
      <w:pPr>
        <w:pStyle w:val="Heading2"/>
        <w:spacing w:after="0"/>
        <w:rPr>
          <w:rFonts w:cs="Arial"/>
        </w:rPr>
      </w:pPr>
      <w:r>
        <w:rPr>
          <w:rFonts w:cs="Arial"/>
        </w:rPr>
        <w:t>Introduction</w:t>
      </w:r>
    </w:p>
    <w:p w14:paraId="3FA53569" w14:textId="77777777" w:rsidR="00460D43" w:rsidRDefault="000917F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FFECEBE" w14:textId="77777777" w:rsidR="00460D43" w:rsidRDefault="000917F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D4E2172" w14:textId="77777777" w:rsidR="00460D43" w:rsidRDefault="000917F7">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965E4C3" w14:textId="77777777" w:rsidR="00460D43" w:rsidRDefault="000917F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505D838" w14:textId="77777777" w:rsidR="00460D43" w:rsidRDefault="000917F7">
      <w:pPr>
        <w:spacing w:before="240" w:after="240"/>
        <w:rPr>
          <w:rFonts w:cs="Arial"/>
          <w:lang w:eastAsia="en-NZ"/>
        </w:rPr>
      </w:pPr>
      <w:r>
        <w:rPr>
          <w:rFonts w:cs="Arial"/>
          <w:lang w:eastAsia="en-NZ"/>
        </w:rPr>
        <w:t>The specifics of this audit included:</w:t>
      </w:r>
    </w:p>
    <w:p w14:paraId="0C44ABD9" w14:textId="77777777" w:rsidR="009D18F5" w:rsidRPr="009D18F5" w:rsidRDefault="001243D3" w:rsidP="009D18F5">
      <w:pPr>
        <w:pBdr>
          <w:top w:val="single" w:sz="4" w:space="1" w:color="auto"/>
          <w:left w:val="single" w:sz="4" w:space="4" w:color="auto"/>
          <w:bottom w:val="single" w:sz="4" w:space="1" w:color="auto"/>
          <w:right w:val="single" w:sz="4" w:space="4" w:color="auto"/>
        </w:pBdr>
        <w:rPr>
          <w:rFonts w:cs="Arial"/>
        </w:rPr>
      </w:pPr>
    </w:p>
    <w:p w14:paraId="41814C98" w14:textId="77777777" w:rsidR="005A5115" w:rsidRPr="009418D4" w:rsidRDefault="000917F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186435DE" w14:textId="77777777" w:rsidR="005A5115" w:rsidRPr="009418D4" w:rsidRDefault="000917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Edgewater</w:t>
      </w:r>
      <w:bookmarkEnd w:id="5"/>
    </w:p>
    <w:p w14:paraId="57734689" w14:textId="77777777" w:rsidR="005A5115" w:rsidRPr="009418D4" w:rsidRDefault="000917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C65DB25" w14:textId="77777777" w:rsidR="005A5115" w:rsidRPr="009418D4" w:rsidRDefault="000917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January 2023</w:t>
      </w:r>
      <w:bookmarkEnd w:id="7"/>
      <w:r w:rsidRPr="009418D4">
        <w:rPr>
          <w:rFonts w:cs="Arial"/>
        </w:rPr>
        <w:tab/>
        <w:t xml:space="preserve">End date: </w:t>
      </w:r>
      <w:bookmarkStart w:id="8" w:name="AuditEndDate"/>
      <w:r>
        <w:rPr>
          <w:rFonts w:cs="Arial"/>
        </w:rPr>
        <w:t>11 January 2023</w:t>
      </w:r>
      <w:bookmarkEnd w:id="8"/>
    </w:p>
    <w:p w14:paraId="6A95116D" w14:textId="77777777" w:rsidR="005A5115" w:rsidRPr="009418D4" w:rsidRDefault="000917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CA6D84" w14:textId="77777777" w:rsidR="007D293D" w:rsidRPr="009418D4" w:rsidRDefault="000917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37D868E0" w14:textId="77777777" w:rsidR="009D18F5" w:rsidRDefault="001243D3" w:rsidP="009D18F5">
      <w:pPr>
        <w:pBdr>
          <w:top w:val="single" w:sz="4" w:space="1" w:color="auto"/>
          <w:left w:val="single" w:sz="4" w:space="4" w:color="auto"/>
          <w:bottom w:val="single" w:sz="4" w:space="1" w:color="auto"/>
          <w:right w:val="single" w:sz="4" w:space="4" w:color="auto"/>
        </w:pBdr>
        <w:rPr>
          <w:rFonts w:cs="Arial"/>
          <w:lang w:eastAsia="en-NZ"/>
        </w:rPr>
      </w:pPr>
    </w:p>
    <w:p w14:paraId="043C2009" w14:textId="77777777" w:rsidR="00460D43" w:rsidRDefault="000917F7">
      <w:pPr>
        <w:pStyle w:val="Heading1"/>
        <w:rPr>
          <w:rFonts w:cs="Arial"/>
        </w:rPr>
      </w:pPr>
      <w:r>
        <w:rPr>
          <w:rFonts w:cs="Arial"/>
        </w:rPr>
        <w:lastRenderedPageBreak/>
        <w:t>Executive summary of the audit</w:t>
      </w:r>
    </w:p>
    <w:p w14:paraId="11A5B7C3" w14:textId="77777777" w:rsidR="00460D43" w:rsidRDefault="000917F7">
      <w:pPr>
        <w:pStyle w:val="Heading2"/>
        <w:rPr>
          <w:rFonts w:cs="Arial"/>
        </w:rPr>
      </w:pPr>
      <w:r>
        <w:rPr>
          <w:rFonts w:cs="Arial"/>
        </w:rPr>
        <w:t>Introduction</w:t>
      </w:r>
    </w:p>
    <w:p w14:paraId="1D877A0D" w14:textId="77777777" w:rsidR="00460D43" w:rsidRDefault="000917F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161FFC3" w14:textId="77777777" w:rsidR="00FB778F" w:rsidRDefault="000917F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9DE123" w14:textId="77777777" w:rsidR="00FB778F" w:rsidRDefault="000917F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D2DAF2" w14:textId="77777777" w:rsidR="00FB778F" w:rsidRDefault="000917F7"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A2670F2" w14:textId="77777777" w:rsidR="00FB778F" w:rsidRDefault="000917F7"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FC7D77F" w14:textId="77777777" w:rsidR="00FB778F" w:rsidRDefault="000917F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0A2E5FA" w14:textId="77777777" w:rsidR="00FB778F" w:rsidRDefault="000917F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5D5C33" w14:textId="77777777" w:rsidR="00460D43" w:rsidRDefault="000917F7">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CA6C2BC" w14:textId="77777777" w:rsidR="00460D43" w:rsidRDefault="000917F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D293D" w14:paraId="0E3DBDD0" w14:textId="77777777">
        <w:trPr>
          <w:cantSplit/>
          <w:tblHeader/>
        </w:trPr>
        <w:tc>
          <w:tcPr>
            <w:tcW w:w="1260" w:type="dxa"/>
            <w:tcBorders>
              <w:bottom w:val="single" w:sz="4" w:space="0" w:color="000000"/>
            </w:tcBorders>
            <w:vAlign w:val="center"/>
          </w:tcPr>
          <w:p w14:paraId="748959BA" w14:textId="77777777" w:rsidR="00460D43" w:rsidRDefault="000917F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4434AE" w14:textId="77777777" w:rsidR="00460D43" w:rsidRDefault="000917F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A5C9DB" w14:textId="77777777" w:rsidR="00460D43" w:rsidRDefault="000917F7">
            <w:pPr>
              <w:spacing w:before="60" w:after="60"/>
              <w:rPr>
                <w:rFonts w:eastAsia="Calibri"/>
                <w:b/>
                <w:szCs w:val="24"/>
              </w:rPr>
            </w:pPr>
            <w:r>
              <w:rPr>
                <w:rFonts w:eastAsia="Calibri"/>
                <w:b/>
                <w:szCs w:val="24"/>
              </w:rPr>
              <w:t>Definition</w:t>
            </w:r>
          </w:p>
        </w:tc>
      </w:tr>
      <w:tr w:rsidR="007D293D" w14:paraId="04E0F307" w14:textId="77777777">
        <w:trPr>
          <w:cantSplit/>
          <w:trHeight w:val="964"/>
        </w:trPr>
        <w:tc>
          <w:tcPr>
            <w:tcW w:w="1260" w:type="dxa"/>
            <w:tcBorders>
              <w:bottom w:val="single" w:sz="4" w:space="0" w:color="000000"/>
            </w:tcBorders>
            <w:shd w:val="clear" w:color="0066FF" w:fill="0000FF"/>
            <w:vAlign w:val="center"/>
          </w:tcPr>
          <w:p w14:paraId="71A79393" w14:textId="77777777" w:rsidR="00460D43" w:rsidRDefault="001243D3">
            <w:pPr>
              <w:spacing w:before="60" w:after="60"/>
              <w:rPr>
                <w:rFonts w:eastAsia="Calibri"/>
                <w:szCs w:val="24"/>
              </w:rPr>
            </w:pPr>
          </w:p>
        </w:tc>
        <w:tc>
          <w:tcPr>
            <w:tcW w:w="7095" w:type="dxa"/>
            <w:tcBorders>
              <w:bottom w:val="single" w:sz="4" w:space="0" w:color="000000"/>
            </w:tcBorders>
            <w:shd w:val="clear" w:color="auto" w:fill="auto"/>
            <w:vAlign w:val="center"/>
          </w:tcPr>
          <w:p w14:paraId="44D56563" w14:textId="77777777" w:rsidR="00460D43" w:rsidRDefault="000917F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99F71E3" w14:textId="77777777" w:rsidR="00460D43" w:rsidRDefault="000917F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D293D" w14:paraId="26177263" w14:textId="77777777">
        <w:trPr>
          <w:cantSplit/>
          <w:trHeight w:val="964"/>
        </w:trPr>
        <w:tc>
          <w:tcPr>
            <w:tcW w:w="1260" w:type="dxa"/>
            <w:shd w:val="clear" w:color="33CC33" w:fill="00FF00"/>
            <w:vAlign w:val="center"/>
          </w:tcPr>
          <w:p w14:paraId="44D7F3B0" w14:textId="77777777" w:rsidR="00460D43" w:rsidRDefault="001243D3">
            <w:pPr>
              <w:spacing w:before="60" w:after="60"/>
              <w:rPr>
                <w:rFonts w:eastAsia="Calibri"/>
                <w:szCs w:val="24"/>
              </w:rPr>
            </w:pPr>
          </w:p>
        </w:tc>
        <w:tc>
          <w:tcPr>
            <w:tcW w:w="7095" w:type="dxa"/>
            <w:shd w:val="clear" w:color="auto" w:fill="auto"/>
            <w:vAlign w:val="center"/>
          </w:tcPr>
          <w:p w14:paraId="2BAC7DDB" w14:textId="77777777" w:rsidR="00460D43" w:rsidRDefault="000917F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650903" w14:textId="77777777" w:rsidR="00460D43" w:rsidRDefault="000917F7">
            <w:pPr>
              <w:spacing w:before="60" w:after="60"/>
              <w:ind w:left="50"/>
              <w:rPr>
                <w:rFonts w:eastAsia="Calibri"/>
                <w:szCs w:val="24"/>
              </w:rPr>
            </w:pPr>
            <w:r w:rsidRPr="00FB778F">
              <w:rPr>
                <w:rFonts w:eastAsia="Calibri"/>
                <w:szCs w:val="24"/>
              </w:rPr>
              <w:t>Subsections applicable to this service fully attained</w:t>
            </w:r>
          </w:p>
        </w:tc>
      </w:tr>
      <w:tr w:rsidR="007D293D" w14:paraId="538705A8" w14:textId="77777777">
        <w:trPr>
          <w:cantSplit/>
          <w:trHeight w:val="964"/>
        </w:trPr>
        <w:tc>
          <w:tcPr>
            <w:tcW w:w="1260" w:type="dxa"/>
            <w:tcBorders>
              <w:bottom w:val="single" w:sz="4" w:space="0" w:color="000000"/>
            </w:tcBorders>
            <w:shd w:val="clear" w:color="auto" w:fill="FFFF00"/>
            <w:vAlign w:val="center"/>
          </w:tcPr>
          <w:p w14:paraId="6C8BFF94" w14:textId="77777777" w:rsidR="00460D43" w:rsidRDefault="001243D3">
            <w:pPr>
              <w:spacing w:before="60" w:after="60"/>
              <w:rPr>
                <w:rFonts w:eastAsia="Calibri"/>
                <w:szCs w:val="24"/>
              </w:rPr>
            </w:pPr>
          </w:p>
        </w:tc>
        <w:tc>
          <w:tcPr>
            <w:tcW w:w="7095" w:type="dxa"/>
            <w:shd w:val="clear" w:color="auto" w:fill="auto"/>
            <w:vAlign w:val="center"/>
          </w:tcPr>
          <w:p w14:paraId="51D8B2C5" w14:textId="77777777" w:rsidR="00460D43" w:rsidRDefault="000917F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14F1FE3" w14:textId="77777777" w:rsidR="00460D43" w:rsidRDefault="000917F7">
            <w:pPr>
              <w:spacing w:before="60" w:after="60"/>
              <w:ind w:left="50"/>
              <w:rPr>
                <w:rFonts w:eastAsia="Calibri"/>
                <w:szCs w:val="24"/>
              </w:rPr>
            </w:pPr>
            <w:r w:rsidRPr="00FB778F">
              <w:rPr>
                <w:rFonts w:eastAsia="Calibri"/>
                <w:szCs w:val="24"/>
              </w:rPr>
              <w:t>Some subsections applicable to this service partially attained and of low risk</w:t>
            </w:r>
          </w:p>
        </w:tc>
      </w:tr>
      <w:tr w:rsidR="007D293D" w14:paraId="2B0E9B5D" w14:textId="77777777">
        <w:trPr>
          <w:cantSplit/>
          <w:trHeight w:val="964"/>
        </w:trPr>
        <w:tc>
          <w:tcPr>
            <w:tcW w:w="1260" w:type="dxa"/>
            <w:tcBorders>
              <w:bottom w:val="single" w:sz="4" w:space="0" w:color="000000"/>
            </w:tcBorders>
            <w:shd w:val="clear" w:color="auto" w:fill="FFC800"/>
            <w:vAlign w:val="center"/>
          </w:tcPr>
          <w:p w14:paraId="7DF0CEBA" w14:textId="77777777" w:rsidR="00460D43" w:rsidRDefault="001243D3">
            <w:pPr>
              <w:spacing w:before="60" w:after="60"/>
              <w:rPr>
                <w:rFonts w:eastAsia="Calibri"/>
                <w:szCs w:val="24"/>
              </w:rPr>
            </w:pPr>
          </w:p>
        </w:tc>
        <w:tc>
          <w:tcPr>
            <w:tcW w:w="7095" w:type="dxa"/>
            <w:tcBorders>
              <w:bottom w:val="single" w:sz="4" w:space="0" w:color="000000"/>
            </w:tcBorders>
            <w:shd w:val="clear" w:color="auto" w:fill="auto"/>
            <w:vAlign w:val="center"/>
          </w:tcPr>
          <w:p w14:paraId="1A37B2EE" w14:textId="77777777" w:rsidR="00460D43" w:rsidRDefault="000917F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D80397" w14:textId="77777777" w:rsidR="00460D43" w:rsidRDefault="000917F7">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D293D" w14:paraId="3A24659F" w14:textId="77777777">
        <w:trPr>
          <w:cantSplit/>
          <w:trHeight w:val="964"/>
        </w:trPr>
        <w:tc>
          <w:tcPr>
            <w:tcW w:w="1260" w:type="dxa"/>
            <w:shd w:val="clear" w:color="auto" w:fill="FF0000"/>
            <w:vAlign w:val="center"/>
          </w:tcPr>
          <w:p w14:paraId="6A6AFAA7" w14:textId="77777777" w:rsidR="00460D43" w:rsidRDefault="001243D3">
            <w:pPr>
              <w:spacing w:before="60" w:after="60"/>
              <w:rPr>
                <w:rFonts w:eastAsia="Calibri"/>
                <w:szCs w:val="24"/>
              </w:rPr>
            </w:pPr>
          </w:p>
        </w:tc>
        <w:tc>
          <w:tcPr>
            <w:tcW w:w="7095" w:type="dxa"/>
            <w:shd w:val="clear" w:color="auto" w:fill="auto"/>
            <w:vAlign w:val="center"/>
          </w:tcPr>
          <w:p w14:paraId="251EB787" w14:textId="77777777" w:rsidR="00460D43" w:rsidRDefault="000917F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738E3C" w14:textId="77777777" w:rsidR="00460D43" w:rsidRDefault="000917F7">
            <w:pPr>
              <w:spacing w:before="60" w:after="60"/>
              <w:ind w:left="50"/>
              <w:rPr>
                <w:rFonts w:eastAsia="Calibri"/>
                <w:szCs w:val="24"/>
              </w:rPr>
            </w:pPr>
            <w:r>
              <w:rPr>
                <w:rFonts w:eastAsia="Calibri"/>
                <w:szCs w:val="24"/>
              </w:rPr>
              <w:t>Some subsections applicable to this service unattained and of moderate or high risk</w:t>
            </w:r>
          </w:p>
        </w:tc>
      </w:tr>
    </w:tbl>
    <w:p w14:paraId="215B45BA" w14:textId="77777777" w:rsidR="00460D43" w:rsidRDefault="000917F7">
      <w:pPr>
        <w:pStyle w:val="Heading2"/>
        <w:spacing w:after="0"/>
        <w:rPr>
          <w:rFonts w:cs="Arial"/>
        </w:rPr>
      </w:pPr>
      <w:r>
        <w:rPr>
          <w:rFonts w:cs="Arial"/>
        </w:rPr>
        <w:t>General overview of the audit</w:t>
      </w:r>
    </w:p>
    <w:p w14:paraId="458EB68E" w14:textId="77777777" w:rsidR="00E536CC" w:rsidRDefault="000917F7">
      <w:pPr>
        <w:spacing w:before="240" w:line="276" w:lineRule="auto"/>
        <w:rPr>
          <w:rFonts w:eastAsia="Calibri"/>
        </w:rPr>
      </w:pPr>
      <w:bookmarkStart w:id="13" w:name="GeneralOverview"/>
      <w:r w:rsidRPr="00A4268A">
        <w:rPr>
          <w:rFonts w:eastAsia="Calibri"/>
        </w:rPr>
        <w:t>Edgewater Care Home provides rest home and hospital level care for up to 24 residents. The service is owned by Metlifecare. Edgewater Care Home opened in April 2022. The care home is managed by a nurse manager with input from the regional clinical manager (RCM) and a regional operations manager (ROM). The nurse manger is supported by a senior registered nurse who oversees day to day service delivery and the health status of residents in the care home.</w:t>
      </w:r>
    </w:p>
    <w:p w14:paraId="0EFE3217" w14:textId="77777777" w:rsidR="007D293D" w:rsidRPr="00A4268A" w:rsidRDefault="000917F7">
      <w:pPr>
        <w:spacing w:before="240" w:line="276" w:lineRule="auto"/>
        <w:rPr>
          <w:rFonts w:eastAsia="Calibri"/>
        </w:rPr>
      </w:pPr>
      <w:r w:rsidRPr="00A4268A">
        <w:rPr>
          <w:rFonts w:eastAsia="Calibri"/>
        </w:rPr>
        <w:t>This certification audit was conducted against Nga Paerewa the Health and Disability Services Standard 2021 and the service’s contract with Te Whatu Ora – Counties Manukau. The audit process included a pre-audit review of policies and procedures, consideration of residents’ and staff records, observations and interviews with residents, their families, management, care and clinical staff, the contracted general practitioner was interviewed who provides medical oversight and care.</w:t>
      </w:r>
    </w:p>
    <w:p w14:paraId="48D4614A" w14:textId="77777777" w:rsidR="007D293D" w:rsidRPr="00A4268A" w:rsidRDefault="000917F7">
      <w:pPr>
        <w:spacing w:before="240" w:line="276" w:lineRule="auto"/>
        <w:rPr>
          <w:rFonts w:eastAsia="Calibri"/>
        </w:rPr>
      </w:pPr>
      <w:r w:rsidRPr="00A4268A">
        <w:rPr>
          <w:rFonts w:eastAsia="Calibri"/>
        </w:rPr>
        <w:t>Residents, their families, staff and allied health professionals who were interviewed spoke positively about the care and services provided.</w:t>
      </w:r>
    </w:p>
    <w:p w14:paraId="16A531EC" w14:textId="77777777" w:rsidR="007D293D" w:rsidRPr="00A4268A" w:rsidRDefault="000917F7">
      <w:pPr>
        <w:spacing w:before="240" w:line="276" w:lineRule="auto"/>
        <w:rPr>
          <w:rFonts w:eastAsia="Calibri"/>
        </w:rPr>
      </w:pPr>
      <w:r w:rsidRPr="00A4268A">
        <w:rPr>
          <w:rFonts w:eastAsia="Calibri"/>
        </w:rPr>
        <w:t>The audit has resulted in no identified areas for improvement.  The clinical director of nursing was present by zoom at the closing meeting.</w:t>
      </w:r>
    </w:p>
    <w:p w14:paraId="5A78DCA3" w14:textId="77777777" w:rsidR="007D293D" w:rsidRPr="00A4268A" w:rsidRDefault="007D293D">
      <w:pPr>
        <w:spacing w:before="240" w:line="276" w:lineRule="auto"/>
        <w:rPr>
          <w:rFonts w:eastAsia="Calibri"/>
        </w:rPr>
      </w:pPr>
    </w:p>
    <w:bookmarkEnd w:id="13"/>
    <w:p w14:paraId="69B53201" w14:textId="77777777" w:rsidR="007D293D" w:rsidRPr="00A4268A" w:rsidRDefault="007D293D">
      <w:pPr>
        <w:spacing w:before="240" w:line="276" w:lineRule="auto"/>
        <w:rPr>
          <w:rFonts w:eastAsia="Calibri"/>
        </w:rPr>
      </w:pPr>
    </w:p>
    <w:p w14:paraId="674C3391" w14:textId="77777777" w:rsidR="00460D43" w:rsidRDefault="000917F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3D" w14:paraId="07B0B63C" w14:textId="77777777" w:rsidTr="00A4268A">
        <w:trPr>
          <w:cantSplit/>
        </w:trPr>
        <w:tc>
          <w:tcPr>
            <w:tcW w:w="10206" w:type="dxa"/>
            <w:vAlign w:val="center"/>
          </w:tcPr>
          <w:p w14:paraId="71632E65" w14:textId="77777777" w:rsidR="00FB778F" w:rsidRPr="00FB778F" w:rsidRDefault="000917F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4F7C80A" w14:textId="77777777" w:rsidR="00460D43" w:rsidRPr="00621629" w:rsidRDefault="000917F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0C1D81D" w14:textId="77777777" w:rsidR="00460D43" w:rsidRPr="00621629" w:rsidRDefault="001243D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8C9805" w14:textId="77777777" w:rsidR="00460D43" w:rsidRPr="00621629" w:rsidRDefault="000917F7" w:rsidP="008F3634">
            <w:pPr>
              <w:spacing w:before="60" w:after="60" w:line="276" w:lineRule="auto"/>
              <w:rPr>
                <w:rFonts w:eastAsia="Calibri"/>
              </w:rPr>
            </w:pPr>
            <w:bookmarkStart w:id="15" w:name="IndicatorDescription1_1"/>
            <w:bookmarkEnd w:id="15"/>
            <w:r>
              <w:t>Subsections applicable to this service fully attained.</w:t>
            </w:r>
          </w:p>
        </w:tc>
      </w:tr>
    </w:tbl>
    <w:p w14:paraId="214BDB0A" w14:textId="77777777" w:rsidR="00460D43" w:rsidRDefault="000917F7">
      <w:pPr>
        <w:spacing w:before="240" w:line="276" w:lineRule="auto"/>
        <w:rPr>
          <w:rFonts w:eastAsia="Calibri"/>
        </w:rPr>
      </w:pPr>
      <w:bookmarkStart w:id="16" w:name="ConsumerRights"/>
      <w:r w:rsidRPr="00A4268A">
        <w:rPr>
          <w:rFonts w:eastAsia="Calibri"/>
        </w:rPr>
        <w:t xml:space="preserve">The service works collaboratively to support and encourage a Māori world view of health in service delivery. Pacific people are provided with services that recognise their worldviews and are culturally safe. Edgewater Care Home provides Māori with equitable and effective services based on the Te Tiriti o Waitangi and the principles of mana motuhake. Residents who identify as Māori have their needs met in a manner that respects their cultural values and beliefs. </w:t>
      </w:r>
    </w:p>
    <w:p w14:paraId="761ECDCB" w14:textId="77777777" w:rsidR="007D293D" w:rsidRPr="00A4268A" w:rsidRDefault="000917F7">
      <w:pPr>
        <w:spacing w:before="240" w:line="276" w:lineRule="auto"/>
        <w:rPr>
          <w:rFonts w:eastAsia="Calibri"/>
        </w:rPr>
      </w:pPr>
      <w:r w:rsidRPr="00A4268A">
        <w:rPr>
          <w:rFonts w:eastAsia="Calibri"/>
        </w:rPr>
        <w:t>Policies are in place to support residents’ rights, communication, complaints management and protection from abuse. Residents and families are provided with information about the Health and Disability Commissioner’s Code of Health and Disability Services Consumer Rights’ (the Code) and these are respected.</w:t>
      </w:r>
    </w:p>
    <w:p w14:paraId="16C9E9AC" w14:textId="77777777" w:rsidR="007D293D" w:rsidRPr="00A4268A" w:rsidRDefault="000917F7">
      <w:pPr>
        <w:spacing w:before="240" w:line="276" w:lineRule="auto"/>
        <w:rPr>
          <w:rFonts w:eastAsia="Calibri"/>
        </w:rPr>
      </w:pPr>
      <w:r w:rsidRPr="00A4268A">
        <w:rPr>
          <w:rFonts w:eastAsia="Calibri"/>
        </w:rPr>
        <w:t xml:space="preserve">Residents’ personal identity, independence, privacy, and dignity are respected and supported. Residents are safe from abuse. </w:t>
      </w:r>
    </w:p>
    <w:p w14:paraId="5B1627F3" w14:textId="77777777" w:rsidR="007D293D" w:rsidRPr="00A4268A" w:rsidRDefault="000917F7">
      <w:pPr>
        <w:spacing w:before="240" w:line="276" w:lineRule="auto"/>
        <w:rPr>
          <w:rFonts w:eastAsia="Calibri"/>
        </w:rPr>
      </w:pPr>
      <w:r w:rsidRPr="00A4268A">
        <w:rPr>
          <w:rFonts w:eastAsia="Calibri"/>
        </w:rPr>
        <w:t xml:space="preserve">Residents and whānau receive information in an easy-to-understand format and feel listened to and included when making decisions about care and treatment. </w:t>
      </w:r>
    </w:p>
    <w:p w14:paraId="7C078584" w14:textId="77777777" w:rsidR="007D293D" w:rsidRPr="00A4268A" w:rsidRDefault="000917F7">
      <w:pPr>
        <w:spacing w:before="240" w:line="276" w:lineRule="auto"/>
        <w:rPr>
          <w:rFonts w:eastAsia="Calibri"/>
        </w:rPr>
      </w:pPr>
      <w:r w:rsidRPr="00A4268A">
        <w:rPr>
          <w:rFonts w:eastAsia="Calibri"/>
        </w:rPr>
        <w:t>Complaints were being resolved promptly and effectively in collaboration with all parties involved.</w:t>
      </w:r>
    </w:p>
    <w:p w14:paraId="479A1CE7" w14:textId="77777777" w:rsidR="007D293D" w:rsidRPr="00A4268A" w:rsidRDefault="000917F7">
      <w:pPr>
        <w:spacing w:before="240" w:line="276" w:lineRule="auto"/>
        <w:rPr>
          <w:rFonts w:eastAsia="Calibri"/>
        </w:rPr>
      </w:pPr>
      <w:r w:rsidRPr="00A4268A">
        <w:rPr>
          <w:rFonts w:eastAsia="Calibri"/>
        </w:rPr>
        <w:t xml:space="preserve"> </w:t>
      </w:r>
    </w:p>
    <w:p w14:paraId="7E539ECF" w14:textId="77777777" w:rsidR="007D293D" w:rsidRPr="00A4268A" w:rsidRDefault="000917F7">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needed. Residents and family members are informed of the complaints process during admission, confirmed by residents and families during interview.</w:t>
      </w:r>
    </w:p>
    <w:p w14:paraId="690063AF" w14:textId="77777777" w:rsidR="007D293D" w:rsidRPr="00A4268A" w:rsidRDefault="000917F7">
      <w:pPr>
        <w:spacing w:before="240" w:line="276" w:lineRule="auto"/>
        <w:rPr>
          <w:rFonts w:eastAsia="Calibri"/>
        </w:rPr>
      </w:pPr>
      <w:r w:rsidRPr="00A4268A">
        <w:rPr>
          <w:rFonts w:eastAsia="Calibri"/>
        </w:rPr>
        <w:lastRenderedPageBreak/>
        <w:t>Whānau and legal representatives are involved in decision-making that complies with the law. Advance directives are followed wherever possible.</w:t>
      </w:r>
    </w:p>
    <w:p w14:paraId="4EFD0D69" w14:textId="77777777" w:rsidR="007D293D" w:rsidRPr="00A4268A" w:rsidRDefault="000917F7">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considers values, beliefs, culture, religion, sexual orientation, and relationship status.</w:t>
      </w:r>
    </w:p>
    <w:p w14:paraId="5CF85101" w14:textId="77777777" w:rsidR="007D293D" w:rsidRPr="00A4268A" w:rsidRDefault="007D293D">
      <w:pPr>
        <w:spacing w:before="240" w:line="276" w:lineRule="auto"/>
        <w:rPr>
          <w:rFonts w:eastAsia="Calibri"/>
        </w:rPr>
      </w:pPr>
    </w:p>
    <w:bookmarkEnd w:id="16"/>
    <w:p w14:paraId="3D4887BA" w14:textId="77777777" w:rsidR="007D293D" w:rsidRPr="00A4268A" w:rsidRDefault="007D293D">
      <w:pPr>
        <w:spacing w:before="240" w:line="276" w:lineRule="auto"/>
        <w:rPr>
          <w:rFonts w:eastAsia="Calibri"/>
        </w:rPr>
      </w:pPr>
    </w:p>
    <w:p w14:paraId="228BC7C9" w14:textId="77777777" w:rsidR="00460D43" w:rsidRDefault="000917F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3D" w14:paraId="545BC306" w14:textId="77777777" w:rsidTr="00A4268A">
        <w:trPr>
          <w:cantSplit/>
        </w:trPr>
        <w:tc>
          <w:tcPr>
            <w:tcW w:w="10206" w:type="dxa"/>
            <w:vAlign w:val="center"/>
          </w:tcPr>
          <w:p w14:paraId="677C1BFF" w14:textId="77777777" w:rsidR="00460D43" w:rsidRPr="00621629" w:rsidRDefault="000917F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F4AE566" w14:textId="77777777" w:rsidR="00460D43" w:rsidRPr="00621629" w:rsidRDefault="001243D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4F32C7" w14:textId="77777777" w:rsidR="00460D43" w:rsidRPr="00621629" w:rsidRDefault="000917F7" w:rsidP="00621629">
            <w:pPr>
              <w:spacing w:before="60" w:after="60" w:line="276" w:lineRule="auto"/>
              <w:rPr>
                <w:rFonts w:eastAsia="Calibri"/>
              </w:rPr>
            </w:pPr>
            <w:bookmarkStart w:id="18" w:name="IndicatorDescription1_2"/>
            <w:bookmarkEnd w:id="18"/>
            <w:r>
              <w:t>Subsections applicable to this service fully attained.</w:t>
            </w:r>
          </w:p>
        </w:tc>
      </w:tr>
    </w:tbl>
    <w:p w14:paraId="5F55A900" w14:textId="77777777" w:rsidR="00460D43" w:rsidRDefault="000917F7">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the Te Tiriti and reducing barriers to improve outcomes for Māori and people with disabilities.</w:t>
      </w:r>
    </w:p>
    <w:p w14:paraId="74414D72" w14:textId="77777777" w:rsidR="007D293D" w:rsidRPr="00A4268A" w:rsidRDefault="000917F7">
      <w:pPr>
        <w:spacing w:before="240" w:line="276" w:lineRule="auto"/>
        <w:rPr>
          <w:rFonts w:eastAsia="Calibri"/>
        </w:rPr>
      </w:pPr>
      <w:r w:rsidRPr="00A4268A">
        <w:rPr>
          <w:rFonts w:eastAsia="Calibri"/>
        </w:rPr>
        <w:t>Planning ensures the purpose, values, direction. Scope and goals for the organisation are visible. Performance was being monitored and reviewed at planned intervals.</w:t>
      </w:r>
    </w:p>
    <w:p w14:paraId="08451690" w14:textId="77777777" w:rsidR="007D293D" w:rsidRPr="00A4268A" w:rsidRDefault="000917F7">
      <w:pPr>
        <w:spacing w:before="240" w:line="276" w:lineRule="auto"/>
        <w:rPr>
          <w:rFonts w:eastAsia="Calibri"/>
        </w:rPr>
      </w:pPr>
      <w:r w:rsidRPr="00A4268A">
        <w:rPr>
          <w:rFonts w:eastAsia="Calibri"/>
        </w:rPr>
        <w:t>The quality and risk management systems are focused on improving service delivery and care. Residents and families were providing regular verbal feedback and staff are involved in quality activities. There was an integrated approach which included collecting and analysis of quality improvement data. This identified any trends and led to improvements. Actual and potential risks were identified and mitigated as needed.</w:t>
      </w:r>
    </w:p>
    <w:p w14:paraId="5D7F476F" w14:textId="77777777" w:rsidR="007D293D" w:rsidRPr="00A4268A" w:rsidRDefault="000917F7">
      <w:pPr>
        <w:spacing w:before="240" w:line="276" w:lineRule="auto"/>
        <w:rPr>
          <w:rFonts w:eastAsia="Calibri"/>
        </w:rPr>
      </w:pPr>
      <w:r w:rsidRPr="00A4268A">
        <w:rPr>
          <w:rFonts w:eastAsia="Calibri"/>
        </w:rPr>
        <w:t>Adverse events were documented and reported and where necessary corrective actions were being implemented. The service was complying with statutory and regulatory reporting obligations.</w:t>
      </w:r>
    </w:p>
    <w:p w14:paraId="76E46535" w14:textId="77777777" w:rsidR="007D293D" w:rsidRPr="00A4268A" w:rsidRDefault="000917F7">
      <w:pPr>
        <w:spacing w:before="240" w:line="276" w:lineRule="auto"/>
        <w:rPr>
          <w:rFonts w:eastAsia="Calibri"/>
        </w:rPr>
      </w:pPr>
      <w:r w:rsidRPr="00A4268A">
        <w:rPr>
          <w:rFonts w:eastAsia="Calibri"/>
        </w:rPr>
        <w:lastRenderedPageBreak/>
        <w:t>Staffing level and skill mix met the cultural and clinical needs of the residents. Staff were appointed, orientated and managed using effective employment practices. A systematic approach to identify and deliver ongoing learning supports safe equitable service delivery.</w:t>
      </w:r>
    </w:p>
    <w:p w14:paraId="330B9412" w14:textId="77777777" w:rsidR="007D293D" w:rsidRPr="00A4268A" w:rsidRDefault="007D293D">
      <w:pPr>
        <w:spacing w:before="240" w:line="276" w:lineRule="auto"/>
        <w:rPr>
          <w:rFonts w:eastAsia="Calibri"/>
        </w:rPr>
      </w:pPr>
    </w:p>
    <w:p w14:paraId="5E3C4D14" w14:textId="77777777" w:rsidR="007D293D" w:rsidRPr="00A4268A" w:rsidRDefault="000917F7">
      <w:pPr>
        <w:spacing w:before="240" w:line="276" w:lineRule="auto"/>
        <w:rPr>
          <w:rFonts w:eastAsia="Calibri"/>
        </w:rPr>
      </w:pPr>
      <w:r w:rsidRPr="00A4268A">
        <w:rPr>
          <w:rFonts w:eastAsia="Calibri"/>
        </w:rPr>
        <w:t>Residents’ information is accurately recorded, securely stored and not accessible to unauthorised people. Document control systems ensure organisational information is current and easily accessible to those who require it.</w:t>
      </w:r>
    </w:p>
    <w:bookmarkEnd w:id="19"/>
    <w:p w14:paraId="4A65F09A" w14:textId="77777777" w:rsidR="007D293D" w:rsidRPr="00A4268A" w:rsidRDefault="007D293D">
      <w:pPr>
        <w:spacing w:before="240" w:line="276" w:lineRule="auto"/>
        <w:rPr>
          <w:rFonts w:eastAsia="Calibri"/>
        </w:rPr>
      </w:pPr>
    </w:p>
    <w:p w14:paraId="43CC12D8" w14:textId="77777777" w:rsidR="00460D43" w:rsidRDefault="000917F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3D" w14:paraId="47D9AAEC" w14:textId="77777777" w:rsidTr="00A4268A">
        <w:trPr>
          <w:cantSplit/>
        </w:trPr>
        <w:tc>
          <w:tcPr>
            <w:tcW w:w="10206" w:type="dxa"/>
            <w:vAlign w:val="center"/>
          </w:tcPr>
          <w:p w14:paraId="06FBCC94" w14:textId="77777777" w:rsidR="00460D43" w:rsidRPr="00621629" w:rsidRDefault="000917F7"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4E3F0A8" w14:textId="77777777" w:rsidR="00460D43" w:rsidRPr="00621629" w:rsidRDefault="001243D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941AEC" w14:textId="77777777" w:rsidR="00460D43" w:rsidRPr="00621629" w:rsidRDefault="000917F7" w:rsidP="00621629">
            <w:pPr>
              <w:spacing w:before="60" w:after="60" w:line="276" w:lineRule="auto"/>
              <w:rPr>
                <w:rFonts w:eastAsia="Calibri"/>
              </w:rPr>
            </w:pPr>
            <w:bookmarkStart w:id="21" w:name="IndicatorDescription1_3"/>
            <w:bookmarkEnd w:id="21"/>
            <w:r>
              <w:t>Subsections applicable to this service fully attained.</w:t>
            </w:r>
          </w:p>
        </w:tc>
      </w:tr>
    </w:tbl>
    <w:p w14:paraId="047EFBC0" w14:textId="77777777" w:rsidR="00E536CC" w:rsidRPr="005E14A4" w:rsidRDefault="000917F7" w:rsidP="00621629">
      <w:pPr>
        <w:spacing w:before="240" w:line="276" w:lineRule="auto"/>
        <w:rPr>
          <w:rFonts w:eastAsia="Calibri"/>
        </w:rPr>
      </w:pPr>
      <w:bookmarkStart w:id="22" w:name="ContinuumOfServiceDelivery"/>
      <w:r w:rsidRPr="00A4268A">
        <w:rPr>
          <w:rFonts w:eastAsia="Calibri"/>
        </w:rPr>
        <w:t xml:space="preserve">The service’s policies and procedures provide documented guidelines for access to the service. The entry to service process is efficiently managed. There is a paper-based system for entry to services. Residents are assessed before entry to the service to confirm their level of care. </w:t>
      </w:r>
    </w:p>
    <w:p w14:paraId="168CAA54" w14:textId="77777777" w:rsidR="007D293D" w:rsidRPr="00A4268A" w:rsidRDefault="000917F7" w:rsidP="00621629">
      <w:pPr>
        <w:spacing w:before="240" w:line="276" w:lineRule="auto"/>
        <w:rPr>
          <w:rFonts w:eastAsia="Calibri"/>
        </w:rPr>
      </w:pPr>
      <w:r w:rsidRPr="00A4268A">
        <w:rPr>
          <w:rFonts w:eastAsia="Calibri"/>
        </w:rPr>
        <w:t>The ethnicity data is collected as part of the initial enquiry.</w:t>
      </w:r>
    </w:p>
    <w:p w14:paraId="2D6F071F" w14:textId="77777777" w:rsidR="007D293D" w:rsidRPr="00A4268A" w:rsidRDefault="000917F7" w:rsidP="00621629">
      <w:pPr>
        <w:spacing w:before="240" w:line="276" w:lineRule="auto"/>
        <w:rPr>
          <w:rFonts w:eastAsia="Calibri"/>
        </w:rPr>
      </w:pPr>
      <w:r w:rsidRPr="00A4268A">
        <w:rPr>
          <w:rFonts w:eastAsia="Calibri"/>
        </w:rPr>
        <w:t>Residents are assessed before entry to the service to confirm their level of care. The nursing team is responsible for the assessment, development, and evaluation of care plans. Care plans are individualised, based on comprehensive information and accommodate any new problems that might arise. Interventions are appropriate and evaluated by the RNs as per policy requirement.</w:t>
      </w:r>
    </w:p>
    <w:p w14:paraId="1771095B" w14:textId="77777777" w:rsidR="007D293D" w:rsidRPr="00A4268A" w:rsidRDefault="000917F7" w:rsidP="00621629">
      <w:pPr>
        <w:spacing w:before="240" w:line="276" w:lineRule="auto"/>
        <w:rPr>
          <w:rFonts w:eastAsia="Calibri"/>
        </w:rPr>
      </w:pPr>
      <w:r w:rsidRPr="00A4268A">
        <w:rPr>
          <w:rFonts w:eastAsia="Calibri"/>
        </w:rPr>
        <w:t xml:space="preserve">When people enter the service a person-centred and whānau-centred approach is adopted. Relevant information is provided to the potential resident/whānau. </w:t>
      </w:r>
    </w:p>
    <w:p w14:paraId="66809A69" w14:textId="77777777" w:rsidR="007D293D" w:rsidRPr="00A4268A" w:rsidRDefault="000917F7" w:rsidP="00621629">
      <w:pPr>
        <w:spacing w:before="240" w:line="276" w:lineRule="auto"/>
        <w:rPr>
          <w:rFonts w:eastAsia="Calibri"/>
        </w:rPr>
      </w:pPr>
      <w:r w:rsidRPr="00A4268A">
        <w:rPr>
          <w:rFonts w:eastAsia="Calibri"/>
        </w:rPr>
        <w:lastRenderedPageBreak/>
        <w:t xml:space="preserve">The service provides planned activities that meet the needs and interests of the residents as individuals and in group settings. Activity plans are completed in consultation with family/whanau, residents, and staff. Residents and family/whanau expressed satisfaction with the activities programme in place. </w:t>
      </w:r>
    </w:p>
    <w:p w14:paraId="6EB08A61" w14:textId="77777777" w:rsidR="007D293D" w:rsidRPr="00A4268A" w:rsidRDefault="000917F7" w:rsidP="00621629">
      <w:pPr>
        <w:spacing w:before="240" w:line="276" w:lineRule="auto"/>
        <w:rPr>
          <w:rFonts w:eastAsia="Calibri"/>
        </w:rPr>
      </w:pPr>
      <w:r w:rsidRPr="00A4268A">
        <w:rPr>
          <w:rFonts w:eastAsia="Calibri"/>
        </w:rPr>
        <w:t>There is a medicine management system in place. The organisation uses an electronic system in prescribing, dispensing, and administration of medications. All medications are reviewed by the general practitioner (GP) every three months There are policies and procedures that describe medication management that align with accepted guidelines. Staff responsible for medication administration have completed annual competencies and education.</w:t>
      </w:r>
    </w:p>
    <w:p w14:paraId="05B99C16" w14:textId="77777777" w:rsidR="007D293D" w:rsidRPr="00A4268A" w:rsidRDefault="000917F7"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Nutritious snacks are available for residents 24 hours a day, seven days a week. Food is safely managed. Residents verified satisfaction with meals.</w:t>
      </w:r>
    </w:p>
    <w:p w14:paraId="3CA59A63" w14:textId="77777777" w:rsidR="007D293D" w:rsidRPr="00A4268A" w:rsidRDefault="000917F7" w:rsidP="00621629">
      <w:pPr>
        <w:spacing w:before="240" w:line="276" w:lineRule="auto"/>
        <w:rPr>
          <w:rFonts w:eastAsia="Calibri"/>
        </w:rPr>
      </w:pPr>
      <w:r w:rsidRPr="00A4268A">
        <w:rPr>
          <w:rFonts w:eastAsia="Calibri"/>
        </w:rPr>
        <w:t>Residents are referred or transferred to other health services as required.</w:t>
      </w:r>
    </w:p>
    <w:p w14:paraId="382089C1" w14:textId="77777777" w:rsidR="007D293D" w:rsidRPr="00A4268A" w:rsidRDefault="007D293D" w:rsidP="00621629">
      <w:pPr>
        <w:spacing w:before="240" w:line="276" w:lineRule="auto"/>
        <w:rPr>
          <w:rFonts w:eastAsia="Calibri"/>
        </w:rPr>
      </w:pPr>
    </w:p>
    <w:bookmarkEnd w:id="22"/>
    <w:p w14:paraId="53517705" w14:textId="77777777" w:rsidR="007D293D" w:rsidRPr="00A4268A" w:rsidRDefault="007D293D" w:rsidP="00621629">
      <w:pPr>
        <w:spacing w:before="240" w:line="276" w:lineRule="auto"/>
        <w:rPr>
          <w:rFonts w:eastAsia="Calibri"/>
        </w:rPr>
      </w:pPr>
    </w:p>
    <w:p w14:paraId="774FE6B6" w14:textId="77777777" w:rsidR="00460D43" w:rsidRDefault="000917F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3D" w14:paraId="7BC1ADAB" w14:textId="77777777" w:rsidTr="00A4268A">
        <w:trPr>
          <w:cantSplit/>
        </w:trPr>
        <w:tc>
          <w:tcPr>
            <w:tcW w:w="10206" w:type="dxa"/>
            <w:vAlign w:val="center"/>
          </w:tcPr>
          <w:p w14:paraId="4F52C389" w14:textId="77777777" w:rsidR="00460D43" w:rsidRPr="00621629" w:rsidRDefault="000917F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5243C81" w14:textId="77777777" w:rsidR="00460D43" w:rsidRPr="00621629" w:rsidRDefault="001243D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32039E" w14:textId="77777777" w:rsidR="00460D43" w:rsidRPr="00621629" w:rsidRDefault="000917F7" w:rsidP="00621629">
            <w:pPr>
              <w:spacing w:before="60" w:after="60" w:line="276" w:lineRule="auto"/>
              <w:rPr>
                <w:rFonts w:eastAsia="Calibri"/>
              </w:rPr>
            </w:pPr>
            <w:bookmarkStart w:id="24" w:name="IndicatorDescription1_4"/>
            <w:bookmarkEnd w:id="24"/>
            <w:r>
              <w:t>Subsections applicable to this service fully attained.</w:t>
            </w:r>
          </w:p>
        </w:tc>
      </w:tr>
    </w:tbl>
    <w:p w14:paraId="50308131" w14:textId="77777777" w:rsidR="00460D43" w:rsidRDefault="000917F7">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certificate of public use. Electrical equipment and calibration is current and up to date.  External areas were accessible, safe and provided shade and seating in the courtyards provided. The buildings and grounds meet the needs of people with disabilities.</w:t>
      </w:r>
    </w:p>
    <w:p w14:paraId="6FD9093E" w14:textId="77777777" w:rsidR="007D293D" w:rsidRPr="00A4268A" w:rsidRDefault="000917F7">
      <w:pPr>
        <w:spacing w:before="240" w:line="276" w:lineRule="auto"/>
        <w:rPr>
          <w:rFonts w:eastAsia="Calibri"/>
        </w:rPr>
      </w:pPr>
      <w:r w:rsidRPr="00A4268A">
        <w:rPr>
          <w:rFonts w:eastAsia="Calibri"/>
        </w:rPr>
        <w:t>Staff have received training in emergency procedures, attended fire drills, use of emergency equipment and locality of emergency supplies. Staff, residents and family understood emergency and security arrangements for the care home. Residents reported a timely staff response to call bells. Security is maintained.</w:t>
      </w:r>
    </w:p>
    <w:bookmarkEnd w:id="25"/>
    <w:p w14:paraId="7444848F" w14:textId="77777777" w:rsidR="007D293D" w:rsidRPr="00A4268A" w:rsidRDefault="007D293D">
      <w:pPr>
        <w:spacing w:before="240" w:line="276" w:lineRule="auto"/>
        <w:rPr>
          <w:rFonts w:eastAsia="Calibri"/>
        </w:rPr>
      </w:pPr>
    </w:p>
    <w:p w14:paraId="039E57AA" w14:textId="77777777" w:rsidR="00460D43" w:rsidRDefault="000917F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3D" w14:paraId="31DC69D3" w14:textId="77777777" w:rsidTr="00A4268A">
        <w:trPr>
          <w:cantSplit/>
        </w:trPr>
        <w:tc>
          <w:tcPr>
            <w:tcW w:w="10206" w:type="dxa"/>
            <w:vAlign w:val="center"/>
          </w:tcPr>
          <w:p w14:paraId="6C95D605" w14:textId="77777777" w:rsidR="00460D43" w:rsidRPr="00621629" w:rsidRDefault="000917F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B405FAC" w14:textId="77777777" w:rsidR="00460D43" w:rsidRPr="00621629" w:rsidRDefault="001243D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FA32C03" w14:textId="77777777" w:rsidR="00460D43" w:rsidRPr="00621629" w:rsidRDefault="000917F7" w:rsidP="00621629">
            <w:pPr>
              <w:spacing w:before="60" w:after="60" w:line="276" w:lineRule="auto"/>
              <w:rPr>
                <w:rFonts w:eastAsia="Calibri"/>
              </w:rPr>
            </w:pPr>
            <w:bookmarkStart w:id="27" w:name="IndicatorDescription2"/>
            <w:bookmarkEnd w:id="27"/>
            <w:r>
              <w:t>Subsections applicable to this service fully attained.</w:t>
            </w:r>
          </w:p>
        </w:tc>
      </w:tr>
    </w:tbl>
    <w:p w14:paraId="6FD48B82" w14:textId="77777777" w:rsidR="00460D43" w:rsidRDefault="000917F7">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 It is adequately resourced. A suitably qualified senior registered nurse leads the programme.</w:t>
      </w:r>
    </w:p>
    <w:p w14:paraId="47F8DB7C" w14:textId="77777777" w:rsidR="007D293D" w:rsidRPr="00A4268A" w:rsidRDefault="000917F7">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education and training.</w:t>
      </w:r>
    </w:p>
    <w:p w14:paraId="3108F532" w14:textId="77777777" w:rsidR="007D293D" w:rsidRPr="00A4268A" w:rsidRDefault="000917F7">
      <w:pPr>
        <w:spacing w:before="240" w:line="276" w:lineRule="auto"/>
        <w:rPr>
          <w:rFonts w:eastAsia="Calibri"/>
        </w:rPr>
      </w:pPr>
      <w:r w:rsidRPr="00A4268A">
        <w:rPr>
          <w:rFonts w:eastAsia="Calibri"/>
        </w:rPr>
        <w:t xml:space="preserve">Staff, residents and whānau were familiar with the pandemic/infectious diseases response plan. </w:t>
      </w:r>
    </w:p>
    <w:p w14:paraId="3FB34E24" w14:textId="77777777" w:rsidR="007D293D" w:rsidRPr="00A4268A" w:rsidRDefault="000917F7">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 The laundry is done off site through a contracted provider.</w:t>
      </w:r>
    </w:p>
    <w:p w14:paraId="5CC97FC9" w14:textId="77777777" w:rsidR="007D293D" w:rsidRPr="00A4268A" w:rsidRDefault="000917F7">
      <w:pPr>
        <w:spacing w:before="240" w:line="276" w:lineRule="auto"/>
        <w:rPr>
          <w:rFonts w:eastAsia="Calibri"/>
        </w:rPr>
      </w:pPr>
      <w:r w:rsidRPr="00A4268A">
        <w:rPr>
          <w:rFonts w:eastAsia="Calibri"/>
        </w:rPr>
        <w:t xml:space="preserve">The environment supports the prevention and transmission of infections. Waste and hazardous substances are well managed. </w:t>
      </w:r>
    </w:p>
    <w:p w14:paraId="39383183" w14:textId="77777777" w:rsidR="007D293D" w:rsidRPr="00A4268A" w:rsidRDefault="000917F7">
      <w:pPr>
        <w:spacing w:before="240" w:line="276" w:lineRule="auto"/>
        <w:rPr>
          <w:rFonts w:eastAsia="Calibri"/>
        </w:rPr>
      </w:pPr>
      <w:r w:rsidRPr="00A4268A">
        <w:rPr>
          <w:rFonts w:eastAsia="Calibri"/>
        </w:rPr>
        <w:t xml:space="preserve"> Surveillance of health care associated infections is undertaken with results shared with staff. Follow-up action is taken as and when required.</w:t>
      </w:r>
    </w:p>
    <w:bookmarkEnd w:id="28"/>
    <w:p w14:paraId="3BD05338" w14:textId="77777777" w:rsidR="007D293D" w:rsidRPr="00A4268A" w:rsidRDefault="007D293D">
      <w:pPr>
        <w:spacing w:before="240" w:line="276" w:lineRule="auto"/>
        <w:rPr>
          <w:rFonts w:eastAsia="Calibri"/>
        </w:rPr>
      </w:pPr>
    </w:p>
    <w:p w14:paraId="42156303" w14:textId="77777777" w:rsidR="00460D43" w:rsidRDefault="000917F7"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D293D" w14:paraId="14A96D72" w14:textId="77777777" w:rsidTr="00A4268A">
        <w:trPr>
          <w:cantSplit/>
        </w:trPr>
        <w:tc>
          <w:tcPr>
            <w:tcW w:w="10206" w:type="dxa"/>
            <w:vAlign w:val="center"/>
          </w:tcPr>
          <w:p w14:paraId="4984317F" w14:textId="77777777" w:rsidR="00460D43" w:rsidRPr="00621629" w:rsidRDefault="000917F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F6BB2F2" w14:textId="77777777" w:rsidR="00460D43" w:rsidRPr="00621629" w:rsidRDefault="001243D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1BCD7A4" w14:textId="77777777" w:rsidR="00460D43" w:rsidRPr="00621629" w:rsidRDefault="000917F7" w:rsidP="00621629">
            <w:pPr>
              <w:spacing w:before="60" w:after="60" w:line="276" w:lineRule="auto"/>
              <w:rPr>
                <w:rFonts w:eastAsia="Calibri"/>
              </w:rPr>
            </w:pPr>
            <w:bookmarkStart w:id="30" w:name="IndicatorDescription3"/>
            <w:bookmarkEnd w:id="30"/>
            <w:r>
              <w:t>Subsections applicable to this service fully attained.</w:t>
            </w:r>
          </w:p>
        </w:tc>
      </w:tr>
    </w:tbl>
    <w:p w14:paraId="42D8711A" w14:textId="77777777" w:rsidR="00460D43" w:rsidRDefault="000917F7">
      <w:pPr>
        <w:spacing w:before="240" w:line="276" w:lineRule="auto"/>
        <w:rPr>
          <w:rFonts w:eastAsia="Calibri"/>
        </w:rPr>
      </w:pPr>
      <w:bookmarkStart w:id="31" w:name="InfectionPreventionAndControl"/>
      <w:r w:rsidRPr="00A4268A">
        <w:rPr>
          <w:rFonts w:eastAsia="Calibri"/>
        </w:rPr>
        <w:t>The service is a restraint free environment which is supported by the governing body and policies and procedures. No residents are using restraint. There are clearly described procedures for assessment, approval, monitoring, evaluation and review should this occur. Staff demonstrated a sound knowledge and understanding of providing the least restrictive practice, de-escalation techniques and alternative interventions.</w:t>
      </w:r>
    </w:p>
    <w:bookmarkEnd w:id="31"/>
    <w:p w14:paraId="0477BF40" w14:textId="77777777" w:rsidR="007D293D" w:rsidRPr="00A4268A" w:rsidRDefault="007D293D">
      <w:pPr>
        <w:spacing w:before="240" w:line="276" w:lineRule="auto"/>
        <w:rPr>
          <w:rFonts w:eastAsia="Calibri"/>
        </w:rPr>
      </w:pPr>
    </w:p>
    <w:p w14:paraId="00F0B4B3" w14:textId="77777777" w:rsidR="00460D43" w:rsidRDefault="000917F7" w:rsidP="000E6E02">
      <w:pPr>
        <w:pStyle w:val="Heading2"/>
        <w:spacing w:before="0"/>
        <w:rPr>
          <w:rFonts w:cs="Arial"/>
        </w:rPr>
      </w:pPr>
      <w:r>
        <w:rPr>
          <w:rFonts w:cs="Arial"/>
        </w:rPr>
        <w:t>Summary of attainment</w:t>
      </w:r>
    </w:p>
    <w:p w14:paraId="2D50DE37" w14:textId="77777777" w:rsidR="00460D43" w:rsidRDefault="000917F7">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D293D" w14:paraId="0348C6C1" w14:textId="77777777">
        <w:tc>
          <w:tcPr>
            <w:tcW w:w="1384" w:type="dxa"/>
            <w:vAlign w:val="center"/>
          </w:tcPr>
          <w:p w14:paraId="1269BDC0" w14:textId="77777777" w:rsidR="00460D43" w:rsidRDefault="000917F7">
            <w:pPr>
              <w:keepNext/>
              <w:spacing w:before="60" w:after="60"/>
              <w:rPr>
                <w:rFonts w:cs="Arial"/>
                <w:b/>
                <w:sz w:val="20"/>
                <w:szCs w:val="20"/>
              </w:rPr>
            </w:pPr>
            <w:r>
              <w:rPr>
                <w:rFonts w:cs="Arial"/>
                <w:b/>
                <w:sz w:val="20"/>
                <w:szCs w:val="20"/>
              </w:rPr>
              <w:t>Attainment Rating</w:t>
            </w:r>
          </w:p>
        </w:tc>
        <w:tc>
          <w:tcPr>
            <w:tcW w:w="1701" w:type="dxa"/>
            <w:vAlign w:val="center"/>
          </w:tcPr>
          <w:p w14:paraId="7DA11E97" w14:textId="77777777" w:rsidR="00460D43" w:rsidRDefault="000917F7">
            <w:pPr>
              <w:keepNext/>
              <w:spacing w:before="60" w:after="60"/>
              <w:jc w:val="center"/>
              <w:rPr>
                <w:rFonts w:cs="Arial"/>
                <w:b/>
                <w:sz w:val="20"/>
                <w:szCs w:val="20"/>
              </w:rPr>
            </w:pPr>
            <w:r>
              <w:rPr>
                <w:rFonts w:cs="Arial"/>
                <w:b/>
                <w:sz w:val="20"/>
                <w:szCs w:val="20"/>
              </w:rPr>
              <w:t>Continuous Improvement</w:t>
            </w:r>
          </w:p>
          <w:p w14:paraId="291F7304" w14:textId="77777777" w:rsidR="00460D43" w:rsidRDefault="000917F7">
            <w:pPr>
              <w:keepNext/>
              <w:spacing w:before="60" w:after="60"/>
              <w:jc w:val="center"/>
              <w:rPr>
                <w:rFonts w:cs="Arial"/>
                <w:b/>
                <w:sz w:val="20"/>
                <w:szCs w:val="20"/>
              </w:rPr>
            </w:pPr>
            <w:r>
              <w:rPr>
                <w:rFonts w:cs="Arial"/>
                <w:b/>
                <w:sz w:val="20"/>
                <w:szCs w:val="20"/>
              </w:rPr>
              <w:t>(CI)</w:t>
            </w:r>
          </w:p>
        </w:tc>
        <w:tc>
          <w:tcPr>
            <w:tcW w:w="1843" w:type="dxa"/>
            <w:vAlign w:val="center"/>
          </w:tcPr>
          <w:p w14:paraId="368C2EC1" w14:textId="77777777" w:rsidR="00460D43" w:rsidRDefault="000917F7">
            <w:pPr>
              <w:keepNext/>
              <w:spacing w:before="60" w:after="60"/>
              <w:jc w:val="center"/>
              <w:rPr>
                <w:rFonts w:cs="Arial"/>
                <w:b/>
                <w:sz w:val="20"/>
                <w:szCs w:val="20"/>
              </w:rPr>
            </w:pPr>
            <w:r>
              <w:rPr>
                <w:rFonts w:cs="Arial"/>
                <w:b/>
                <w:sz w:val="20"/>
                <w:szCs w:val="20"/>
              </w:rPr>
              <w:t>Fully Attained</w:t>
            </w:r>
          </w:p>
          <w:p w14:paraId="3AEA74D6" w14:textId="77777777" w:rsidR="00460D43" w:rsidRDefault="000917F7">
            <w:pPr>
              <w:keepNext/>
              <w:spacing w:before="60" w:after="60"/>
              <w:jc w:val="center"/>
              <w:rPr>
                <w:rFonts w:cs="Arial"/>
                <w:b/>
                <w:sz w:val="20"/>
                <w:szCs w:val="20"/>
              </w:rPr>
            </w:pPr>
            <w:r>
              <w:rPr>
                <w:rFonts w:cs="Arial"/>
                <w:b/>
                <w:sz w:val="20"/>
                <w:szCs w:val="20"/>
              </w:rPr>
              <w:t>(FA)</w:t>
            </w:r>
          </w:p>
        </w:tc>
        <w:tc>
          <w:tcPr>
            <w:tcW w:w="1843" w:type="dxa"/>
            <w:vAlign w:val="center"/>
          </w:tcPr>
          <w:p w14:paraId="4F90FD99" w14:textId="77777777" w:rsidR="00460D43" w:rsidRDefault="000917F7">
            <w:pPr>
              <w:keepNext/>
              <w:spacing w:before="60" w:after="60"/>
              <w:jc w:val="center"/>
              <w:rPr>
                <w:rFonts w:cs="Arial"/>
                <w:b/>
                <w:sz w:val="20"/>
                <w:szCs w:val="20"/>
              </w:rPr>
            </w:pPr>
            <w:r>
              <w:rPr>
                <w:rFonts w:cs="Arial"/>
                <w:b/>
                <w:sz w:val="20"/>
                <w:szCs w:val="20"/>
              </w:rPr>
              <w:t>Partially Attained Negligible Risk</w:t>
            </w:r>
          </w:p>
          <w:p w14:paraId="085DB7D8" w14:textId="77777777" w:rsidR="00460D43" w:rsidRDefault="000917F7">
            <w:pPr>
              <w:keepNext/>
              <w:spacing w:before="60" w:after="60"/>
              <w:jc w:val="center"/>
              <w:rPr>
                <w:rFonts w:cs="Arial"/>
                <w:b/>
                <w:sz w:val="20"/>
                <w:szCs w:val="20"/>
              </w:rPr>
            </w:pPr>
            <w:r>
              <w:rPr>
                <w:rFonts w:cs="Arial"/>
                <w:b/>
                <w:sz w:val="20"/>
                <w:szCs w:val="20"/>
              </w:rPr>
              <w:t>(PA Negligible)</w:t>
            </w:r>
          </w:p>
        </w:tc>
        <w:tc>
          <w:tcPr>
            <w:tcW w:w="1842" w:type="dxa"/>
            <w:vAlign w:val="center"/>
          </w:tcPr>
          <w:p w14:paraId="0E62841B" w14:textId="77777777" w:rsidR="00460D43" w:rsidRDefault="000917F7">
            <w:pPr>
              <w:keepNext/>
              <w:spacing w:before="60" w:after="60"/>
              <w:jc w:val="center"/>
              <w:rPr>
                <w:rFonts w:cs="Arial"/>
                <w:b/>
                <w:sz w:val="20"/>
                <w:szCs w:val="20"/>
              </w:rPr>
            </w:pPr>
            <w:r>
              <w:rPr>
                <w:rFonts w:cs="Arial"/>
                <w:b/>
                <w:sz w:val="20"/>
                <w:szCs w:val="20"/>
              </w:rPr>
              <w:t>Partially Attained Low Risk</w:t>
            </w:r>
          </w:p>
          <w:p w14:paraId="7472C0D8" w14:textId="77777777" w:rsidR="00460D43" w:rsidRDefault="000917F7">
            <w:pPr>
              <w:keepNext/>
              <w:spacing w:before="60" w:after="60"/>
              <w:jc w:val="center"/>
              <w:rPr>
                <w:rFonts w:cs="Arial"/>
                <w:b/>
                <w:sz w:val="20"/>
                <w:szCs w:val="20"/>
              </w:rPr>
            </w:pPr>
            <w:r>
              <w:rPr>
                <w:rFonts w:cs="Arial"/>
                <w:b/>
                <w:sz w:val="20"/>
                <w:szCs w:val="20"/>
              </w:rPr>
              <w:t>(PA Low)</w:t>
            </w:r>
          </w:p>
        </w:tc>
        <w:tc>
          <w:tcPr>
            <w:tcW w:w="1843" w:type="dxa"/>
            <w:vAlign w:val="center"/>
          </w:tcPr>
          <w:p w14:paraId="715D11C8" w14:textId="77777777" w:rsidR="00460D43" w:rsidRDefault="000917F7">
            <w:pPr>
              <w:keepNext/>
              <w:spacing w:before="60" w:after="60"/>
              <w:jc w:val="center"/>
              <w:rPr>
                <w:rFonts w:cs="Arial"/>
                <w:b/>
                <w:sz w:val="20"/>
                <w:szCs w:val="20"/>
              </w:rPr>
            </w:pPr>
            <w:r>
              <w:rPr>
                <w:rFonts w:cs="Arial"/>
                <w:b/>
                <w:sz w:val="20"/>
                <w:szCs w:val="20"/>
              </w:rPr>
              <w:t>Partially Attained Moderate Risk</w:t>
            </w:r>
          </w:p>
          <w:p w14:paraId="1A80147A" w14:textId="77777777" w:rsidR="00460D43" w:rsidRDefault="000917F7">
            <w:pPr>
              <w:keepNext/>
              <w:spacing w:before="60" w:after="60"/>
              <w:jc w:val="center"/>
              <w:rPr>
                <w:rFonts w:cs="Arial"/>
                <w:b/>
                <w:sz w:val="20"/>
                <w:szCs w:val="20"/>
              </w:rPr>
            </w:pPr>
            <w:r>
              <w:rPr>
                <w:rFonts w:cs="Arial"/>
                <w:b/>
                <w:sz w:val="20"/>
                <w:szCs w:val="20"/>
              </w:rPr>
              <w:t>(PA Moderate)</w:t>
            </w:r>
          </w:p>
        </w:tc>
        <w:tc>
          <w:tcPr>
            <w:tcW w:w="1843" w:type="dxa"/>
            <w:vAlign w:val="center"/>
          </w:tcPr>
          <w:p w14:paraId="3E9E58AC" w14:textId="77777777" w:rsidR="00460D43" w:rsidRDefault="000917F7">
            <w:pPr>
              <w:keepNext/>
              <w:spacing w:before="60" w:after="60"/>
              <w:jc w:val="center"/>
              <w:rPr>
                <w:rFonts w:cs="Arial"/>
                <w:b/>
                <w:sz w:val="20"/>
                <w:szCs w:val="20"/>
              </w:rPr>
            </w:pPr>
            <w:r>
              <w:rPr>
                <w:rFonts w:cs="Arial"/>
                <w:b/>
                <w:sz w:val="20"/>
                <w:szCs w:val="20"/>
              </w:rPr>
              <w:t>Partially Attained High Risk</w:t>
            </w:r>
          </w:p>
          <w:p w14:paraId="5BBC9BD8" w14:textId="77777777" w:rsidR="00460D43" w:rsidRDefault="000917F7">
            <w:pPr>
              <w:keepNext/>
              <w:spacing w:before="60" w:after="60"/>
              <w:jc w:val="center"/>
              <w:rPr>
                <w:rFonts w:cs="Arial"/>
                <w:b/>
                <w:sz w:val="20"/>
                <w:szCs w:val="20"/>
              </w:rPr>
            </w:pPr>
            <w:r>
              <w:rPr>
                <w:rFonts w:cs="Arial"/>
                <w:b/>
                <w:sz w:val="20"/>
                <w:szCs w:val="20"/>
              </w:rPr>
              <w:t>(PA High)</w:t>
            </w:r>
          </w:p>
        </w:tc>
        <w:tc>
          <w:tcPr>
            <w:tcW w:w="1843" w:type="dxa"/>
            <w:vAlign w:val="center"/>
          </w:tcPr>
          <w:p w14:paraId="6DB393BE" w14:textId="77777777" w:rsidR="00460D43" w:rsidRDefault="000917F7">
            <w:pPr>
              <w:keepNext/>
              <w:spacing w:before="60" w:after="60"/>
              <w:jc w:val="center"/>
              <w:rPr>
                <w:rFonts w:cs="Arial"/>
                <w:b/>
                <w:sz w:val="20"/>
                <w:szCs w:val="20"/>
              </w:rPr>
            </w:pPr>
            <w:r>
              <w:rPr>
                <w:rFonts w:cs="Arial"/>
                <w:b/>
                <w:sz w:val="20"/>
                <w:szCs w:val="20"/>
              </w:rPr>
              <w:t>Partially Attained Critical Risk</w:t>
            </w:r>
          </w:p>
          <w:p w14:paraId="1D37DDE8" w14:textId="77777777" w:rsidR="00460D43" w:rsidRDefault="000917F7">
            <w:pPr>
              <w:keepNext/>
              <w:spacing w:before="60" w:after="60"/>
              <w:jc w:val="center"/>
              <w:rPr>
                <w:rFonts w:cs="Arial"/>
                <w:b/>
                <w:sz w:val="20"/>
                <w:szCs w:val="20"/>
              </w:rPr>
            </w:pPr>
            <w:r>
              <w:rPr>
                <w:rFonts w:cs="Arial"/>
                <w:b/>
                <w:sz w:val="20"/>
                <w:szCs w:val="20"/>
              </w:rPr>
              <w:t>(PA Critical)</w:t>
            </w:r>
          </w:p>
        </w:tc>
      </w:tr>
      <w:tr w:rsidR="007D293D" w14:paraId="557FF901" w14:textId="77777777">
        <w:tc>
          <w:tcPr>
            <w:tcW w:w="1384" w:type="dxa"/>
            <w:vAlign w:val="center"/>
          </w:tcPr>
          <w:p w14:paraId="19FD99CE" w14:textId="77777777" w:rsidR="00460D43" w:rsidRDefault="000917F7">
            <w:pPr>
              <w:keepNext/>
              <w:spacing w:before="60" w:after="60"/>
              <w:rPr>
                <w:rFonts w:cs="Arial"/>
                <w:b/>
                <w:sz w:val="20"/>
                <w:szCs w:val="20"/>
              </w:rPr>
            </w:pPr>
            <w:r>
              <w:rPr>
                <w:rFonts w:cs="Arial"/>
                <w:b/>
                <w:sz w:val="20"/>
                <w:szCs w:val="20"/>
              </w:rPr>
              <w:t>Subsection</w:t>
            </w:r>
          </w:p>
        </w:tc>
        <w:tc>
          <w:tcPr>
            <w:tcW w:w="1701" w:type="dxa"/>
            <w:vAlign w:val="center"/>
          </w:tcPr>
          <w:p w14:paraId="31023673" w14:textId="77777777" w:rsidR="00460D43" w:rsidRDefault="000917F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EFB69D" w14:textId="77777777" w:rsidR="00460D43" w:rsidRDefault="000917F7"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33D80E5" w14:textId="77777777" w:rsidR="00460D43" w:rsidRDefault="000917F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986C58D" w14:textId="77777777" w:rsidR="00460D43" w:rsidRDefault="000917F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255B5CC" w14:textId="77777777" w:rsidR="00460D43" w:rsidRDefault="000917F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2C2B73" w14:textId="77777777" w:rsidR="00460D43" w:rsidRDefault="000917F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8BBA89" w14:textId="77777777" w:rsidR="00460D43" w:rsidRDefault="000917F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D293D" w14:paraId="6B662151" w14:textId="77777777">
        <w:tc>
          <w:tcPr>
            <w:tcW w:w="1384" w:type="dxa"/>
            <w:vAlign w:val="center"/>
          </w:tcPr>
          <w:p w14:paraId="29807009" w14:textId="77777777" w:rsidR="00460D43" w:rsidRDefault="000917F7">
            <w:pPr>
              <w:keepNext/>
              <w:spacing w:before="60" w:after="60"/>
              <w:rPr>
                <w:rFonts w:cs="Arial"/>
                <w:b/>
                <w:sz w:val="20"/>
                <w:szCs w:val="20"/>
              </w:rPr>
            </w:pPr>
            <w:r>
              <w:rPr>
                <w:rFonts w:cs="Arial"/>
                <w:b/>
                <w:sz w:val="20"/>
                <w:szCs w:val="20"/>
              </w:rPr>
              <w:t>Criteria</w:t>
            </w:r>
          </w:p>
        </w:tc>
        <w:tc>
          <w:tcPr>
            <w:tcW w:w="1701" w:type="dxa"/>
            <w:vAlign w:val="center"/>
          </w:tcPr>
          <w:p w14:paraId="3F56C67C" w14:textId="77777777" w:rsidR="00460D43" w:rsidRDefault="000917F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096C3E" w14:textId="77777777" w:rsidR="00460D43" w:rsidRDefault="000917F7"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278A87A0" w14:textId="77777777" w:rsidR="00460D43" w:rsidRDefault="000917F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81DDC5" w14:textId="77777777" w:rsidR="00460D43" w:rsidRDefault="000917F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9257D78" w14:textId="77777777" w:rsidR="00460D43" w:rsidRDefault="000917F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E4B598F" w14:textId="77777777" w:rsidR="00460D43" w:rsidRDefault="000917F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B78B42" w14:textId="77777777" w:rsidR="00460D43" w:rsidRDefault="000917F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18FF0F" w14:textId="77777777" w:rsidR="00460D43" w:rsidRDefault="001243D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D293D" w14:paraId="0B656996" w14:textId="77777777">
        <w:tc>
          <w:tcPr>
            <w:tcW w:w="1384" w:type="dxa"/>
            <w:vAlign w:val="center"/>
          </w:tcPr>
          <w:p w14:paraId="01FDCC2D" w14:textId="77777777" w:rsidR="00460D43" w:rsidRDefault="000917F7">
            <w:pPr>
              <w:keepNext/>
              <w:spacing w:before="60" w:after="60"/>
              <w:rPr>
                <w:rFonts w:cs="Arial"/>
                <w:b/>
                <w:sz w:val="20"/>
                <w:szCs w:val="20"/>
              </w:rPr>
            </w:pPr>
            <w:r>
              <w:rPr>
                <w:rFonts w:cs="Arial"/>
                <w:b/>
                <w:sz w:val="20"/>
                <w:szCs w:val="20"/>
              </w:rPr>
              <w:t>Attainment Rating</w:t>
            </w:r>
          </w:p>
        </w:tc>
        <w:tc>
          <w:tcPr>
            <w:tcW w:w="1701" w:type="dxa"/>
            <w:vAlign w:val="center"/>
          </w:tcPr>
          <w:p w14:paraId="008E9924" w14:textId="77777777" w:rsidR="00460D43" w:rsidRDefault="000917F7">
            <w:pPr>
              <w:keepNext/>
              <w:spacing w:before="60" w:after="60"/>
              <w:jc w:val="center"/>
              <w:rPr>
                <w:rFonts w:cs="Arial"/>
                <w:b/>
                <w:sz w:val="20"/>
                <w:szCs w:val="20"/>
              </w:rPr>
            </w:pPr>
            <w:r>
              <w:rPr>
                <w:rFonts w:cs="Arial"/>
                <w:b/>
                <w:sz w:val="20"/>
                <w:szCs w:val="20"/>
              </w:rPr>
              <w:t>Unattained Negligible Risk</w:t>
            </w:r>
          </w:p>
          <w:p w14:paraId="7995B5CC" w14:textId="77777777" w:rsidR="00460D43" w:rsidRDefault="000917F7">
            <w:pPr>
              <w:keepNext/>
              <w:spacing w:before="60" w:after="60"/>
              <w:jc w:val="center"/>
              <w:rPr>
                <w:rFonts w:cs="Arial"/>
                <w:b/>
                <w:sz w:val="20"/>
                <w:szCs w:val="20"/>
              </w:rPr>
            </w:pPr>
            <w:r>
              <w:rPr>
                <w:rFonts w:cs="Arial"/>
                <w:b/>
                <w:sz w:val="20"/>
                <w:szCs w:val="20"/>
              </w:rPr>
              <w:t>(UA Negligible)</w:t>
            </w:r>
          </w:p>
        </w:tc>
        <w:tc>
          <w:tcPr>
            <w:tcW w:w="1843" w:type="dxa"/>
            <w:vAlign w:val="center"/>
          </w:tcPr>
          <w:p w14:paraId="7F6C3B07" w14:textId="77777777" w:rsidR="00460D43" w:rsidRDefault="000917F7">
            <w:pPr>
              <w:keepNext/>
              <w:spacing w:before="60" w:after="60"/>
              <w:jc w:val="center"/>
              <w:rPr>
                <w:rFonts w:cs="Arial"/>
                <w:b/>
                <w:sz w:val="20"/>
                <w:szCs w:val="20"/>
              </w:rPr>
            </w:pPr>
            <w:r>
              <w:rPr>
                <w:rFonts w:cs="Arial"/>
                <w:b/>
                <w:sz w:val="20"/>
                <w:szCs w:val="20"/>
              </w:rPr>
              <w:t>Unattained Low Risk</w:t>
            </w:r>
          </w:p>
          <w:p w14:paraId="7621662A" w14:textId="77777777" w:rsidR="00460D43" w:rsidRDefault="000917F7">
            <w:pPr>
              <w:keepNext/>
              <w:spacing w:before="60" w:after="60"/>
              <w:jc w:val="center"/>
              <w:rPr>
                <w:rFonts w:cs="Arial"/>
                <w:b/>
                <w:sz w:val="20"/>
                <w:szCs w:val="20"/>
              </w:rPr>
            </w:pPr>
            <w:r>
              <w:rPr>
                <w:rFonts w:cs="Arial"/>
                <w:b/>
                <w:sz w:val="20"/>
                <w:szCs w:val="20"/>
              </w:rPr>
              <w:t>(UA Low)</w:t>
            </w:r>
          </w:p>
        </w:tc>
        <w:tc>
          <w:tcPr>
            <w:tcW w:w="1843" w:type="dxa"/>
            <w:vAlign w:val="center"/>
          </w:tcPr>
          <w:p w14:paraId="7A594560" w14:textId="77777777" w:rsidR="00460D43" w:rsidRDefault="000917F7">
            <w:pPr>
              <w:keepNext/>
              <w:spacing w:before="60" w:after="60"/>
              <w:jc w:val="center"/>
              <w:rPr>
                <w:rFonts w:cs="Arial"/>
                <w:b/>
                <w:sz w:val="20"/>
                <w:szCs w:val="20"/>
              </w:rPr>
            </w:pPr>
            <w:r>
              <w:rPr>
                <w:rFonts w:cs="Arial"/>
                <w:b/>
                <w:sz w:val="20"/>
                <w:szCs w:val="20"/>
              </w:rPr>
              <w:t>Unattained Moderate Risk</w:t>
            </w:r>
          </w:p>
          <w:p w14:paraId="4DC77846" w14:textId="77777777" w:rsidR="00460D43" w:rsidRDefault="000917F7">
            <w:pPr>
              <w:keepNext/>
              <w:spacing w:before="60" w:after="60"/>
              <w:jc w:val="center"/>
              <w:rPr>
                <w:rFonts w:cs="Arial"/>
                <w:b/>
                <w:sz w:val="20"/>
                <w:szCs w:val="20"/>
              </w:rPr>
            </w:pPr>
            <w:r>
              <w:rPr>
                <w:rFonts w:cs="Arial"/>
                <w:b/>
                <w:sz w:val="20"/>
                <w:szCs w:val="20"/>
              </w:rPr>
              <w:t>(UA Moderate)</w:t>
            </w:r>
          </w:p>
        </w:tc>
        <w:tc>
          <w:tcPr>
            <w:tcW w:w="1842" w:type="dxa"/>
            <w:vAlign w:val="center"/>
          </w:tcPr>
          <w:p w14:paraId="785DEDC4" w14:textId="77777777" w:rsidR="00460D43" w:rsidRDefault="000917F7">
            <w:pPr>
              <w:keepNext/>
              <w:spacing w:before="60" w:after="60"/>
              <w:jc w:val="center"/>
              <w:rPr>
                <w:rFonts w:cs="Arial"/>
                <w:b/>
                <w:sz w:val="20"/>
                <w:szCs w:val="20"/>
              </w:rPr>
            </w:pPr>
            <w:r>
              <w:rPr>
                <w:rFonts w:cs="Arial"/>
                <w:b/>
                <w:sz w:val="20"/>
                <w:szCs w:val="20"/>
              </w:rPr>
              <w:t>Unattained High Risk</w:t>
            </w:r>
          </w:p>
          <w:p w14:paraId="46777E53" w14:textId="77777777" w:rsidR="00460D43" w:rsidRDefault="000917F7">
            <w:pPr>
              <w:keepNext/>
              <w:spacing w:before="60" w:after="60"/>
              <w:jc w:val="center"/>
              <w:rPr>
                <w:rFonts w:cs="Arial"/>
                <w:b/>
                <w:sz w:val="20"/>
                <w:szCs w:val="20"/>
              </w:rPr>
            </w:pPr>
            <w:r>
              <w:rPr>
                <w:rFonts w:cs="Arial"/>
                <w:b/>
                <w:sz w:val="20"/>
                <w:szCs w:val="20"/>
              </w:rPr>
              <w:t>(UA High)</w:t>
            </w:r>
          </w:p>
        </w:tc>
        <w:tc>
          <w:tcPr>
            <w:tcW w:w="1843" w:type="dxa"/>
            <w:vAlign w:val="center"/>
          </w:tcPr>
          <w:p w14:paraId="71361562" w14:textId="77777777" w:rsidR="00460D43" w:rsidRDefault="000917F7">
            <w:pPr>
              <w:keepNext/>
              <w:spacing w:before="60" w:after="60"/>
              <w:jc w:val="center"/>
              <w:rPr>
                <w:rFonts w:cs="Arial"/>
                <w:b/>
                <w:sz w:val="20"/>
                <w:szCs w:val="20"/>
              </w:rPr>
            </w:pPr>
            <w:r>
              <w:rPr>
                <w:rFonts w:cs="Arial"/>
                <w:b/>
                <w:sz w:val="20"/>
                <w:szCs w:val="20"/>
              </w:rPr>
              <w:t>Unattained Critical Risk</w:t>
            </w:r>
          </w:p>
          <w:p w14:paraId="42DF4BA2" w14:textId="77777777" w:rsidR="00460D43" w:rsidRDefault="000917F7">
            <w:pPr>
              <w:keepNext/>
              <w:spacing w:before="60" w:after="60"/>
              <w:jc w:val="center"/>
              <w:rPr>
                <w:rFonts w:cs="Arial"/>
                <w:b/>
                <w:sz w:val="20"/>
                <w:szCs w:val="20"/>
              </w:rPr>
            </w:pPr>
            <w:r>
              <w:rPr>
                <w:rFonts w:cs="Arial"/>
                <w:b/>
                <w:sz w:val="20"/>
                <w:szCs w:val="20"/>
              </w:rPr>
              <w:t>(UA Critical)</w:t>
            </w:r>
          </w:p>
        </w:tc>
      </w:tr>
      <w:tr w:rsidR="007D293D" w14:paraId="775DCFC6" w14:textId="77777777">
        <w:tc>
          <w:tcPr>
            <w:tcW w:w="1384" w:type="dxa"/>
            <w:vAlign w:val="center"/>
          </w:tcPr>
          <w:p w14:paraId="4C9049E7" w14:textId="77777777" w:rsidR="00460D43" w:rsidRDefault="000917F7">
            <w:pPr>
              <w:keepNext/>
              <w:spacing w:before="60" w:after="60"/>
              <w:rPr>
                <w:rFonts w:cs="Arial"/>
                <w:b/>
                <w:sz w:val="20"/>
                <w:szCs w:val="20"/>
              </w:rPr>
            </w:pPr>
            <w:r>
              <w:rPr>
                <w:rFonts w:cs="Arial"/>
                <w:b/>
                <w:sz w:val="20"/>
                <w:szCs w:val="20"/>
              </w:rPr>
              <w:t>Subsection</w:t>
            </w:r>
          </w:p>
        </w:tc>
        <w:tc>
          <w:tcPr>
            <w:tcW w:w="1701" w:type="dxa"/>
            <w:vAlign w:val="center"/>
          </w:tcPr>
          <w:p w14:paraId="566FF56A" w14:textId="77777777" w:rsidR="00460D43" w:rsidRDefault="000917F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26BCD3" w14:textId="77777777" w:rsidR="00460D43" w:rsidRDefault="000917F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26B1EA" w14:textId="77777777" w:rsidR="00460D43" w:rsidRDefault="000917F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C840785" w14:textId="77777777" w:rsidR="00460D43" w:rsidRDefault="000917F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2144EB" w14:textId="77777777" w:rsidR="00460D43" w:rsidRDefault="000917F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D293D" w14:paraId="758585E6" w14:textId="77777777">
        <w:tc>
          <w:tcPr>
            <w:tcW w:w="1384" w:type="dxa"/>
            <w:vAlign w:val="center"/>
          </w:tcPr>
          <w:p w14:paraId="64F8C80D" w14:textId="77777777" w:rsidR="00460D43" w:rsidRDefault="000917F7">
            <w:pPr>
              <w:spacing w:before="60" w:after="60"/>
              <w:rPr>
                <w:rFonts w:cs="Arial"/>
                <w:b/>
                <w:sz w:val="20"/>
                <w:szCs w:val="20"/>
              </w:rPr>
            </w:pPr>
            <w:r>
              <w:rPr>
                <w:rFonts w:cs="Arial"/>
                <w:b/>
                <w:sz w:val="20"/>
                <w:szCs w:val="20"/>
              </w:rPr>
              <w:t>Criteria</w:t>
            </w:r>
          </w:p>
        </w:tc>
        <w:tc>
          <w:tcPr>
            <w:tcW w:w="1701" w:type="dxa"/>
            <w:vAlign w:val="center"/>
          </w:tcPr>
          <w:p w14:paraId="371F94EE" w14:textId="77777777" w:rsidR="00460D43" w:rsidRDefault="000917F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A1521D" w14:textId="77777777" w:rsidR="00460D43" w:rsidRDefault="000917F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4D812B4" w14:textId="77777777" w:rsidR="00460D43" w:rsidRDefault="000917F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0525A02" w14:textId="77777777" w:rsidR="00460D43" w:rsidRDefault="000917F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253D7AA" w14:textId="77777777" w:rsidR="00460D43" w:rsidRDefault="000917F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E6EAD09" w14:textId="77777777" w:rsidR="00460D43" w:rsidRDefault="000917F7">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16F0FC14" w14:textId="77777777" w:rsidR="00460D43" w:rsidRDefault="000917F7">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6033B85" w14:textId="77777777" w:rsidR="006331D4" w:rsidRDefault="000917F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50F3642" w14:textId="77777777" w:rsidR="00460D43" w:rsidRDefault="000917F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A14CC2" w14:textId="77777777" w:rsidR="00460D43" w:rsidRDefault="000917F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1352"/>
        <w:gridCol w:w="6519"/>
      </w:tblGrid>
      <w:tr w:rsidR="007D293D" w14:paraId="6958423B" w14:textId="77777777">
        <w:tc>
          <w:tcPr>
            <w:tcW w:w="0" w:type="auto"/>
          </w:tcPr>
          <w:p w14:paraId="7E0A6C97" w14:textId="77777777" w:rsidR="00EB7645" w:rsidRPr="00BE00C7" w:rsidRDefault="000917F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F4CCF2" w14:textId="77777777" w:rsidR="00EB7645" w:rsidRPr="00BE00C7" w:rsidRDefault="000917F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6755EC" w14:textId="77777777" w:rsidR="00EB7645" w:rsidRPr="00BE00C7" w:rsidRDefault="000917F7" w:rsidP="00BE00C7">
            <w:pPr>
              <w:pStyle w:val="OutcomeDescription"/>
              <w:spacing w:before="120" w:after="120"/>
              <w:rPr>
                <w:rFonts w:cs="Arial"/>
                <w:b/>
                <w:lang w:eastAsia="en-NZ"/>
              </w:rPr>
            </w:pPr>
            <w:r w:rsidRPr="00BE00C7">
              <w:rPr>
                <w:rFonts w:cs="Arial"/>
                <w:b/>
                <w:lang w:eastAsia="en-NZ"/>
              </w:rPr>
              <w:t>Audit Evidence</w:t>
            </w:r>
          </w:p>
        </w:tc>
      </w:tr>
      <w:tr w:rsidR="007D293D" w14:paraId="69045AE8" w14:textId="77777777">
        <w:tc>
          <w:tcPr>
            <w:tcW w:w="0" w:type="auto"/>
          </w:tcPr>
          <w:p w14:paraId="79F1C93E"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1.1: Pae ora healthy futures</w:t>
            </w:r>
          </w:p>
          <w:p w14:paraId="4BC23A5F" w14:textId="77777777" w:rsidR="00EB7645" w:rsidRPr="00BE00C7" w:rsidRDefault="000917F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546293F" w14:textId="77777777" w:rsidR="00EB7645" w:rsidRPr="00BE00C7" w:rsidRDefault="001243D3" w:rsidP="00BE00C7">
            <w:pPr>
              <w:pStyle w:val="OutcomeDescription"/>
              <w:spacing w:before="120" w:after="120"/>
              <w:rPr>
                <w:rFonts w:cs="Arial"/>
                <w:lang w:eastAsia="en-NZ"/>
              </w:rPr>
            </w:pPr>
          </w:p>
        </w:tc>
        <w:tc>
          <w:tcPr>
            <w:tcW w:w="0" w:type="auto"/>
          </w:tcPr>
          <w:p w14:paraId="1FA954D1"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3E27A460"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Metlifecare (MLC) has an overarching Māori Health Care Plan 2021-2022 which guides on delivering care to Māori using te whare tapa whā and ensuring their mana motuhake is respected. The documentation reviewed contained templates for cultural assessments and Māori health care plans and NZ strategy documents to inform culturally safe practices. </w:t>
            </w:r>
          </w:p>
          <w:p w14:paraId="11D9D789" w14:textId="77777777" w:rsidR="00EB7645" w:rsidRPr="00BE00C7" w:rsidRDefault="000917F7" w:rsidP="00BE00C7">
            <w:pPr>
              <w:pStyle w:val="OutcomeDescription"/>
              <w:spacing w:before="120" w:after="120"/>
              <w:rPr>
                <w:rFonts w:cs="Arial"/>
                <w:lang w:eastAsia="en-NZ"/>
              </w:rPr>
            </w:pPr>
            <w:r w:rsidRPr="00BE00C7">
              <w:rPr>
                <w:rFonts w:cs="Arial"/>
                <w:lang w:eastAsia="en-NZ"/>
              </w:rPr>
              <w:t>The organisation has developed policies, procedures and processes to embed and enact Te Tiriti o Waitangi in all respects of its work. There was ongoing investment in staff, leadership and Board training and education. Six members of the board of directors have completed the Te Kaa cultural competency programme; and graduated October 2022.  The course has allowed the members to explore new ways of thinking in the organisation.</w:t>
            </w:r>
          </w:p>
          <w:p w14:paraId="6D2E6262"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board opens every meeting with a mihi and waiata, and plan to raise the visibility of the unique relationship with Māori in New Zealand </w:t>
            </w:r>
            <w:r w:rsidRPr="00BE00C7">
              <w:rPr>
                <w:rFonts w:cs="Arial"/>
                <w:lang w:eastAsia="en-NZ"/>
              </w:rPr>
              <w:lastRenderedPageBreak/>
              <w:t>(NZ) in a ‘business as usual way’ despite having international board members. The changes have been well received by the board.</w:t>
            </w:r>
          </w:p>
          <w:p w14:paraId="27812B9C" w14:textId="77777777" w:rsidR="00EB7645" w:rsidRPr="00BE00C7" w:rsidRDefault="000917F7" w:rsidP="00BE00C7">
            <w:pPr>
              <w:pStyle w:val="OutcomeDescription"/>
              <w:spacing w:before="120" w:after="120"/>
              <w:rPr>
                <w:rFonts w:cs="Arial"/>
                <w:lang w:eastAsia="en-NZ"/>
              </w:rPr>
            </w:pPr>
            <w:r w:rsidRPr="00BE00C7">
              <w:rPr>
                <w:rFonts w:cs="Arial"/>
                <w:lang w:eastAsia="en-NZ"/>
              </w:rPr>
              <w:t>Metlifecare are using the guidance of an external contractor – Maurea to inform their models of care and service delivery. They are assisting by sourcing marae/iwi support for all MLC facilities in NZ.</w:t>
            </w:r>
          </w:p>
          <w:p w14:paraId="2172C9A1" w14:textId="77777777" w:rsidR="00EB7645" w:rsidRPr="00BE00C7" w:rsidRDefault="000917F7" w:rsidP="00BE00C7">
            <w:pPr>
              <w:pStyle w:val="OutcomeDescription"/>
              <w:spacing w:before="120" w:after="120"/>
              <w:rPr>
                <w:rFonts w:cs="Arial"/>
                <w:lang w:eastAsia="en-NZ"/>
              </w:rPr>
            </w:pPr>
            <w:r w:rsidRPr="00BE00C7">
              <w:rPr>
                <w:rFonts w:cs="Arial"/>
                <w:lang w:eastAsia="en-NZ"/>
              </w:rPr>
              <w:t>Metlifecare proactively recruits staff, however there are no staff who identified as Māori on the day of the audit. The Nurse Manager (NM) and Regional Clinical Manager (RCM) and other senior managers on site during the audit, demonstrated knowledge and understanding about equity versus equality, specifically in relation to Māori and provision of culturally safe care for residents.</w:t>
            </w:r>
          </w:p>
          <w:p w14:paraId="4BADE3AE" w14:textId="77777777" w:rsidR="00EB7645" w:rsidRPr="00BE00C7" w:rsidRDefault="001243D3" w:rsidP="00BE00C7">
            <w:pPr>
              <w:pStyle w:val="OutcomeDescription"/>
              <w:spacing w:before="120" w:after="120"/>
              <w:rPr>
                <w:rFonts w:cs="Arial"/>
                <w:lang w:eastAsia="en-NZ"/>
              </w:rPr>
            </w:pPr>
          </w:p>
        </w:tc>
      </w:tr>
      <w:tr w:rsidR="007D293D" w14:paraId="353A7506" w14:textId="77777777">
        <w:tc>
          <w:tcPr>
            <w:tcW w:w="0" w:type="auto"/>
          </w:tcPr>
          <w:p w14:paraId="6720682C"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1493D6B"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1C61F1E" w14:textId="77777777" w:rsidR="00EB7645" w:rsidRPr="00BE00C7" w:rsidRDefault="001243D3" w:rsidP="00BE00C7">
            <w:pPr>
              <w:pStyle w:val="OutcomeDescription"/>
              <w:spacing w:before="120" w:after="120"/>
              <w:rPr>
                <w:rFonts w:cs="Arial"/>
                <w:lang w:eastAsia="en-NZ"/>
              </w:rPr>
            </w:pPr>
          </w:p>
        </w:tc>
        <w:tc>
          <w:tcPr>
            <w:tcW w:w="0" w:type="auto"/>
          </w:tcPr>
          <w:p w14:paraId="38A4954B"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1D003E75" w14:textId="77777777" w:rsidR="00EB7645" w:rsidRPr="00BE00C7" w:rsidRDefault="000917F7" w:rsidP="00BE00C7">
            <w:pPr>
              <w:pStyle w:val="OutcomeDescription"/>
              <w:spacing w:before="120" w:after="120"/>
              <w:rPr>
                <w:rFonts w:cs="Arial"/>
                <w:lang w:eastAsia="en-NZ"/>
              </w:rPr>
            </w:pPr>
            <w:r w:rsidRPr="00BE00C7">
              <w:rPr>
                <w:rFonts w:cs="Arial"/>
                <w:lang w:eastAsia="en-NZ"/>
              </w:rPr>
              <w:t>The MLC Pacific Health Plan July 2022-2024 contained detailed objectives and action steps aimed at enduring culturally inclusive service delivery for residents who identify as Pasifika. There is one resident and one staff member who identify as Pasifika. The policies and models of care (Fonofale and Te Vaka Atafaga) were used to guide staff in developing and providing safe services for residents. Consultation has been sought from Pacific providers to ensure optimum outcomes for Pacific people are achieved.</w:t>
            </w:r>
          </w:p>
          <w:p w14:paraId="2D68CAAC"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There is a non-executive director who is Pasifika who ‘sits on the board table’ and can advise regarding Pasifika health equity and wellbeing for Pacific peoples. MLC understands the quality issues faced by Pacific peoples and when needed can access guidance from the person around care and service for Pasifika. The care plans reviewed contained a care plan, which reflected a Pacific model of care. Cultural and spiritual beliefs are considered and are reflected on the care plans reviewed.  </w:t>
            </w:r>
          </w:p>
          <w:p w14:paraId="2833FCDB" w14:textId="77777777" w:rsidR="00EB7645" w:rsidRPr="00BE00C7" w:rsidRDefault="001243D3" w:rsidP="00BE00C7">
            <w:pPr>
              <w:pStyle w:val="OutcomeDescription"/>
              <w:spacing w:before="120" w:after="120"/>
              <w:rPr>
                <w:rFonts w:cs="Arial"/>
                <w:lang w:eastAsia="en-NZ"/>
              </w:rPr>
            </w:pPr>
          </w:p>
          <w:p w14:paraId="6D782543" w14:textId="77777777" w:rsidR="00EB7645" w:rsidRPr="00BE00C7" w:rsidRDefault="001243D3" w:rsidP="00BE00C7">
            <w:pPr>
              <w:pStyle w:val="OutcomeDescription"/>
              <w:spacing w:before="120" w:after="120"/>
              <w:rPr>
                <w:rFonts w:cs="Arial"/>
                <w:lang w:eastAsia="en-NZ"/>
              </w:rPr>
            </w:pPr>
          </w:p>
        </w:tc>
      </w:tr>
      <w:tr w:rsidR="007D293D" w14:paraId="582BE945" w14:textId="77777777">
        <w:tc>
          <w:tcPr>
            <w:tcW w:w="0" w:type="auto"/>
          </w:tcPr>
          <w:p w14:paraId="1EA8406C"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1.3: My rights during service delivery</w:t>
            </w:r>
          </w:p>
          <w:p w14:paraId="37BC2F86"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977FBAD" w14:textId="77777777" w:rsidR="00EB7645" w:rsidRPr="00BE00C7" w:rsidRDefault="001243D3" w:rsidP="00BE00C7">
            <w:pPr>
              <w:pStyle w:val="OutcomeDescription"/>
              <w:spacing w:before="120" w:after="120"/>
              <w:rPr>
                <w:rFonts w:cs="Arial"/>
                <w:lang w:eastAsia="en-NZ"/>
              </w:rPr>
            </w:pPr>
          </w:p>
        </w:tc>
        <w:tc>
          <w:tcPr>
            <w:tcW w:w="0" w:type="auto"/>
          </w:tcPr>
          <w:p w14:paraId="1AFEE714"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F3ABD4"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Family/whānau and residents interviewed reported being made aware of the Code and the Nationwide Health and Disability Advocacy </w:t>
            </w:r>
            <w:r w:rsidRPr="00BE00C7">
              <w:rPr>
                <w:rFonts w:cs="Arial"/>
                <w:lang w:eastAsia="en-NZ"/>
              </w:rPr>
              <w:lastRenderedPageBreak/>
              <w:t>Service (Advocacy Service) and confirmed they were provided with opportunities to discuss and clarify their rights.</w:t>
            </w:r>
          </w:p>
          <w:p w14:paraId="0213BB63" w14:textId="77777777" w:rsidR="00EB7645" w:rsidRPr="00BE00C7" w:rsidRDefault="000917F7" w:rsidP="00BE00C7">
            <w:pPr>
              <w:pStyle w:val="OutcomeDescription"/>
              <w:spacing w:before="120" w:after="120"/>
              <w:rPr>
                <w:rFonts w:cs="Arial"/>
                <w:lang w:eastAsia="en-NZ"/>
              </w:rPr>
            </w:pPr>
            <w:r w:rsidRPr="00BE00C7">
              <w:rPr>
                <w:rFonts w:cs="Arial"/>
                <w:lang w:eastAsia="en-NZ"/>
              </w:rPr>
              <w:t>Training on the Code is included as part of the orientation process for all staff employed and in ongoing training, as was verified in training records.</w:t>
            </w:r>
          </w:p>
          <w:p w14:paraId="4A08707F"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40D0A66F"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Code and the Nationwide Health and Disability Advocacy Service posters were prominently displayed in the dining room. The Code was available in English and Māori language. Advocacy leaflets are readily available and accessible in different languages. </w:t>
            </w:r>
          </w:p>
          <w:p w14:paraId="1F8DC931" w14:textId="77777777" w:rsidR="00EB7645" w:rsidRPr="00BE00C7" w:rsidRDefault="000917F7" w:rsidP="00BE00C7">
            <w:pPr>
              <w:pStyle w:val="OutcomeDescription"/>
              <w:spacing w:before="120" w:after="120"/>
              <w:rPr>
                <w:rFonts w:cs="Arial"/>
                <w:lang w:eastAsia="en-NZ"/>
              </w:rPr>
            </w:pPr>
            <w:r w:rsidRPr="00BE00C7">
              <w:rPr>
                <w:rFonts w:cs="Arial"/>
                <w:lang w:eastAsia="en-NZ"/>
              </w:rPr>
              <w:t>The senior registered nurse reported that the service recognises Māori mana motuhake (self-determination) of residents, family/ whanāu, or their representatives in its updated cultural safety policy. The assessment process includes the resident’s wishes and support needs.</w:t>
            </w:r>
          </w:p>
          <w:p w14:paraId="1D6C209D" w14:textId="77777777" w:rsidR="00EB7645" w:rsidRPr="00BE00C7" w:rsidRDefault="001243D3" w:rsidP="00BE00C7">
            <w:pPr>
              <w:pStyle w:val="OutcomeDescription"/>
              <w:spacing w:before="120" w:after="120"/>
              <w:rPr>
                <w:rFonts w:cs="Arial"/>
                <w:lang w:eastAsia="en-NZ"/>
              </w:rPr>
            </w:pPr>
          </w:p>
        </w:tc>
      </w:tr>
      <w:tr w:rsidR="007D293D" w14:paraId="3455C1DA" w14:textId="77777777">
        <w:tc>
          <w:tcPr>
            <w:tcW w:w="0" w:type="auto"/>
          </w:tcPr>
          <w:p w14:paraId="27A0EBC9"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3825130"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971901B" w14:textId="77777777" w:rsidR="00EB7645" w:rsidRPr="00BE00C7" w:rsidRDefault="001243D3" w:rsidP="00BE00C7">
            <w:pPr>
              <w:pStyle w:val="OutcomeDescription"/>
              <w:spacing w:before="120" w:after="120"/>
              <w:rPr>
                <w:rFonts w:cs="Arial"/>
                <w:lang w:eastAsia="en-NZ"/>
              </w:rPr>
            </w:pPr>
          </w:p>
        </w:tc>
        <w:tc>
          <w:tcPr>
            <w:tcW w:w="0" w:type="auto"/>
          </w:tcPr>
          <w:p w14:paraId="34B22457"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3128F0DA"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Staff were observed to maintain privacy throughout the audit. Resident, family/whānau and staff interviews, and observation confirmed that privacy is respected: staff knock on bedroom and bathroom doors prior to entering, ensure that doors are shut when personal cares are being provided and residents are suitably dressed when taken to the bathroom. Interviews and observations also confirmed that staff maintain confidentiality and are discrete, holding conversations of a personal nature in private. </w:t>
            </w:r>
          </w:p>
          <w:p w14:paraId="0AACAD78"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Care plans included documentation related to the resident’s abilities, and strategies to maximise independence. Records reviewed confirmed that each resident’s individual cultural, religious and social needs, values and beliefs had been identified, documented and incorporated into their care plan. Staff interviews described how they support residents to choose what they want to do. Residents stated they had choices and are supported to make decisions about whether </w:t>
            </w:r>
            <w:r w:rsidRPr="00BE00C7">
              <w:rPr>
                <w:rFonts w:cs="Arial"/>
                <w:lang w:eastAsia="en-NZ"/>
              </w:rPr>
              <w:lastRenderedPageBreak/>
              <w:t>they would like family/whānau members to be involved in their care or other forms of support. Residents have control over and choice over activities they participate in. Staff were observed to use person-centred and respectful language with residents.</w:t>
            </w:r>
          </w:p>
          <w:p w14:paraId="1D879901"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 A sexuality and intimacy policy is in place with training part of the education completed. Residents' files and care plans identified residents preferred names. Values and beliefs information is gathered on admission with family/whānau involvement and is integrated into the residents' care plans. Resident’s spiritual needs are identified, church services are held, and spiritual support is available. Residents and whānau confirmed that they receive services in a manner that has regard for their dignity, gender, privacy, sexual orientation, spirituality and choices. </w:t>
            </w:r>
          </w:p>
          <w:p w14:paraId="76058EFB" w14:textId="77777777" w:rsidR="00EB7645" w:rsidRPr="00BE00C7" w:rsidRDefault="000917F7"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and tikanga Māori. The service promotes care that is holistic and collective in nature through educating staff about te ao Māori and listening to tāngata whaikaha when planning or changing services. Culturally appropriate activities have been introduced such as celebrating Waitangi Day and Matariki. Interviews with staff confirmed their understanding of the cultural needs of Māori, including in death and dying as well as the importance of involving family/whānau in the delivery of care. Te reo Māori is celebrated, and staff are encouraged and supported with correct pronunciation. A tikanga and Te reo resources are available on the education platform.</w:t>
            </w:r>
          </w:p>
          <w:p w14:paraId="4E4B284C" w14:textId="77777777" w:rsidR="00EB7645" w:rsidRPr="00BE00C7" w:rsidRDefault="001243D3" w:rsidP="00BE00C7">
            <w:pPr>
              <w:pStyle w:val="OutcomeDescription"/>
              <w:spacing w:before="120" w:after="120"/>
              <w:rPr>
                <w:rFonts w:cs="Arial"/>
                <w:lang w:eastAsia="en-NZ"/>
              </w:rPr>
            </w:pPr>
          </w:p>
        </w:tc>
      </w:tr>
      <w:tr w:rsidR="007D293D" w14:paraId="3E2737C2" w14:textId="77777777">
        <w:tc>
          <w:tcPr>
            <w:tcW w:w="0" w:type="auto"/>
          </w:tcPr>
          <w:p w14:paraId="58FAA4A8"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28BA06B"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195E51D" w14:textId="77777777" w:rsidR="00EB7645" w:rsidRPr="00BE00C7" w:rsidRDefault="001243D3" w:rsidP="00BE00C7">
            <w:pPr>
              <w:pStyle w:val="OutcomeDescription"/>
              <w:spacing w:before="120" w:after="120"/>
              <w:rPr>
                <w:rFonts w:cs="Arial"/>
                <w:lang w:eastAsia="en-NZ"/>
              </w:rPr>
            </w:pPr>
          </w:p>
        </w:tc>
        <w:tc>
          <w:tcPr>
            <w:tcW w:w="0" w:type="auto"/>
          </w:tcPr>
          <w:p w14:paraId="4E8364DF"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21C1A8F6" w14:textId="77777777" w:rsidR="00EB7645" w:rsidRPr="00BE00C7" w:rsidRDefault="000917F7" w:rsidP="00BE00C7">
            <w:pPr>
              <w:pStyle w:val="OutcomeDescription"/>
              <w:spacing w:before="120" w:after="120"/>
              <w:rPr>
                <w:rFonts w:cs="Arial"/>
                <w:lang w:eastAsia="en-NZ"/>
              </w:rPr>
            </w:pPr>
            <w:r w:rsidRPr="00BE00C7">
              <w:rPr>
                <w:rFonts w:cs="Arial"/>
                <w:lang w:eastAsia="en-NZ"/>
              </w:rPr>
              <w:t>Family and staff members stated that residents were free from any type of discrimination, harassment, physical, sexual abuse, neglect or exploitation and were safe.</w:t>
            </w:r>
          </w:p>
          <w:p w14:paraId="1D7BB911" w14:textId="77777777" w:rsidR="00EB7645" w:rsidRPr="00BE00C7" w:rsidRDefault="000917F7"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annually.</w:t>
            </w:r>
          </w:p>
          <w:p w14:paraId="2E777088"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induction process for staff includes education related to professional boundaries, expected behaviours and the Code of Conduct. Staff are guided by policies and procedures and demonstrated a clear understanding of the process they would follow, </w:t>
            </w:r>
            <w:r w:rsidRPr="00BE00C7">
              <w:rPr>
                <w:rFonts w:cs="Arial"/>
                <w:lang w:eastAsia="en-NZ"/>
              </w:rPr>
              <w:lastRenderedPageBreak/>
              <w:t>should they suspect any form of exploitation. Residents confirmed that they are treated fairly.</w:t>
            </w:r>
          </w:p>
          <w:p w14:paraId="3724E374" w14:textId="77777777" w:rsidR="00EB7645" w:rsidRPr="00BE00C7" w:rsidRDefault="000917F7" w:rsidP="00BE00C7">
            <w:pPr>
              <w:pStyle w:val="OutcomeDescription"/>
              <w:spacing w:before="120" w:after="120"/>
              <w:rPr>
                <w:rFonts w:cs="Arial"/>
                <w:lang w:eastAsia="en-NZ"/>
              </w:rPr>
            </w:pPr>
            <w:r w:rsidRPr="00BE00C7">
              <w:rPr>
                <w:rFonts w:cs="Arial"/>
                <w:lang w:eastAsia="en-NZ"/>
              </w:rPr>
              <w:t>Policies and procedures such as the harassment, discrimination, and bullying policy are in place. The policy applies to all staff, contractors, visitors’ and residents. This also includes definitions, signs and symptoms, management of residents’ property, and finance and reporting requirements. The senior registered nurse and GP stated that there have been no reported alleged episodes of abuse, neglect, or discrimination towards residents. There were no documented incidents of abuse or neglect in the records sampled.</w:t>
            </w:r>
          </w:p>
          <w:p w14:paraId="1D36AF03" w14:textId="77777777" w:rsidR="00EB7645" w:rsidRPr="00BE00C7" w:rsidRDefault="000917F7" w:rsidP="00BE00C7">
            <w:pPr>
              <w:pStyle w:val="OutcomeDescription"/>
              <w:spacing w:before="120" w:after="120"/>
              <w:rPr>
                <w:rFonts w:cs="Arial"/>
                <w:lang w:eastAsia="en-NZ"/>
              </w:rPr>
            </w:pPr>
            <w:r w:rsidRPr="00BE00C7">
              <w:rPr>
                <w:rFonts w:cs="Arial"/>
                <w:lang w:eastAsia="en-NZ"/>
              </w:rPr>
              <w:t>The clinical nurse manager (CNM) stated that any observed or reported racism, abuse or exploitation would be addressed promptly. Safeguards are in place to protect residents from abuse and revictimization; these include the complaints management processes, residents’ meetings and satisfaction surveys.</w:t>
            </w:r>
          </w:p>
          <w:p w14:paraId="55E4BFB5"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 A strengths-based and holistic model of care using Te Whare Tapa Wha is utilised to ensure wellbeing outcomes for Māori.</w:t>
            </w:r>
          </w:p>
          <w:p w14:paraId="439B76BE" w14:textId="77777777" w:rsidR="00EB7645" w:rsidRPr="00BE00C7" w:rsidRDefault="001243D3" w:rsidP="00BE00C7">
            <w:pPr>
              <w:pStyle w:val="OutcomeDescription"/>
              <w:spacing w:before="120" w:after="120"/>
              <w:rPr>
                <w:rFonts w:cs="Arial"/>
                <w:lang w:eastAsia="en-NZ"/>
              </w:rPr>
            </w:pPr>
          </w:p>
        </w:tc>
      </w:tr>
      <w:tr w:rsidR="007D293D" w14:paraId="37A5FB49" w14:textId="77777777">
        <w:tc>
          <w:tcPr>
            <w:tcW w:w="0" w:type="auto"/>
          </w:tcPr>
          <w:p w14:paraId="0192D410"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8DE2155"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CB1AA92" w14:textId="77777777" w:rsidR="00EB7645" w:rsidRPr="00BE00C7" w:rsidRDefault="001243D3" w:rsidP="00BE00C7">
            <w:pPr>
              <w:pStyle w:val="OutcomeDescription"/>
              <w:spacing w:before="120" w:after="120"/>
              <w:rPr>
                <w:rFonts w:cs="Arial"/>
                <w:lang w:eastAsia="en-NZ"/>
              </w:rPr>
            </w:pPr>
          </w:p>
        </w:tc>
        <w:tc>
          <w:tcPr>
            <w:tcW w:w="0" w:type="auto"/>
          </w:tcPr>
          <w:p w14:paraId="46E98F9C"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09373528" w14:textId="77777777" w:rsidR="00EB7645" w:rsidRPr="00BE00C7" w:rsidRDefault="000917F7"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The accident/incident forms have a section to indicate if next of kin have been informed (or not) of an accident/incident. This is also documented in the progress notes. Accident/incident forms reviewed identified family/whānau are kept informed, and this was confirmed through the interviews with family/whānau. Residents and family members interviewed stated they were kept well informed about any changes to their relative’s status, were advised in a timely manner about any incidents or accidents and outcomes of regular and any urgent medical reviews. This was also supported in residents’ records reviewed. Staff understood the principles of open disclosure, which is supported by policies and procedures that meet the requirements of the Code. Personal, health, and medical information from other allied health care providers is collected to facilitate the effective care of residents. Each resident had a family or next of kin contact section in their files.</w:t>
            </w:r>
          </w:p>
          <w:p w14:paraId="25FEFF13"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Information is provided to residents and family/whanau on admission. Three monthly resident meetings identify feedback from residents and consequent follow up by the service. Residents and family interviewed confirmed they know what is happening within the facility and felt informed regarding events/changes related to Covid-19 through emails.</w:t>
            </w:r>
          </w:p>
          <w:p w14:paraId="428C3094" w14:textId="77777777" w:rsidR="00EB7645" w:rsidRPr="00BE00C7" w:rsidRDefault="000917F7" w:rsidP="00BE00C7">
            <w:pPr>
              <w:pStyle w:val="OutcomeDescription"/>
              <w:spacing w:before="120" w:after="120"/>
              <w:rPr>
                <w:rFonts w:cs="Arial"/>
                <w:lang w:eastAsia="en-NZ"/>
              </w:rPr>
            </w:pPr>
            <w:r w:rsidRPr="00BE00C7">
              <w:rPr>
                <w:rFonts w:cs="Arial"/>
                <w:lang w:eastAsia="en-NZ"/>
              </w:rPr>
              <w:t>Interpreter services are used where indicated. At the time of the audit, there were residents who did not speak English. Appropriate supports were in place. Staff have completed annual education related to communication with residents with a speech impairment and cognitive disabilities.</w:t>
            </w:r>
          </w:p>
          <w:p w14:paraId="17306BD8" w14:textId="77777777" w:rsidR="00EB7645" w:rsidRPr="00BE00C7" w:rsidRDefault="001243D3" w:rsidP="00BE00C7">
            <w:pPr>
              <w:pStyle w:val="OutcomeDescription"/>
              <w:spacing w:before="120" w:after="120"/>
              <w:rPr>
                <w:rFonts w:cs="Arial"/>
                <w:lang w:eastAsia="en-NZ"/>
              </w:rPr>
            </w:pPr>
          </w:p>
        </w:tc>
      </w:tr>
      <w:tr w:rsidR="007D293D" w14:paraId="73F356DD" w14:textId="77777777">
        <w:tc>
          <w:tcPr>
            <w:tcW w:w="0" w:type="auto"/>
          </w:tcPr>
          <w:p w14:paraId="75A5F3BC"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A8479CA"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7413C62" w14:textId="77777777" w:rsidR="00EB7645" w:rsidRPr="00BE00C7" w:rsidRDefault="001243D3" w:rsidP="00BE00C7">
            <w:pPr>
              <w:pStyle w:val="OutcomeDescription"/>
              <w:spacing w:before="120" w:after="120"/>
              <w:rPr>
                <w:rFonts w:cs="Arial"/>
                <w:lang w:eastAsia="en-NZ"/>
              </w:rPr>
            </w:pPr>
          </w:p>
        </w:tc>
        <w:tc>
          <w:tcPr>
            <w:tcW w:w="0" w:type="auto"/>
          </w:tcPr>
          <w:p w14:paraId="2CB65B23"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6AD317E4" w14:textId="77777777" w:rsidR="00EB7645" w:rsidRPr="00BE00C7" w:rsidRDefault="000917F7" w:rsidP="00BE00C7">
            <w:pPr>
              <w:pStyle w:val="OutcomeDescription"/>
              <w:spacing w:before="120" w:after="120"/>
              <w:rPr>
                <w:rFonts w:cs="Arial"/>
                <w:lang w:eastAsia="en-NZ"/>
              </w:rPr>
            </w:pPr>
            <w:r w:rsidRPr="00BE00C7">
              <w:rPr>
                <w:rFonts w:cs="Arial"/>
                <w:lang w:eastAsia="en-NZ"/>
              </w:rPr>
              <w:t>Staff interviewed understood the principles of informed consent. Informed consent is obtained as part of the admission documents which the residents and/or their nominated legal representative signed on admission. Signed admission agreements were evidenced in the sampled residents’ records. Informed consent for specific procedures had been gained appropriately. Resuscitation treatment plans were signed by residents who were competent and able to consent. Advanced directives and care planning if available is considered. Staff were seen to obtain consent for daily cares. The informed consent policy considers appropriate best practice tikanga guidelines in relation to informed consent.</w:t>
            </w:r>
          </w:p>
          <w:p w14:paraId="3F487F4A"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are involved in decision making about their care. Where required, a nominated support person is involved family/whānau, with the resident’s consent. Information about the nominated residents’ representative of choice, next of kin, or enduring power of attorney (EPOA) is provided on admission. Communication records verified inclusion of support people where applicable.  </w:t>
            </w:r>
          </w:p>
          <w:p w14:paraId="5B47FE4A" w14:textId="77777777" w:rsidR="00EB7645" w:rsidRPr="00BE00C7" w:rsidRDefault="001243D3" w:rsidP="00BE00C7">
            <w:pPr>
              <w:pStyle w:val="OutcomeDescription"/>
              <w:spacing w:before="120" w:after="120"/>
              <w:rPr>
                <w:rFonts w:cs="Arial"/>
                <w:lang w:eastAsia="en-NZ"/>
              </w:rPr>
            </w:pPr>
          </w:p>
        </w:tc>
      </w:tr>
      <w:tr w:rsidR="007D293D" w14:paraId="2C7639F5" w14:textId="77777777">
        <w:tc>
          <w:tcPr>
            <w:tcW w:w="0" w:type="auto"/>
          </w:tcPr>
          <w:p w14:paraId="59585166"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1.8: I have the right to complain</w:t>
            </w:r>
          </w:p>
          <w:p w14:paraId="2C378C4C"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A0E1C12" w14:textId="77777777" w:rsidR="00EB7645" w:rsidRPr="00BE00C7" w:rsidRDefault="001243D3" w:rsidP="00BE00C7">
            <w:pPr>
              <w:pStyle w:val="OutcomeDescription"/>
              <w:spacing w:before="120" w:after="120"/>
              <w:rPr>
                <w:rFonts w:cs="Arial"/>
                <w:lang w:eastAsia="en-NZ"/>
              </w:rPr>
            </w:pPr>
          </w:p>
        </w:tc>
        <w:tc>
          <w:tcPr>
            <w:tcW w:w="0" w:type="auto"/>
          </w:tcPr>
          <w:p w14:paraId="3A57BDEC"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1DE957"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Metlifecare Edgewater has a fair, transparent and equitable system in place to receive and resolve complaints that leads to improvements of service provision. This meets the requirements of the Code. Residents </w:t>
            </w:r>
            <w:r w:rsidRPr="00BE00C7">
              <w:rPr>
                <w:rFonts w:cs="Arial"/>
                <w:lang w:eastAsia="en-NZ"/>
              </w:rPr>
              <w:lastRenderedPageBreak/>
              <w:t>and family interviewed understood their right to make a complaint and knew how to do so. There were four complaints/concerns received since the service commenced nine months ago. The documentation sighted showed that the complaints had been acknowledged, complainants had been informed of finding following investigation and early resolution had been sought and closed out effectively.</w:t>
            </w:r>
          </w:p>
          <w:p w14:paraId="3D8D89F2" w14:textId="77777777" w:rsidR="00EB7645" w:rsidRPr="00BE00C7" w:rsidRDefault="000917F7" w:rsidP="00BE00C7">
            <w:pPr>
              <w:pStyle w:val="OutcomeDescription"/>
              <w:spacing w:before="120" w:after="120"/>
              <w:rPr>
                <w:rFonts w:cs="Arial"/>
                <w:lang w:eastAsia="en-NZ"/>
              </w:rPr>
            </w:pPr>
            <w:r w:rsidRPr="00BE00C7">
              <w:rPr>
                <w:rFonts w:cs="Arial"/>
                <w:lang w:eastAsia="en-NZ"/>
              </w:rPr>
              <w:t>The nurse manager is responsible for complaints management and follows the MLC reporting process through to the nursing director as required. A register is maintained of any complaints received. The nationality of all residents is maintained to ensure equity occurs for residents who identify as Māori.</w:t>
            </w:r>
          </w:p>
          <w:p w14:paraId="79F1CC7F" w14:textId="77777777" w:rsidR="00EB7645" w:rsidRPr="00BE00C7" w:rsidRDefault="000917F7" w:rsidP="00BE00C7">
            <w:pPr>
              <w:pStyle w:val="OutcomeDescription"/>
              <w:spacing w:before="120" w:after="120"/>
              <w:rPr>
                <w:rFonts w:cs="Arial"/>
                <w:lang w:eastAsia="en-NZ"/>
              </w:rPr>
            </w:pPr>
            <w:r w:rsidRPr="00BE00C7">
              <w:rPr>
                <w:rFonts w:cs="Arial"/>
                <w:lang w:eastAsia="en-NZ"/>
              </w:rPr>
              <w:t>There have been no complaints from external agencies since the previous audit.</w:t>
            </w:r>
          </w:p>
          <w:p w14:paraId="4C3F1E32" w14:textId="77777777" w:rsidR="00EB7645" w:rsidRPr="00BE00C7" w:rsidRDefault="001243D3" w:rsidP="00BE00C7">
            <w:pPr>
              <w:pStyle w:val="OutcomeDescription"/>
              <w:spacing w:before="120" w:after="120"/>
              <w:rPr>
                <w:rFonts w:cs="Arial"/>
                <w:lang w:eastAsia="en-NZ"/>
              </w:rPr>
            </w:pPr>
          </w:p>
        </w:tc>
      </w:tr>
      <w:tr w:rsidR="007D293D" w14:paraId="54781784" w14:textId="77777777">
        <w:tc>
          <w:tcPr>
            <w:tcW w:w="0" w:type="auto"/>
          </w:tcPr>
          <w:p w14:paraId="4E9A4505"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2.1: Governance</w:t>
            </w:r>
          </w:p>
          <w:p w14:paraId="0F56A291"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9A74EAD" w14:textId="77777777" w:rsidR="00EB7645" w:rsidRPr="00BE00C7" w:rsidRDefault="001243D3" w:rsidP="00BE00C7">
            <w:pPr>
              <w:pStyle w:val="OutcomeDescription"/>
              <w:spacing w:before="120" w:after="120"/>
              <w:rPr>
                <w:rFonts w:cs="Arial"/>
                <w:lang w:eastAsia="en-NZ"/>
              </w:rPr>
            </w:pPr>
          </w:p>
        </w:tc>
        <w:tc>
          <w:tcPr>
            <w:tcW w:w="0" w:type="auto"/>
          </w:tcPr>
          <w:p w14:paraId="7281E696"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7C77FAFB" w14:textId="77777777" w:rsidR="00EB7645" w:rsidRPr="00BE00C7" w:rsidRDefault="000917F7"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in governance groups, honouring the Te Tiriti and being focused on improving outcomes for Māori and people with disabilities. Metlifecare are well underway in implementing systems and processes to monitor health improvements for Māori and tangata whaikaha in their care, ensuring their services are equitable and identifying any perceivable barriers. As previously mentioned, MLC are using Maurea to inform policies and procedures around equitable services and care directed to Māori. Consultation is sought when information is needed to be clarified, developed and/or implemented across the organisation.</w:t>
            </w:r>
          </w:p>
          <w:p w14:paraId="21E45E01"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There is a Māori Health Plan in place which will be reviewed as changes required become more apparent. Templates for cultural assessments and Māori health care plans and NZ health strategy documents are available to inform culturally safe practices. </w:t>
            </w:r>
          </w:p>
          <w:p w14:paraId="50F718B7"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Metlifecare have a Quality and Risk Programme which is a strategic plan for the organisation that is reviewed annually. The Edgewater Care Home and Village Business Plan 2022/2023 was reviewed. This plan was prepared by the NM, Village manager (VM), RCM and the operations manager (OM). The plan contains continuous quality improvement aims and objectives and current risk plans. Objectives </w:t>
            </w:r>
            <w:r w:rsidRPr="00BE00C7">
              <w:rPr>
                <w:rFonts w:cs="Arial"/>
                <w:lang w:eastAsia="en-NZ"/>
              </w:rPr>
              <w:lastRenderedPageBreak/>
              <w:t>are time framed with action steps which the NM reports on regularly. A sample of monthly reports to the senior management and leadership were reviewed. These reports showed adequate information being provided. Key performance data is used to monitor organisational and site-specific performance.</w:t>
            </w:r>
          </w:p>
          <w:p w14:paraId="327C01D8" w14:textId="77777777" w:rsidR="00EB7645" w:rsidRPr="00BE00C7" w:rsidRDefault="000917F7" w:rsidP="00BE00C7">
            <w:pPr>
              <w:pStyle w:val="OutcomeDescription"/>
              <w:spacing w:before="120" w:after="120"/>
              <w:rPr>
                <w:rFonts w:cs="Arial"/>
                <w:lang w:eastAsia="en-NZ"/>
              </w:rPr>
            </w:pPr>
            <w:r w:rsidRPr="00BE00C7">
              <w:rPr>
                <w:rFonts w:cs="Arial"/>
                <w:lang w:eastAsia="en-NZ"/>
              </w:rPr>
              <w:t>Recruiting and retaining people is a focus for MLC. The NM interviewed has a full staff to meet the needs of residents for Edgewater Care Home and is concentrating on maintaining the retention of staff.  Ethnicity of staff is recorded, and a staff register is maintained.</w:t>
            </w:r>
          </w:p>
          <w:p w14:paraId="5A5F7B62" w14:textId="77777777" w:rsidR="00EB7645" w:rsidRPr="00BE00C7" w:rsidRDefault="000917F7" w:rsidP="00BE00C7">
            <w:pPr>
              <w:pStyle w:val="OutcomeDescription"/>
              <w:spacing w:before="120" w:after="120"/>
              <w:rPr>
                <w:rFonts w:cs="Arial"/>
                <w:lang w:eastAsia="en-NZ"/>
              </w:rPr>
            </w:pPr>
            <w:r w:rsidRPr="00BE00C7">
              <w:rPr>
                <w:rFonts w:cs="Arial"/>
                <w:lang w:eastAsia="en-NZ"/>
              </w:rPr>
              <w:t>The NM has a current annual practising certificate and has a Master of Nursing qualification, is very experienced in aged care and has worked in the sector for ten years. The NM has recently completed a comprehensive primary health care leader development course “Influential Leaders” at Te Whatu Ora Waitemata 2022.</w:t>
            </w:r>
          </w:p>
          <w:p w14:paraId="1C0D361F" w14:textId="77777777" w:rsidR="00EB7645" w:rsidRPr="00BE00C7" w:rsidRDefault="000917F7"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If clinical this is through the clinical advisory group (CAG) which reports clinical data to the clinical governance group. The MLC clinical governance reporting structure goes from facility to executive clinical governance to board clinical governance (a sub-committee of the board) and then to the board. The board clinical governance committee meet three times per year and prior to board meetings. The committee takes an in depth look at clinical and quality indicators for example complaints, adverse events, infections, antibiotic use, restraint use and staff development and education. This is analysed for any trends, and strategies are agreed upon to present to the full board. These activities in turn inform the strategic planning process and annual facility plan.</w:t>
            </w:r>
          </w:p>
          <w:p w14:paraId="41E1FCBB" w14:textId="77777777" w:rsidR="00EB7645" w:rsidRPr="00BE00C7" w:rsidRDefault="001243D3" w:rsidP="00BE00C7">
            <w:pPr>
              <w:pStyle w:val="OutcomeDescription"/>
              <w:spacing w:before="120" w:after="120"/>
              <w:rPr>
                <w:rFonts w:cs="Arial"/>
                <w:lang w:eastAsia="en-NZ"/>
              </w:rPr>
            </w:pPr>
          </w:p>
          <w:p w14:paraId="15A977FD"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Metlifecare utilise the skills of staff and supports them in making sure barriers to equitable service delivery are surmounted. The organisation facilitates resident and family participation in planning, implementation, monitoring and evaluation of service delivery via regular multi-disciplinary meetings, informal feedback, one to one discussions and annual resident satisfaction surveys. Metlifecare has a resident </w:t>
            </w:r>
            <w:r w:rsidRPr="00BE00C7">
              <w:rPr>
                <w:rFonts w:cs="Arial"/>
                <w:lang w:eastAsia="en-NZ"/>
              </w:rPr>
              <w:lastRenderedPageBreak/>
              <w:t>representative on its executive level clinical governance group. A survey has not been undertaken at Edgewater Care Home, as the service has only been in operation for nine months.</w:t>
            </w:r>
          </w:p>
          <w:p w14:paraId="216CE786" w14:textId="77777777" w:rsidR="00EB7645" w:rsidRPr="00BE00C7" w:rsidRDefault="000917F7" w:rsidP="00BE00C7">
            <w:pPr>
              <w:pStyle w:val="OutcomeDescription"/>
              <w:spacing w:before="120" w:after="120"/>
              <w:rPr>
                <w:rFonts w:cs="Arial"/>
                <w:lang w:eastAsia="en-NZ"/>
              </w:rPr>
            </w:pPr>
            <w:r w:rsidRPr="00BE00C7">
              <w:rPr>
                <w:rFonts w:cs="Arial"/>
                <w:lang w:eastAsia="en-NZ"/>
              </w:rPr>
              <w:t>Edgewater Care Home holds an age-related residential care agreement (ARRC) with Te Whatu Ora-Counties Manukau for hospital (geriatric and Medical), rest home and respite care. On the day of the audit there were 24 residents.  Hospital (19) residents and five rest home level care. No residents were receiving respite level care.</w:t>
            </w:r>
          </w:p>
          <w:p w14:paraId="69FAC583" w14:textId="77777777" w:rsidR="00EB7645" w:rsidRPr="00BE00C7" w:rsidRDefault="001243D3" w:rsidP="00BE00C7">
            <w:pPr>
              <w:pStyle w:val="OutcomeDescription"/>
              <w:spacing w:before="120" w:after="120"/>
              <w:rPr>
                <w:rFonts w:cs="Arial"/>
                <w:lang w:eastAsia="en-NZ"/>
              </w:rPr>
            </w:pPr>
          </w:p>
        </w:tc>
      </w:tr>
      <w:tr w:rsidR="007D293D" w14:paraId="6DFEE321" w14:textId="77777777">
        <w:tc>
          <w:tcPr>
            <w:tcW w:w="0" w:type="auto"/>
          </w:tcPr>
          <w:p w14:paraId="1E2B167F"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60ABD0E"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503C7C3" w14:textId="77777777" w:rsidR="00EB7645" w:rsidRPr="00BE00C7" w:rsidRDefault="001243D3" w:rsidP="00BE00C7">
            <w:pPr>
              <w:pStyle w:val="OutcomeDescription"/>
              <w:spacing w:before="120" w:after="120"/>
              <w:rPr>
                <w:rFonts w:cs="Arial"/>
                <w:lang w:eastAsia="en-NZ"/>
              </w:rPr>
            </w:pPr>
          </w:p>
        </w:tc>
        <w:tc>
          <w:tcPr>
            <w:tcW w:w="0" w:type="auto"/>
          </w:tcPr>
          <w:p w14:paraId="4D13391D"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7582ECFE"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organisation has a planned quality and risk system which reflected the principles of continuous quality improvement. It comprised reporting and management of incidents and accidents including clinical incidents, complaints, internal auditing and monitoring of outcomes, interRAI, restraint elimination and infection prevention. </w:t>
            </w:r>
          </w:p>
          <w:p w14:paraId="3ACAB5D9" w14:textId="77777777" w:rsidR="00EB7645" w:rsidRPr="00BE00C7" w:rsidRDefault="000917F7" w:rsidP="00BE00C7">
            <w:pPr>
              <w:pStyle w:val="OutcomeDescription"/>
              <w:spacing w:before="120" w:after="120"/>
              <w:rPr>
                <w:rFonts w:cs="Arial"/>
                <w:lang w:eastAsia="en-NZ"/>
              </w:rPr>
            </w:pPr>
            <w:r w:rsidRPr="00BE00C7">
              <w:rPr>
                <w:rFonts w:cs="Arial"/>
                <w:lang w:eastAsia="en-NZ"/>
              </w:rPr>
              <w:t>Terms of reference and meeting minutes reviewed confirmed that adequate reporting systems and discussions occurs on quality matters. Regular review and analysis of quality indicators occurs monthly and related information is reported. Clinical management team meetings and clinical governance meetings are minuted. These contained details and discussion on quality monitoring outcomes, health and safety, infection prevention and restraint. Pressure injuries, falls, complaints, incidents/accidents/events, infections, audit results and activities are documented.</w:t>
            </w:r>
          </w:p>
          <w:p w14:paraId="0DAF1D20"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Corrective action planning occurs. This demonstrated a continuous process of quality improvement was occurring. Any service gaps identified are communicated to staff. </w:t>
            </w:r>
          </w:p>
          <w:p w14:paraId="11FD1F8E" w14:textId="77777777" w:rsidR="00EB7645" w:rsidRPr="00BE00C7" w:rsidRDefault="000917F7" w:rsidP="00BE00C7">
            <w:pPr>
              <w:pStyle w:val="OutcomeDescription"/>
              <w:spacing w:before="120" w:after="120"/>
              <w:rPr>
                <w:rFonts w:cs="Arial"/>
                <w:lang w:eastAsia="en-NZ"/>
              </w:rPr>
            </w:pPr>
            <w:r w:rsidRPr="00BE00C7">
              <w:rPr>
                <w:rFonts w:cs="Arial"/>
                <w:lang w:eastAsia="en-NZ"/>
              </w:rPr>
              <w:t>A resident satisfaction survey has not been arranged as the service has not been operating for one year however residents, staff and family are encouraged to provide any feedback or areas of concern to the senior registered nurse or to the NM anytime.</w:t>
            </w:r>
          </w:p>
          <w:p w14:paraId="36B056A4"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Policies and procedures cover all aspects of the service and contractual requirements, and these were current. The document control system is managed by the organisation’s head office and ensures a systematic and regular review process, referencing of </w:t>
            </w:r>
            <w:r w:rsidRPr="00BE00C7">
              <w:rPr>
                <w:rFonts w:cs="Arial"/>
                <w:lang w:eastAsia="en-NZ"/>
              </w:rPr>
              <w:lastRenderedPageBreak/>
              <w:t>resources, approval, distribution and removal of any obsolete documents.</w:t>
            </w:r>
          </w:p>
          <w:p w14:paraId="25F89311" w14:textId="77777777" w:rsidR="00EB7645" w:rsidRPr="00BE00C7" w:rsidRDefault="000917F7" w:rsidP="00BE00C7">
            <w:pPr>
              <w:pStyle w:val="OutcomeDescription"/>
              <w:spacing w:before="120" w:after="120"/>
              <w:rPr>
                <w:rFonts w:cs="Arial"/>
                <w:lang w:eastAsia="en-NZ"/>
              </w:rPr>
            </w:pPr>
            <w:r w:rsidRPr="00BE00C7">
              <w:rPr>
                <w:rFonts w:cs="Arial"/>
                <w:lang w:eastAsia="en-NZ"/>
              </w:rPr>
              <w:t>The NM interviewed described the processes for the identification, monitoring and reporting of risks and development of any mitigation strategies. The risks documented in the site-specific continuous improvement plan and the risk and hazard plans showed the addition of any new risks identified as the service has grown. The manager is aware of the Health and Safety at Work Act (2015) and its requirements are implemented. All visitors to the facility are informed and reminded of the health and safety and infection prevention on entry to the service. A visitor/contractor book is signed on entry and exiting the care home.</w:t>
            </w:r>
          </w:p>
          <w:p w14:paraId="4C2EC393" w14:textId="77777777" w:rsidR="00EB7645" w:rsidRPr="00BE00C7" w:rsidRDefault="000917F7" w:rsidP="00BE00C7">
            <w:pPr>
              <w:pStyle w:val="OutcomeDescription"/>
              <w:spacing w:before="120" w:after="120"/>
              <w:rPr>
                <w:rFonts w:cs="Arial"/>
                <w:lang w:eastAsia="en-NZ"/>
              </w:rPr>
            </w:pPr>
            <w:r w:rsidRPr="00BE00C7">
              <w:rPr>
                <w:rFonts w:cs="Arial"/>
                <w:lang w:eastAsia="en-NZ"/>
              </w:rPr>
              <w:t>Essential notification reporting requirements are well understood by the NM. No essential notifications have been submitted since the service commenced operation.</w:t>
            </w:r>
          </w:p>
          <w:p w14:paraId="3911B46C" w14:textId="77777777" w:rsidR="00EB7645" w:rsidRPr="00BE00C7" w:rsidRDefault="000917F7" w:rsidP="00BE00C7">
            <w:pPr>
              <w:pStyle w:val="OutcomeDescription"/>
              <w:spacing w:before="120" w:after="120"/>
              <w:rPr>
                <w:rFonts w:cs="Arial"/>
                <w:lang w:eastAsia="en-NZ"/>
              </w:rPr>
            </w:pPr>
            <w:r w:rsidRPr="00BE00C7">
              <w:rPr>
                <w:rFonts w:cs="Arial"/>
                <w:lang w:eastAsia="en-NZ"/>
              </w:rPr>
              <w:t>The organisation has developed and is implementing processes for gathering and measuring health equity. A number of internal audit processes are in place to capture this information which will contribute towards achievement.</w:t>
            </w:r>
          </w:p>
          <w:p w14:paraId="77435ACA" w14:textId="77777777" w:rsidR="00EB7645" w:rsidRPr="00BE00C7" w:rsidRDefault="001243D3" w:rsidP="00BE00C7">
            <w:pPr>
              <w:pStyle w:val="OutcomeDescription"/>
              <w:spacing w:before="120" w:after="120"/>
              <w:rPr>
                <w:rFonts w:cs="Arial"/>
                <w:lang w:eastAsia="en-NZ"/>
              </w:rPr>
            </w:pPr>
          </w:p>
        </w:tc>
      </w:tr>
      <w:tr w:rsidR="007D293D" w14:paraId="1E3BE388" w14:textId="77777777">
        <w:tc>
          <w:tcPr>
            <w:tcW w:w="0" w:type="auto"/>
          </w:tcPr>
          <w:p w14:paraId="665C4A9E"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A7834F"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E656DD4" w14:textId="77777777" w:rsidR="00EB7645" w:rsidRPr="00BE00C7" w:rsidRDefault="001243D3" w:rsidP="00BE00C7">
            <w:pPr>
              <w:pStyle w:val="OutcomeDescription"/>
              <w:spacing w:before="120" w:after="120"/>
              <w:rPr>
                <w:rFonts w:cs="Arial"/>
                <w:lang w:eastAsia="en-NZ"/>
              </w:rPr>
            </w:pPr>
          </w:p>
        </w:tc>
        <w:tc>
          <w:tcPr>
            <w:tcW w:w="0" w:type="auto"/>
          </w:tcPr>
          <w:p w14:paraId="343328DF"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29B3B819" w14:textId="77777777" w:rsidR="00EB7645" w:rsidRPr="00BE00C7" w:rsidRDefault="000917F7" w:rsidP="00BE00C7">
            <w:pPr>
              <w:pStyle w:val="OutcomeDescription"/>
              <w:spacing w:before="120" w:after="120"/>
              <w:rPr>
                <w:rFonts w:cs="Arial"/>
                <w:lang w:eastAsia="en-NZ"/>
              </w:rPr>
            </w:pPr>
            <w:r w:rsidRPr="00BE00C7">
              <w:rPr>
                <w:rFonts w:cs="Arial"/>
                <w:lang w:eastAsia="en-NZ"/>
              </w:rPr>
              <w:t>There is a MLC documented and implemented process for determining staffing levels and skill mixes to provide culturally safe care, 24 hours a day, seven days a week (24/7). All staff were working in ways that were culturally safe and had received in-service education on how to deliver health care that is responsive to the needs of Māori. There are currently no Māori residents and/or no Māori staff members, but other staff employed are fluent in different languages.</w:t>
            </w:r>
          </w:p>
          <w:p w14:paraId="6EAA5CB0"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service is fully staffed with a total of twenty-five staff members including two management staff across the service. There is one registered nurse on duty each shift over the 24 hours a day seven days a week. There are six registered nurses (RNs) including the NM.  The senior registered nurse and the NM cover the after- hours. Metlifecare has their own regional staff bureau if needed. Residents and family interviewed stated that staff were always attentive to their needs and that call bells were answered within a reasonable timeframe. Four </w:t>
            </w:r>
            <w:r w:rsidRPr="00BE00C7">
              <w:rPr>
                <w:rFonts w:cs="Arial"/>
                <w:lang w:eastAsia="en-NZ"/>
              </w:rPr>
              <w:lastRenderedPageBreak/>
              <w:t>registered nurses including the nurse manager are interRAI competent and one RN is enrolled in the training for 2023.</w:t>
            </w:r>
          </w:p>
          <w:p w14:paraId="18B2C254" w14:textId="77777777" w:rsidR="00EB7645" w:rsidRPr="00BE00C7" w:rsidRDefault="000917F7" w:rsidP="00BE00C7">
            <w:pPr>
              <w:pStyle w:val="OutcomeDescription"/>
              <w:spacing w:before="120" w:after="120"/>
              <w:rPr>
                <w:rFonts w:cs="Arial"/>
                <w:lang w:eastAsia="en-NZ"/>
              </w:rPr>
            </w:pPr>
            <w:r w:rsidRPr="00BE00C7">
              <w:rPr>
                <w:rFonts w:cs="Arial"/>
                <w:lang w:eastAsia="en-NZ"/>
              </w:rPr>
              <w:t>Edgewater Care Home is divided into two wings with a maximum of 12 residents in each wing. Each wing has two care staff rostered on the morning and afternoon shifts, plus an activities coordinator each day. The senior registered nurse works on the day shift as well as the NM. There is a RN at night and one care staff. Rosters sighted, interviews with staff and observations revealed that there was adequate staff to cover this facility daily. There is medical cover 24 hours a day seven days a week.</w:t>
            </w:r>
          </w:p>
          <w:p w14:paraId="1CD5C3B2" w14:textId="77777777" w:rsidR="00EB7645" w:rsidRPr="00BE00C7" w:rsidRDefault="000917F7" w:rsidP="00BE00C7">
            <w:pPr>
              <w:pStyle w:val="OutcomeDescription"/>
              <w:spacing w:before="120" w:after="120"/>
              <w:rPr>
                <w:rFonts w:cs="Arial"/>
                <w:lang w:eastAsia="en-NZ"/>
              </w:rPr>
            </w:pPr>
            <w:r w:rsidRPr="00BE00C7">
              <w:rPr>
                <w:rFonts w:cs="Arial"/>
                <w:lang w:eastAsia="en-NZ"/>
              </w:rPr>
              <w:t>Allied health staff including the activities coordinator, household and kitchen and maintenance staff were allocated sufficient hours to meet the residents’ needs and to provide smooth service delivery seven days a week. Staff managed the preparation of laundry for the outsourced laundry service. The contracted health professionals such as the dietitian, pharmacist, pharmacist technicians, medical staff (2), podiatrist, speech language therapist and physiotherapist have designated times to visit the facility.</w:t>
            </w:r>
          </w:p>
          <w:p w14:paraId="4FC13976" w14:textId="77777777" w:rsidR="00EB7645" w:rsidRPr="00BE00C7" w:rsidRDefault="000917F7" w:rsidP="00BE00C7">
            <w:pPr>
              <w:pStyle w:val="OutcomeDescription"/>
              <w:spacing w:before="120" w:after="120"/>
              <w:rPr>
                <w:rFonts w:cs="Arial"/>
                <w:lang w:eastAsia="en-NZ"/>
              </w:rPr>
            </w:pPr>
            <w:r w:rsidRPr="00BE00C7">
              <w:rPr>
                <w:rFonts w:cs="Arial"/>
                <w:lang w:eastAsia="en-NZ"/>
              </w:rPr>
              <w:t>Continuing education for staff is planned on an annual basis to support equitable service delivery. Continual education subjects such as infection prevention related to COVID 19, donning and doffing of personal protective equipment (PPE), emergency planning including fire drills, civil defence, manual handling and hoist training are provided.</w:t>
            </w:r>
          </w:p>
          <w:p w14:paraId="42C64DBE" w14:textId="77777777" w:rsidR="00EB7645" w:rsidRPr="00BE00C7" w:rsidRDefault="000917F7" w:rsidP="00BE00C7">
            <w:pPr>
              <w:pStyle w:val="OutcomeDescription"/>
              <w:spacing w:before="120" w:after="120"/>
              <w:rPr>
                <w:rFonts w:cs="Arial"/>
                <w:lang w:eastAsia="en-NZ"/>
              </w:rPr>
            </w:pPr>
            <w:r w:rsidRPr="00BE00C7">
              <w:rPr>
                <w:rFonts w:cs="Arial"/>
                <w:lang w:eastAsia="en-NZ"/>
              </w:rPr>
              <w:t>Care staff employed are mostly experienced in aged care and have completed a New Zealand Qualification Authority (NZQA) education programme to meet the providers’ agreement with the funder. There are 13 care staff with nine care givers qualified as Level 4, one level three, two level 2 and one newly employed is yet to be enrolled in the training.  All registered nurses are trained in first aid. Competencies are being completed and records are maintained by the NM as part of orientation and ongoing education.</w:t>
            </w:r>
          </w:p>
          <w:p w14:paraId="4CA13EC0" w14:textId="77777777" w:rsidR="00EB7645" w:rsidRPr="00BE00C7" w:rsidRDefault="000917F7" w:rsidP="00BE00C7">
            <w:pPr>
              <w:pStyle w:val="OutcomeDescription"/>
              <w:spacing w:before="120" w:after="120"/>
              <w:rPr>
                <w:rFonts w:cs="Arial"/>
                <w:lang w:eastAsia="en-NZ"/>
              </w:rPr>
            </w:pPr>
            <w:r w:rsidRPr="00BE00C7">
              <w:rPr>
                <w:rFonts w:cs="Arial"/>
                <w:lang w:eastAsia="en-NZ"/>
              </w:rPr>
              <w:t>Metlifecare supports staff in various ways to promote their wellbeing and provide positive work environments.</w:t>
            </w:r>
          </w:p>
          <w:p w14:paraId="60F12596" w14:textId="77777777" w:rsidR="00EB7645" w:rsidRPr="00BE00C7" w:rsidRDefault="001243D3" w:rsidP="00BE00C7">
            <w:pPr>
              <w:pStyle w:val="OutcomeDescription"/>
              <w:spacing w:before="120" w:after="120"/>
              <w:rPr>
                <w:rFonts w:cs="Arial"/>
                <w:lang w:eastAsia="en-NZ"/>
              </w:rPr>
            </w:pPr>
          </w:p>
        </w:tc>
      </w:tr>
      <w:tr w:rsidR="007D293D" w14:paraId="3D7528C5" w14:textId="77777777">
        <w:tc>
          <w:tcPr>
            <w:tcW w:w="0" w:type="auto"/>
          </w:tcPr>
          <w:p w14:paraId="7A948B6E"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B5EF8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1B3BFF9" w14:textId="77777777" w:rsidR="00EB7645" w:rsidRPr="00BE00C7" w:rsidRDefault="001243D3" w:rsidP="00BE00C7">
            <w:pPr>
              <w:pStyle w:val="OutcomeDescription"/>
              <w:spacing w:before="120" w:after="120"/>
              <w:rPr>
                <w:rFonts w:cs="Arial"/>
                <w:lang w:eastAsia="en-NZ"/>
              </w:rPr>
            </w:pPr>
          </w:p>
        </w:tc>
        <w:tc>
          <w:tcPr>
            <w:tcW w:w="0" w:type="auto"/>
          </w:tcPr>
          <w:p w14:paraId="17D8A5CD"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6D5D6424" w14:textId="77777777" w:rsidR="00EB7645" w:rsidRPr="00BE00C7" w:rsidRDefault="000917F7"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The recruitment and employment process includes referee checks, police vetting, proof of vaccination status and confirmation of qualifications prior to commencement of employment.</w:t>
            </w:r>
          </w:p>
          <w:p w14:paraId="32D79B89" w14:textId="77777777" w:rsidR="00EB7645" w:rsidRPr="00BE00C7" w:rsidRDefault="000917F7" w:rsidP="00BE00C7">
            <w:pPr>
              <w:pStyle w:val="OutcomeDescription"/>
              <w:spacing w:before="120" w:after="120"/>
              <w:rPr>
                <w:rFonts w:cs="Arial"/>
                <w:lang w:eastAsia="en-NZ"/>
              </w:rPr>
            </w:pPr>
            <w:r w:rsidRPr="00BE00C7">
              <w:rPr>
                <w:rFonts w:cs="Arial"/>
                <w:lang w:eastAsia="en-NZ"/>
              </w:rPr>
              <w:t>The staff records sampled confirmed the organisation’s policies and procedures were being consistently implemented. Signed individual agreements and current position descriptions that described the role, authorities and responsibilities were sighted in hard copy records. These included position descriptions for the restraint coordinator and the infection prevention nurse. Hard copy records confirmed all regulated staff and contracted providers had proof of current membership with their regulatory bodies. For example, the New Zealand (NZ) Nursing Council, the NZ medical council, pharmacy board, physiotherapist and podiatry and dietitian boards. There is a process to review this status annually.</w:t>
            </w:r>
          </w:p>
          <w:p w14:paraId="1476A453" w14:textId="77777777" w:rsidR="00EB7645" w:rsidRPr="00BE00C7" w:rsidRDefault="000917F7" w:rsidP="00BE00C7">
            <w:pPr>
              <w:pStyle w:val="OutcomeDescription"/>
              <w:spacing w:before="120" w:after="120"/>
              <w:rPr>
                <w:rFonts w:cs="Arial"/>
                <w:lang w:eastAsia="en-NZ"/>
              </w:rPr>
            </w:pPr>
            <w:r w:rsidRPr="00BE00C7">
              <w:rPr>
                <w:rFonts w:cs="Arial"/>
                <w:lang w:eastAsia="en-NZ"/>
              </w:rPr>
              <w:t>MLC employs a ‘People Business Partner’ who was present at this audit to provide support to staff and the NM for this audit process. The role is to strengthen and assist the senior management team when employing new staff or to address any staffing issues. The focus is on recruitment and retention of staff. All staff records are being transitioned to electronic records.</w:t>
            </w:r>
          </w:p>
          <w:p w14:paraId="268AB78E" w14:textId="77777777" w:rsidR="00EB7645" w:rsidRPr="00BE00C7" w:rsidRDefault="000917F7" w:rsidP="00BE00C7">
            <w:pPr>
              <w:pStyle w:val="OutcomeDescription"/>
              <w:spacing w:before="120" w:after="120"/>
              <w:rPr>
                <w:rFonts w:cs="Arial"/>
                <w:lang w:eastAsia="en-NZ"/>
              </w:rPr>
            </w:pPr>
            <w:r w:rsidRPr="00BE00C7">
              <w:rPr>
                <w:rFonts w:cs="Arial"/>
                <w:lang w:eastAsia="en-NZ"/>
              </w:rPr>
              <w:t>Electronic and hard copy personnel records were accurate and stored in ways that were secure and confidential. Records contained information that met the requirements of the Health Information Standards Organisation (HISO). Staff ethnicity was recorded and used in accordance with HISO.</w:t>
            </w:r>
          </w:p>
          <w:p w14:paraId="32B08D4A" w14:textId="77777777" w:rsidR="00EB7645" w:rsidRPr="00BE00C7" w:rsidRDefault="000917F7" w:rsidP="00BE00C7">
            <w:pPr>
              <w:pStyle w:val="OutcomeDescription"/>
              <w:spacing w:before="120" w:after="120"/>
              <w:rPr>
                <w:rFonts w:cs="Arial"/>
                <w:lang w:eastAsia="en-NZ"/>
              </w:rPr>
            </w:pPr>
            <w:r w:rsidRPr="00BE00C7">
              <w:rPr>
                <w:rFonts w:cs="Arial"/>
                <w:lang w:eastAsia="en-NZ"/>
              </w:rPr>
              <w:t>New staff are provided with a comprehensive orientation/induction programme, tailored for their individual roles including an extensive range of competency assessments. Staff interviewed about the effectiveness of their induction process commented positively.</w:t>
            </w:r>
          </w:p>
          <w:p w14:paraId="3A292D65"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Performance appraisals are yet to be completed as staff have not been employed for one year. MLC governance was introducing a new approach to performance review and recognition and this is to be </w:t>
            </w:r>
            <w:r w:rsidRPr="00BE00C7">
              <w:rPr>
                <w:rFonts w:cs="Arial"/>
                <w:lang w:eastAsia="en-NZ"/>
              </w:rPr>
              <w:lastRenderedPageBreak/>
              <w:t>implemented across all MLC services. Staff are involved in debriefing after any incidents and/or events that have occurred.</w:t>
            </w:r>
          </w:p>
          <w:p w14:paraId="58BF498A" w14:textId="77777777" w:rsidR="00EB7645" w:rsidRPr="00BE00C7" w:rsidRDefault="001243D3" w:rsidP="00BE00C7">
            <w:pPr>
              <w:pStyle w:val="OutcomeDescription"/>
              <w:spacing w:before="120" w:after="120"/>
              <w:rPr>
                <w:rFonts w:cs="Arial"/>
                <w:lang w:eastAsia="en-NZ"/>
              </w:rPr>
            </w:pPr>
          </w:p>
        </w:tc>
      </w:tr>
      <w:tr w:rsidR="007D293D" w14:paraId="3E1275E8" w14:textId="77777777">
        <w:tc>
          <w:tcPr>
            <w:tcW w:w="0" w:type="auto"/>
          </w:tcPr>
          <w:p w14:paraId="52A9EE26"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2.5: Information</w:t>
            </w:r>
          </w:p>
          <w:p w14:paraId="5C2206D0"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06C3FB1" w14:textId="77777777" w:rsidR="00EB7645" w:rsidRPr="00BE00C7" w:rsidRDefault="001243D3" w:rsidP="00BE00C7">
            <w:pPr>
              <w:pStyle w:val="OutcomeDescription"/>
              <w:spacing w:before="120" w:after="120"/>
              <w:rPr>
                <w:rFonts w:cs="Arial"/>
                <w:lang w:eastAsia="en-NZ"/>
              </w:rPr>
            </w:pPr>
          </w:p>
        </w:tc>
        <w:tc>
          <w:tcPr>
            <w:tcW w:w="0" w:type="auto"/>
          </w:tcPr>
          <w:p w14:paraId="73D432E1"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2EB0C9D1" w14:textId="77777777" w:rsidR="00EB7645" w:rsidRPr="00BE00C7" w:rsidRDefault="000917F7" w:rsidP="00BE00C7">
            <w:pPr>
              <w:pStyle w:val="OutcomeDescription"/>
              <w:spacing w:before="120" w:after="120"/>
              <w:rPr>
                <w:rFonts w:cs="Arial"/>
                <w:lang w:eastAsia="en-NZ"/>
              </w:rPr>
            </w:pPr>
            <w:r w:rsidRPr="00BE00C7">
              <w:rPr>
                <w:rFonts w:cs="Arial"/>
                <w:lang w:eastAsia="en-NZ"/>
              </w:rPr>
              <w:t>All necessary demographics, personal, clinical and health information is fully completed in the residents’ records sampled for review. Clinical records are current, integrated and legible and met current documentation standards. Consent is obtained on admission for the collection of health information for all residents. Residents’ information is stored securely in the nurse’s station in a filing cabinet in a locked room. This includes interRAI assessment information entered in the momentum electronic database. Designations of persons making entries are identifiable. Archived records are held on site and are readily retrievable. Staff records are well documented and the hard copy records are being transitioned to an electronic system.</w:t>
            </w:r>
          </w:p>
          <w:p w14:paraId="4F3B15F1"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an NHI number on admission.</w:t>
            </w:r>
          </w:p>
          <w:p w14:paraId="28C58F2D" w14:textId="77777777" w:rsidR="00EB7645" w:rsidRPr="00BE00C7" w:rsidRDefault="001243D3" w:rsidP="00BE00C7">
            <w:pPr>
              <w:pStyle w:val="OutcomeDescription"/>
              <w:spacing w:before="120" w:after="120"/>
              <w:rPr>
                <w:rFonts w:cs="Arial"/>
                <w:lang w:eastAsia="en-NZ"/>
              </w:rPr>
            </w:pPr>
          </w:p>
        </w:tc>
      </w:tr>
      <w:tr w:rsidR="007D293D" w14:paraId="673283FB" w14:textId="77777777">
        <w:tc>
          <w:tcPr>
            <w:tcW w:w="0" w:type="auto"/>
          </w:tcPr>
          <w:p w14:paraId="654226D6"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3.1: Entry and declining entry</w:t>
            </w:r>
          </w:p>
          <w:p w14:paraId="35D8CC9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92E79F3" w14:textId="77777777" w:rsidR="00EB7645" w:rsidRPr="00BE00C7" w:rsidRDefault="001243D3" w:rsidP="00BE00C7">
            <w:pPr>
              <w:pStyle w:val="OutcomeDescription"/>
              <w:spacing w:before="120" w:after="120"/>
              <w:rPr>
                <w:rFonts w:cs="Arial"/>
                <w:lang w:eastAsia="en-NZ"/>
              </w:rPr>
            </w:pPr>
          </w:p>
        </w:tc>
        <w:tc>
          <w:tcPr>
            <w:tcW w:w="0" w:type="auto"/>
          </w:tcPr>
          <w:p w14:paraId="67095417"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6BEBD703" w14:textId="77777777" w:rsidR="00EB7645" w:rsidRPr="00BE00C7" w:rsidRDefault="000917F7" w:rsidP="00BE00C7">
            <w:pPr>
              <w:pStyle w:val="OutcomeDescription"/>
              <w:spacing w:before="120" w:after="120"/>
              <w:rPr>
                <w:rFonts w:cs="Arial"/>
                <w:lang w:eastAsia="en-NZ"/>
              </w:rPr>
            </w:pPr>
            <w:r w:rsidRPr="00BE00C7">
              <w:rPr>
                <w:rFonts w:cs="Arial"/>
                <w:lang w:eastAsia="en-NZ"/>
              </w:rPr>
              <w:t>The admission policy for the management of inquiries and entry to Edgewater Care Home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assessed as requiring rest home and hospital level of care were in place.</w:t>
            </w:r>
          </w:p>
          <w:p w14:paraId="51A47411" w14:textId="77777777" w:rsidR="00EB7645" w:rsidRPr="00BE00C7" w:rsidRDefault="000917F7" w:rsidP="00BE00C7">
            <w:pPr>
              <w:pStyle w:val="OutcomeDescription"/>
              <w:spacing w:before="120" w:after="120"/>
              <w:rPr>
                <w:rFonts w:cs="Arial"/>
                <w:lang w:eastAsia="en-NZ"/>
              </w:rPr>
            </w:pPr>
            <w:r w:rsidRPr="00BE00C7">
              <w:rPr>
                <w:rFonts w:cs="Arial"/>
                <w:lang w:eastAsia="en-NZ"/>
              </w:rPr>
              <w:t>Prospective residents and/or their families are encouraged to visit the facility prior to admission and are provided with written information about the service and the admission process. 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14:paraId="2D059242"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The entry to services policies and procedures are documented and have clear processes for communicating the decisions for declining entry to services. Residents’ rights and identity are respected. Enquiry records are maintained. Work is in progress to implement routine analysis of entry and decline rates including specific rates for Māori. There were no Māori resident in the facility at the time of the audit.  The provider is already working in partnership with a Maori Health provider and is establishing links with the local Maori community.</w:t>
            </w:r>
          </w:p>
          <w:p w14:paraId="49C8BEE6" w14:textId="77777777" w:rsidR="00EB7645" w:rsidRPr="00BE00C7" w:rsidRDefault="001243D3" w:rsidP="00BE00C7">
            <w:pPr>
              <w:pStyle w:val="OutcomeDescription"/>
              <w:spacing w:before="120" w:after="120"/>
              <w:rPr>
                <w:rFonts w:cs="Arial"/>
                <w:lang w:eastAsia="en-NZ"/>
              </w:rPr>
            </w:pPr>
          </w:p>
          <w:p w14:paraId="35505DFD" w14:textId="77777777" w:rsidR="00EB7645" w:rsidRPr="00BE00C7" w:rsidRDefault="001243D3" w:rsidP="00BE00C7">
            <w:pPr>
              <w:pStyle w:val="OutcomeDescription"/>
              <w:spacing w:before="120" w:after="120"/>
              <w:rPr>
                <w:rFonts w:cs="Arial"/>
                <w:lang w:eastAsia="en-NZ"/>
              </w:rPr>
            </w:pPr>
          </w:p>
        </w:tc>
      </w:tr>
      <w:tr w:rsidR="007D293D" w14:paraId="65AF5A9B" w14:textId="77777777">
        <w:tc>
          <w:tcPr>
            <w:tcW w:w="0" w:type="auto"/>
          </w:tcPr>
          <w:p w14:paraId="17FE228E"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B806A6B"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87F53A0" w14:textId="77777777" w:rsidR="00EB7645" w:rsidRPr="00BE00C7" w:rsidRDefault="001243D3" w:rsidP="00BE00C7">
            <w:pPr>
              <w:pStyle w:val="OutcomeDescription"/>
              <w:spacing w:before="120" w:after="120"/>
              <w:rPr>
                <w:rFonts w:cs="Arial"/>
                <w:lang w:eastAsia="en-NZ"/>
              </w:rPr>
            </w:pPr>
          </w:p>
        </w:tc>
        <w:tc>
          <w:tcPr>
            <w:tcW w:w="0" w:type="auto"/>
          </w:tcPr>
          <w:p w14:paraId="27B80947"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5A48AEB3"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service uses both electronic and paper-based record management systems. The registered nurses (RNs) are responsible for completing nursing admission assessments, care planning and evaluation. The initial nursing assessments sampled were developed within 24 hours of admission in consultation with the residents and family/whānau where appropriate. Information is documented using validated nursing assessment tools such as pain scale, falls risk, skin integrity, and nutritional screening, to identify any deficits and to inform care planning. </w:t>
            </w:r>
          </w:p>
          <w:p w14:paraId="3162F4ED" w14:textId="77777777" w:rsidR="00EB7645" w:rsidRPr="00BE00C7" w:rsidRDefault="000917F7" w:rsidP="00BE00C7">
            <w:pPr>
              <w:pStyle w:val="OutcomeDescription"/>
              <w:spacing w:before="120" w:after="120"/>
              <w:rPr>
                <w:rFonts w:cs="Arial"/>
                <w:lang w:eastAsia="en-NZ"/>
              </w:rPr>
            </w:pPr>
            <w:r w:rsidRPr="00BE00C7">
              <w:rPr>
                <w:rFonts w:cs="Arial"/>
                <w:lang w:eastAsia="en-NZ"/>
              </w:rPr>
              <w:t>All residents have current interRAI assessments completed within three weeks of an admission by one of four trained interRAI assessors on site which included the clinical nurse manager. Cultural assessments were completed by staff who have completed appropriate cultural safety training. The long-term care plans were developed within three weeks of an admission. A range of clinical assessments, including interRAI, referral information, and the NASC assessments served as a basis for care planning. Residents’ and family/whānau or enduring power of attorney (EPOA) where appropriate,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3C5AF127"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care plans sampled reflected identified residents’ strengths, goals and aspirations aligned with their values and beliefs documented. Care </w:t>
            </w:r>
            <w:r w:rsidRPr="00BE00C7">
              <w:rPr>
                <w:rFonts w:cs="Arial"/>
                <w:lang w:eastAsia="en-NZ"/>
              </w:rPr>
              <w:lastRenderedPageBreak/>
              <w:t>plans were person centred, developed with the residents and their legal representatives or family where appropriate and includes wellbeing, community participation, meeting physical needs and health needs of residents. Where appropriate, early warning signs and risks that may affect a resident’s wellbeing were documented. Management of specific medical conditions was well documented with evidence of systematic monitoring and regular evaluation of responses to planned care. Any family/whānau goals and aspirations identified were addressed in the care plan.</w:t>
            </w:r>
          </w:p>
          <w:p w14:paraId="07E242D5" w14:textId="77777777" w:rsidR="00EB7645" w:rsidRPr="00BE00C7" w:rsidRDefault="000917F7" w:rsidP="00BE00C7">
            <w:pPr>
              <w:pStyle w:val="OutcomeDescription"/>
              <w:spacing w:before="120" w:after="120"/>
              <w:rPr>
                <w:rFonts w:cs="Arial"/>
                <w:lang w:eastAsia="en-NZ"/>
              </w:rPr>
            </w:pPr>
            <w:r w:rsidRPr="00BE00C7">
              <w:rPr>
                <w:rFonts w:cs="Arial"/>
                <w:lang w:eastAsia="en-NZ"/>
              </w:rPr>
              <w:t>Care plans evidence service integration with progress notes, activities records, medical and allied health professionals’ notations clearly written, informative and relevant. Any change in care required is documented and verbally passed on to relevant staff. All staff, having read any changes to care plans, are required to sign alongside the change in acknowledgement. Any changes noted were reported to the RNs, as confirmed in the records sampled. The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family/whānau, responded by initiating changes to the care plan.</w:t>
            </w:r>
          </w:p>
          <w:p w14:paraId="0E2A9ACE"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 </w:t>
            </w:r>
          </w:p>
          <w:p w14:paraId="138197DF" w14:textId="77777777" w:rsidR="00EB7645" w:rsidRPr="00BE00C7" w:rsidRDefault="000917F7"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Appropriate equipment and resources were available, suited to the levels of care provided and in accordance with the residents’ needs. The residents and family/whānau confirmed their involvement in evaluation of progress and any resulting changes.</w:t>
            </w:r>
          </w:p>
          <w:p w14:paraId="6DAC00FA"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 </w:t>
            </w:r>
          </w:p>
          <w:p w14:paraId="7AAE7525"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Cultural guidelines are used to ensure tikanga and kaupapa Māori perspectives permeate the assessment process. Although the service doesn’t have any Māori residents, there is Māori health plan which includes Māori healing methodologies, such as karakia, mirimiri and </w:t>
            </w:r>
            <w:r w:rsidRPr="00BE00C7">
              <w:rPr>
                <w:rFonts w:cs="Arial"/>
                <w:lang w:eastAsia="en-NZ"/>
              </w:rPr>
              <w:lastRenderedPageBreak/>
              <w:t>rongoā. Resident’s preferred cultural customs, values and beliefs were included using Te Whare Tapa Whā model of care. The car planning process is such that it supports Māori residents and whānau to identify their own pae ora. The staff confirmed they understood the process to support residents and whānau. Barriers that prevent tāngata whaikaha and whānau from accessing information and ensuring equity in service provision are acknowledged in the Māori and Pacific people’s policy and the senior registered nurse reported that these will be eliminated as required.</w:t>
            </w:r>
          </w:p>
          <w:p w14:paraId="11D1163D" w14:textId="77777777" w:rsidR="00EB7645" w:rsidRPr="00BE00C7" w:rsidRDefault="000917F7" w:rsidP="00BE00C7">
            <w:pPr>
              <w:pStyle w:val="OutcomeDescription"/>
              <w:spacing w:before="120" w:after="120"/>
              <w:rPr>
                <w:rFonts w:cs="Arial"/>
                <w:lang w:eastAsia="en-NZ"/>
              </w:rPr>
            </w:pPr>
            <w:r w:rsidRPr="00BE00C7">
              <w:rPr>
                <w:rFonts w:cs="Arial"/>
                <w:lang w:eastAsia="en-NZ"/>
              </w:rPr>
              <w:t>Medical assessments were completed by the GP within two to five working days of an admission. Routine medical reviews were completed three monthly and more frequently as determined by the resident’s condition where required. Medical records were evidenced in sampled records. On call services are provided as required. GP interviewed, verified that medical input is sought in a timely manner, that medical orders are followed, and care is excellent.</w:t>
            </w:r>
          </w:p>
          <w:p w14:paraId="18B4A875" w14:textId="77777777" w:rsidR="00EB7645" w:rsidRPr="00BE00C7" w:rsidRDefault="001243D3" w:rsidP="00AD143A">
            <w:pPr>
              <w:pStyle w:val="OutcomeDescription"/>
              <w:spacing w:before="120" w:after="120"/>
              <w:rPr>
                <w:rFonts w:cs="Arial"/>
                <w:lang w:eastAsia="en-NZ"/>
              </w:rPr>
            </w:pPr>
          </w:p>
        </w:tc>
      </w:tr>
      <w:tr w:rsidR="007D293D" w14:paraId="180CEF9A" w14:textId="77777777">
        <w:tc>
          <w:tcPr>
            <w:tcW w:w="0" w:type="auto"/>
          </w:tcPr>
          <w:p w14:paraId="1333DECD"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7F726EE"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F9D44BC" w14:textId="77777777" w:rsidR="00EB7645" w:rsidRPr="00BE00C7" w:rsidRDefault="001243D3" w:rsidP="00BE00C7">
            <w:pPr>
              <w:pStyle w:val="OutcomeDescription"/>
              <w:spacing w:before="120" w:after="120"/>
              <w:rPr>
                <w:rFonts w:cs="Arial"/>
                <w:lang w:eastAsia="en-NZ"/>
              </w:rPr>
            </w:pPr>
          </w:p>
        </w:tc>
        <w:tc>
          <w:tcPr>
            <w:tcW w:w="0" w:type="auto"/>
          </w:tcPr>
          <w:p w14:paraId="7F62DD0D"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0EC72633" w14:textId="77777777" w:rsidR="00EB7645" w:rsidRPr="00BE00C7" w:rsidRDefault="000917F7"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conducted by an activities coordinator, that supports residents to maintain and develop their interests. A weekly activities planner was sighted. The activities provided are suitable for residents ages and stages of life.</w:t>
            </w:r>
          </w:p>
          <w:p w14:paraId="09112A5A" w14:textId="77777777" w:rsidR="00EB7645" w:rsidRPr="00BE00C7" w:rsidRDefault="000917F7" w:rsidP="00BE00C7">
            <w:pPr>
              <w:pStyle w:val="OutcomeDescription"/>
              <w:spacing w:before="120" w:after="120"/>
              <w:rPr>
                <w:rFonts w:cs="Arial"/>
                <w:lang w:eastAsia="en-NZ"/>
              </w:rPr>
            </w:pPr>
            <w:r w:rsidRPr="00BE00C7">
              <w:rPr>
                <w:rFonts w:cs="Arial"/>
                <w:lang w:eastAsia="en-NZ"/>
              </w:rPr>
              <w:t>A copy of the weekly activities plan was posted on notice board in the dining room.</w:t>
            </w:r>
          </w:p>
          <w:p w14:paraId="72927E88" w14:textId="77777777" w:rsidR="00EB7645" w:rsidRPr="00BE00C7" w:rsidRDefault="000917F7" w:rsidP="00BE00C7">
            <w:pPr>
              <w:pStyle w:val="OutcomeDescription"/>
              <w:spacing w:before="120" w:after="120"/>
              <w:rPr>
                <w:rFonts w:cs="Arial"/>
                <w:lang w:eastAsia="en-NZ"/>
              </w:rPr>
            </w:pPr>
            <w:r w:rsidRPr="00BE00C7">
              <w:rPr>
                <w:rFonts w:cs="Arial"/>
                <w:lang w:eastAsia="en-NZ"/>
              </w:rPr>
              <w:t>The activities are based on assessment and reflected the residents’ social, cultural, spiritual, physical, and cognitive needs/abilities, past hobbies, interests, and enjoyments. Residents’ birthdays are celebrated. A resident profile called a (Know me form) is completed for each resident within two weeks of admission in consultation with the family and residents.</w:t>
            </w:r>
          </w:p>
          <w:p w14:paraId="790D1E50"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activities are varied and appropriate for people requiring rest home and hospital level care. Residents’ activities care plans were evaluated by the RNs in consultation with the activities coordinator every six months or when there was any significant change. All of these are </w:t>
            </w:r>
            <w:r w:rsidRPr="00BE00C7">
              <w:rPr>
                <w:rFonts w:cs="Arial"/>
                <w:lang w:eastAsia="en-NZ"/>
              </w:rPr>
              <w:lastRenderedPageBreak/>
              <w:t>documented on the electronic record management system, and other copies are printed off and kept on the residents’ files.</w:t>
            </w:r>
          </w:p>
          <w:p w14:paraId="0750ED75"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 </w:t>
            </w:r>
          </w:p>
          <w:p w14:paraId="46B267DD" w14:textId="77777777" w:rsidR="00EB7645" w:rsidRPr="00BE00C7" w:rsidRDefault="000917F7" w:rsidP="00BE00C7">
            <w:pPr>
              <w:pStyle w:val="OutcomeDescription"/>
              <w:spacing w:before="120" w:after="120"/>
              <w:rPr>
                <w:rFonts w:cs="Arial"/>
                <w:lang w:eastAsia="en-NZ"/>
              </w:rPr>
            </w:pPr>
            <w:r w:rsidRPr="00BE00C7">
              <w:rPr>
                <w:rFonts w:cs="Arial"/>
                <w:lang w:eastAsia="en-NZ"/>
              </w:rPr>
              <w:t>Activity progress notes and activity attendance checklists were completed daily. The residents were observed participating in a variety of activities on the audit days. The Physiotherapist visits two times a week to engage in exercise sessions and assessments with the resident.</w:t>
            </w:r>
          </w:p>
          <w:p w14:paraId="45475244"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Cultural events celebrated include Waitangi Day and Matariki day. Residents and families/whānau are involved in evaluating and improving the programme through residents’ meetings and satisfaction surveys. This was evident in the records sampled. Residents interviewed confirmed they find the programme interactive. Metlifecare encourages the use of te Reo Māori if residents choose to communicate in this way and encourages services to support community initiatives that meet the needs and aspirations of Māori and whanau. </w:t>
            </w:r>
          </w:p>
          <w:p w14:paraId="5C2BD165" w14:textId="77777777" w:rsidR="00EB7645" w:rsidRPr="00BE00C7" w:rsidRDefault="001243D3" w:rsidP="00BE00C7">
            <w:pPr>
              <w:pStyle w:val="OutcomeDescription"/>
              <w:spacing w:before="120" w:after="120"/>
              <w:rPr>
                <w:rFonts w:cs="Arial"/>
                <w:lang w:eastAsia="en-NZ"/>
              </w:rPr>
            </w:pPr>
          </w:p>
        </w:tc>
      </w:tr>
      <w:tr w:rsidR="007D293D" w14:paraId="54885B0A" w14:textId="77777777">
        <w:tc>
          <w:tcPr>
            <w:tcW w:w="0" w:type="auto"/>
          </w:tcPr>
          <w:p w14:paraId="4350AD9A"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3.4: My medication</w:t>
            </w:r>
          </w:p>
          <w:p w14:paraId="0920D1C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B1D6BAE" w14:textId="77777777" w:rsidR="00EB7645" w:rsidRPr="00BE00C7" w:rsidRDefault="001243D3" w:rsidP="00BE00C7">
            <w:pPr>
              <w:pStyle w:val="OutcomeDescription"/>
              <w:spacing w:before="120" w:after="120"/>
              <w:rPr>
                <w:rFonts w:cs="Arial"/>
                <w:lang w:eastAsia="en-NZ"/>
              </w:rPr>
            </w:pPr>
          </w:p>
        </w:tc>
        <w:tc>
          <w:tcPr>
            <w:tcW w:w="0" w:type="auto"/>
          </w:tcPr>
          <w:p w14:paraId="42B8D39E"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479B3355" w14:textId="77777777" w:rsidR="00EB7645" w:rsidRPr="00BE00C7" w:rsidRDefault="000917F7"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was current and in line with the Medicines Care Guide for Residential Aged Care. Prescribing practices are in line with legislation, protocols, and guidelines. The required three-monthly reviews by the GP were recorded. Resident allergies and sensitivities are documented on the medication chart and in the resident’s record.</w:t>
            </w:r>
          </w:p>
          <w:p w14:paraId="280D230A" w14:textId="77777777" w:rsidR="00EB7645" w:rsidRPr="00BE00C7" w:rsidRDefault="000917F7"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and medication room temperatures are monitored weekly. Medications are stored securely in accordance with requirements.</w:t>
            </w:r>
          </w:p>
          <w:p w14:paraId="1B060456" w14:textId="77777777" w:rsidR="00EB7645" w:rsidRPr="00BE00C7" w:rsidRDefault="000917F7"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14:paraId="50E11894"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 xml:space="preserve">Standing orders are not used. There was one resident self-administering medications at the time of audit. There was self-medication administration consent on file. Resident had locked cupboard in the room where medication was kept. The registered nurse (RN) interviewed was able to demonstrate knowledge on self-medication administration. </w:t>
            </w:r>
          </w:p>
          <w:p w14:paraId="6678CE97"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understanding of their roles and responsibilities related to each stage of medicine management. All staff who administer medicines are competent to perform the function they manage. The RN oversees the use of all pro re nata (PRN) medicines and documentation made regarding effectiveness in the progress notes was sighted. Current medication competencies were evident in staff files. Medications are supplied to the facility in a pre-packaged format from a contracted pharmacy. </w:t>
            </w:r>
          </w:p>
          <w:p w14:paraId="439A551E" w14:textId="77777777" w:rsidR="00EB7645" w:rsidRPr="00BE00C7" w:rsidRDefault="000917F7"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Nurse manager, senior registered nurse or RN. RNs interviewed demonstrated knowledge on management of adverse event. The service has policies and procedures on management of adverse events.</w:t>
            </w:r>
          </w:p>
          <w:p w14:paraId="12C026B5" w14:textId="77777777" w:rsidR="00EB7645" w:rsidRPr="00BE00C7" w:rsidRDefault="000917F7"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10 medication charts were reviewed. The medication policy describes use of over-the-counter medications and traditional Māori medications. Interviews with RNs confirmed that where over the counter or alternative medications were being used, they were added to the medication chart by the GP following discussion with the resident and/or their family/whānau.</w:t>
            </w:r>
          </w:p>
          <w:p w14:paraId="7099BA2E" w14:textId="77777777" w:rsidR="00EB7645" w:rsidRPr="00BE00C7" w:rsidRDefault="001243D3" w:rsidP="00BE00C7">
            <w:pPr>
              <w:pStyle w:val="OutcomeDescription"/>
              <w:spacing w:before="120" w:after="120"/>
              <w:rPr>
                <w:rFonts w:cs="Arial"/>
                <w:lang w:eastAsia="en-NZ"/>
              </w:rPr>
            </w:pPr>
          </w:p>
        </w:tc>
      </w:tr>
      <w:tr w:rsidR="007D293D" w14:paraId="06886832" w14:textId="77777777">
        <w:tc>
          <w:tcPr>
            <w:tcW w:w="0" w:type="auto"/>
          </w:tcPr>
          <w:p w14:paraId="0E1970DE"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3.5: Nutrition to support wellbeing</w:t>
            </w:r>
          </w:p>
          <w:p w14:paraId="010BAD26"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w:t>
            </w:r>
            <w:r w:rsidRPr="00BE00C7">
              <w:rPr>
                <w:rFonts w:cs="Arial"/>
                <w:lang w:eastAsia="en-NZ"/>
              </w:rPr>
              <w:lastRenderedPageBreak/>
              <w:t>needs are met to promote and maintain their health and wellbeing.</w:t>
            </w:r>
          </w:p>
          <w:p w14:paraId="37FE3CA2" w14:textId="77777777" w:rsidR="00EB7645" w:rsidRPr="00BE00C7" w:rsidRDefault="001243D3" w:rsidP="00BE00C7">
            <w:pPr>
              <w:pStyle w:val="OutcomeDescription"/>
              <w:spacing w:before="120" w:after="120"/>
              <w:rPr>
                <w:rFonts w:cs="Arial"/>
                <w:lang w:eastAsia="en-NZ"/>
              </w:rPr>
            </w:pPr>
          </w:p>
        </w:tc>
        <w:tc>
          <w:tcPr>
            <w:tcW w:w="0" w:type="auto"/>
          </w:tcPr>
          <w:p w14:paraId="2F68E4AD"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198D46" w14:textId="77777777" w:rsidR="00EB7645" w:rsidRPr="00BE00C7" w:rsidRDefault="000917F7" w:rsidP="00BE00C7">
            <w:pPr>
              <w:pStyle w:val="OutcomeDescription"/>
              <w:spacing w:before="120" w:after="120"/>
              <w:rPr>
                <w:rFonts w:cs="Arial"/>
                <w:lang w:eastAsia="en-NZ"/>
              </w:rPr>
            </w:pPr>
            <w:r w:rsidRPr="00BE00C7">
              <w:rPr>
                <w:rFonts w:cs="Arial"/>
                <w:lang w:eastAsia="en-NZ"/>
              </w:rPr>
              <w:t>The food is prepared on site by chefs and is in line with recognised nutritional guidelines for older people. The menu has been reviewed by a qualified dietitian within the last three months and the last review was done on 14 December 2022. The menu follows summer and winter pattern in a four-weekly cycle. An holistic review of menu plans occurs, with suggestions of food options/choices to provide in discussion with any Māori residents when admitted to this service.</w:t>
            </w:r>
          </w:p>
          <w:p w14:paraId="7D4D9AC1"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All aspects of food procurement, production, preparation, storage, transportation, delivery and disposal comply with current legislation and guidelines. The service operates with a food safety plan and registration issued by Ministry for Primary Industries. The current food control plan will expire on 13 February 2023. Food temperatures were monitored appropriately and recorded as part of the plan. On the days of the audit, the kitchen was clean and kitchen staff were observed following appropriate infection prevention measures during food preparation and serving.</w:t>
            </w:r>
          </w:p>
          <w:p w14:paraId="2536E6A2"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dietary forms identify residents’ personal food preferences, allergies, intolerances, any special diets, cultural preferences, and modified texture requirements. A diet preference forms are completed and shared with the kitchen staff and any requirements are accommodated in daily meal plans. Copies of individual diet preference forms were available in the kitchen folder. Evidence of resident satisfaction with meals was verified by resident and family interviews and resident meeting minutes. Residents were seen to be given sufficient time to eat their meal in an unhurried fashion and those requiring assistance had this provided. </w:t>
            </w:r>
          </w:p>
          <w:p w14:paraId="463AACE4"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Meals were served in respective dining rooms and residents who chose not to go to the dining room for meals, had meals delivered to their rooms. Residents are offered two meal options for each meal and are provided with a choice for an alternative if they do not want what is on the menu. </w:t>
            </w:r>
          </w:p>
          <w:p w14:paraId="54079113" w14:textId="77777777" w:rsidR="00EB7645" w:rsidRPr="00BE00C7" w:rsidRDefault="000917F7" w:rsidP="00BE00C7">
            <w:pPr>
              <w:pStyle w:val="OutcomeDescription"/>
              <w:spacing w:before="120" w:after="120"/>
              <w:rPr>
                <w:rFonts w:cs="Arial"/>
                <w:lang w:eastAsia="en-NZ"/>
              </w:rPr>
            </w:pPr>
            <w:r w:rsidRPr="00BE00C7">
              <w:rPr>
                <w:rFonts w:cs="Arial"/>
                <w:lang w:eastAsia="en-NZ"/>
              </w:rPr>
              <w:t>The chef interviewed has undertaken a safe food handling qualification, with kitchen assistants completing relevant food handling training.</w:t>
            </w:r>
          </w:p>
          <w:p w14:paraId="41557579" w14:textId="77777777" w:rsidR="00EB7645" w:rsidRPr="00BE00C7" w:rsidRDefault="001243D3" w:rsidP="00BE00C7">
            <w:pPr>
              <w:pStyle w:val="OutcomeDescription"/>
              <w:spacing w:before="120" w:after="120"/>
              <w:rPr>
                <w:rFonts w:cs="Arial"/>
                <w:lang w:eastAsia="en-NZ"/>
              </w:rPr>
            </w:pPr>
          </w:p>
        </w:tc>
      </w:tr>
      <w:tr w:rsidR="007D293D" w14:paraId="70A9E1F7" w14:textId="77777777">
        <w:tc>
          <w:tcPr>
            <w:tcW w:w="0" w:type="auto"/>
          </w:tcPr>
          <w:p w14:paraId="3A11F359"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DB1651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980E3D2" w14:textId="77777777" w:rsidR="00EB7645" w:rsidRPr="00BE00C7" w:rsidRDefault="001243D3" w:rsidP="00BE00C7">
            <w:pPr>
              <w:pStyle w:val="OutcomeDescription"/>
              <w:spacing w:before="120" w:after="120"/>
              <w:rPr>
                <w:rFonts w:cs="Arial"/>
                <w:lang w:eastAsia="en-NZ"/>
              </w:rPr>
            </w:pPr>
          </w:p>
        </w:tc>
        <w:tc>
          <w:tcPr>
            <w:tcW w:w="0" w:type="auto"/>
          </w:tcPr>
          <w:p w14:paraId="60B0EAC5"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2B6E97" w14:textId="77777777" w:rsidR="00EB7645" w:rsidRPr="00BE00C7" w:rsidRDefault="000917F7"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/EPOA. The service uses the Te Whatu Ora ‘yellow envelope’ system to facilitate transfer of residents to and from acute care services.</w:t>
            </w:r>
          </w:p>
          <w:p w14:paraId="633E8DB1"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 xml:space="preserve"> </w:t>
            </w:r>
          </w:p>
          <w:p w14:paraId="71CE9C6F" w14:textId="77777777" w:rsidR="00EB7645" w:rsidRPr="00BE00C7" w:rsidRDefault="000917F7" w:rsidP="00BE00C7">
            <w:pPr>
              <w:pStyle w:val="OutcomeDescription"/>
              <w:spacing w:before="120" w:after="120"/>
              <w:rPr>
                <w:rFonts w:cs="Arial"/>
                <w:lang w:eastAsia="en-NZ"/>
              </w:rPr>
            </w:pPr>
            <w:r w:rsidRPr="00BE00C7">
              <w:rPr>
                <w:rFonts w:cs="Arial"/>
                <w:lang w:eastAsia="en-NZ"/>
              </w:rPr>
              <w:t>Residents’ family reported being kept well informed during the transfer of their relative. The RN reported that an escort is provided for transfers when required. At the time of transition between services, appropriate information is provided for the ongoing management of the resident. All referrals are documented in the progress notes. InterRAI reassessments were completed for transfers to another facility. Residents are transferred to the accident and emergency department in an ambulance for acute or emergency situations. The reasons for transfer were documented in the transfer documents reviewed and the resident’s progress notes.</w:t>
            </w:r>
          </w:p>
          <w:p w14:paraId="1E544610" w14:textId="77777777" w:rsidR="00EB7645" w:rsidRPr="00BE00C7" w:rsidRDefault="000917F7" w:rsidP="00BE00C7">
            <w:pPr>
              <w:pStyle w:val="OutcomeDescription"/>
              <w:spacing w:before="120" w:after="120"/>
              <w:rPr>
                <w:rFonts w:cs="Arial"/>
                <w:lang w:eastAsia="en-NZ"/>
              </w:rPr>
            </w:pPr>
            <w:r w:rsidRPr="00BE00C7">
              <w:rPr>
                <w:rFonts w:cs="Arial"/>
                <w:lang w:eastAsia="en-NZ"/>
              </w:rPr>
              <w:t>The senior registered nurse reported that referral or support to access kaupapa Māori agencies where indicated, or requested, will be offered. Referrals to seek specialist input for non-urgent services are completed by the GP or RNs. Examples of referrals completed were in residents’ files sampled, including to the palliative care team, wound nurse specialist and radiology.</w:t>
            </w:r>
          </w:p>
          <w:p w14:paraId="2210917B" w14:textId="77777777" w:rsidR="00EB7645" w:rsidRPr="00BE00C7" w:rsidRDefault="001243D3" w:rsidP="00BE00C7">
            <w:pPr>
              <w:pStyle w:val="OutcomeDescription"/>
              <w:spacing w:before="120" w:after="120"/>
              <w:rPr>
                <w:rFonts w:cs="Arial"/>
                <w:lang w:eastAsia="en-NZ"/>
              </w:rPr>
            </w:pPr>
          </w:p>
        </w:tc>
      </w:tr>
      <w:tr w:rsidR="007D293D" w14:paraId="63465902" w14:textId="77777777">
        <w:tc>
          <w:tcPr>
            <w:tcW w:w="0" w:type="auto"/>
          </w:tcPr>
          <w:p w14:paraId="404EA91B"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4.1: The facility</w:t>
            </w:r>
          </w:p>
          <w:p w14:paraId="24BA4BB3"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9F6D22B" w14:textId="77777777" w:rsidR="00EB7645" w:rsidRPr="00BE00C7" w:rsidRDefault="001243D3" w:rsidP="00BE00C7">
            <w:pPr>
              <w:pStyle w:val="OutcomeDescription"/>
              <w:spacing w:before="120" w:after="120"/>
              <w:rPr>
                <w:rFonts w:cs="Arial"/>
                <w:lang w:eastAsia="en-NZ"/>
              </w:rPr>
            </w:pPr>
          </w:p>
        </w:tc>
        <w:tc>
          <w:tcPr>
            <w:tcW w:w="0" w:type="auto"/>
          </w:tcPr>
          <w:p w14:paraId="2CE981AE"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1520C3AF"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A current certificate for public use issued 8 November 2022 is displayed at the entrance to the facility. </w:t>
            </w:r>
          </w:p>
          <w:p w14:paraId="24FFD164" w14:textId="77777777" w:rsidR="00EB7645" w:rsidRPr="00BE00C7" w:rsidRDefault="000917F7"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are fit for purpose and maintained. The testing and tagging of electrical equipment, safety checking of lifting equipment and calibration of bio-medical equipment were current as confirmed in documentation reviewed. All equipment and resources were new and purchased for this facility prior to opening the new care home in April 2022. The maintenance manager was interviewed and maintains all records for this village site and the care home.  The next equipment checks are due 1 February 2023.The maintenance manager has been in this role for 23 years and has developed a maintenance and garden year plan, which was updated 9 January 2023. There is a maintenance team that cover this site.</w:t>
            </w:r>
          </w:p>
          <w:p w14:paraId="0510A161"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Visual inspection revealed the environment was hazard free, that residents were safe, and that their independence was being promoted by staff. External areas were safely maintained and observed as </w:t>
            </w:r>
            <w:r w:rsidRPr="00BE00C7">
              <w:rPr>
                <w:rFonts w:cs="Arial"/>
                <w:lang w:eastAsia="en-NZ"/>
              </w:rPr>
              <w:lastRenderedPageBreak/>
              <w:t>appropriate to the resident groups and setting. Residents could easily access the courtyards, library and cafe as all are on ground floor.</w:t>
            </w:r>
          </w:p>
          <w:p w14:paraId="6A0BB49E" w14:textId="77777777" w:rsidR="00EB7645" w:rsidRPr="00BE00C7" w:rsidRDefault="000917F7" w:rsidP="00BE00C7">
            <w:pPr>
              <w:pStyle w:val="OutcomeDescription"/>
              <w:spacing w:before="120" w:after="120"/>
              <w:rPr>
                <w:rFonts w:cs="Arial"/>
                <w:lang w:eastAsia="en-NZ"/>
              </w:rPr>
            </w:pPr>
            <w:r w:rsidRPr="00BE00C7">
              <w:rPr>
                <w:rFonts w:cs="Arial"/>
                <w:lang w:eastAsia="en-NZ"/>
              </w:rPr>
              <w:t>Each of the 24 resident rooms has an ensuite bathroom with an accessible shower, toilet and vanity. There are additional toilets for use by staff and visitors. Hot water temperature monitoring was occurring monthly, and temperatures were within a safe range, for example less than 45 degrees Celsius. Each bedroom is spacious and installed with ceiling hoists.</w:t>
            </w:r>
          </w:p>
          <w:p w14:paraId="5E1CFBF2" w14:textId="77777777" w:rsidR="00EB7645" w:rsidRPr="00BE00C7" w:rsidRDefault="000917F7" w:rsidP="00BE00C7">
            <w:pPr>
              <w:pStyle w:val="OutcomeDescription"/>
              <w:spacing w:before="120" w:after="120"/>
              <w:rPr>
                <w:rFonts w:cs="Arial"/>
                <w:lang w:eastAsia="en-NZ"/>
              </w:rPr>
            </w:pPr>
            <w:r w:rsidRPr="00BE00C7">
              <w:rPr>
                <w:rFonts w:cs="Arial"/>
                <w:lang w:eastAsia="en-NZ"/>
              </w:rPr>
              <w:t>Residents and families stated that the facility is kept well ventilated, warm in the winter and cool in the summer. Heat pumps are used, confirmed by interviews and each resident’s room had external opening windows which were sighted during the audit. Maintenance staff were available on site five days a week and on call after hours for emergencies.</w:t>
            </w:r>
          </w:p>
          <w:p w14:paraId="18FA57FF" w14:textId="77777777" w:rsidR="00EB7645" w:rsidRPr="00BE00C7" w:rsidRDefault="000917F7" w:rsidP="00BE00C7">
            <w:pPr>
              <w:pStyle w:val="OutcomeDescription"/>
              <w:spacing w:before="120" w:after="120"/>
              <w:rPr>
                <w:rFonts w:cs="Arial"/>
                <w:lang w:eastAsia="en-NZ"/>
              </w:rPr>
            </w:pPr>
            <w:r w:rsidRPr="00BE00C7">
              <w:rPr>
                <w:rFonts w:cs="Arial"/>
                <w:lang w:eastAsia="en-NZ"/>
              </w:rPr>
              <w:t>There were no further buildings being planned however, the leadership team clearly understood the requirement to consult and ensure that any new environments meet the aspirations and identity of Māori. This process was followed as per the regional clinical manager, for this new care home. The service was blessed as part of the opening ceremony as well.</w:t>
            </w:r>
          </w:p>
          <w:p w14:paraId="570E8663" w14:textId="77777777" w:rsidR="00EB7645" w:rsidRPr="00BE00C7" w:rsidRDefault="001243D3" w:rsidP="00BE00C7">
            <w:pPr>
              <w:pStyle w:val="OutcomeDescription"/>
              <w:spacing w:before="120" w:after="120"/>
              <w:rPr>
                <w:rFonts w:cs="Arial"/>
                <w:lang w:eastAsia="en-NZ"/>
              </w:rPr>
            </w:pPr>
          </w:p>
        </w:tc>
      </w:tr>
      <w:tr w:rsidR="007D293D" w14:paraId="281993F1" w14:textId="77777777">
        <w:tc>
          <w:tcPr>
            <w:tcW w:w="0" w:type="auto"/>
          </w:tcPr>
          <w:p w14:paraId="1CD181C9"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4.2: Security of people and workforce</w:t>
            </w:r>
          </w:p>
          <w:p w14:paraId="2C6CD09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58BF3A5" w14:textId="77777777" w:rsidR="00EB7645" w:rsidRPr="00BE00C7" w:rsidRDefault="001243D3" w:rsidP="00BE00C7">
            <w:pPr>
              <w:pStyle w:val="OutcomeDescription"/>
              <w:spacing w:before="120" w:after="120"/>
              <w:rPr>
                <w:rFonts w:cs="Arial"/>
                <w:lang w:eastAsia="en-NZ"/>
              </w:rPr>
            </w:pPr>
          </w:p>
        </w:tc>
        <w:tc>
          <w:tcPr>
            <w:tcW w:w="0" w:type="auto"/>
          </w:tcPr>
          <w:p w14:paraId="450EEE43"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68D75AB4" w14:textId="77777777" w:rsidR="00EB7645" w:rsidRPr="00BE00C7" w:rsidRDefault="000917F7" w:rsidP="00BE00C7">
            <w:pPr>
              <w:pStyle w:val="OutcomeDescription"/>
              <w:spacing w:before="120" w:after="120"/>
              <w:rPr>
                <w:rFonts w:cs="Arial"/>
                <w:lang w:eastAsia="en-NZ"/>
              </w:rPr>
            </w:pPr>
            <w:r w:rsidRPr="00BE00C7">
              <w:rPr>
                <w:rFonts w:cs="Arial"/>
                <w:lang w:eastAsia="en-NZ"/>
              </w:rPr>
              <w:t>Policies and guidelines for emergency planning, preparation and response were displayed and known to staff.</w:t>
            </w:r>
          </w:p>
          <w:p w14:paraId="28BF877B" w14:textId="77777777" w:rsidR="00EB7645" w:rsidRPr="00BE00C7" w:rsidRDefault="000917F7" w:rsidP="00BE00C7">
            <w:pPr>
              <w:pStyle w:val="OutcomeDescription"/>
              <w:spacing w:before="120" w:after="120"/>
              <w:rPr>
                <w:rFonts w:cs="Arial"/>
                <w:lang w:eastAsia="en-NZ"/>
              </w:rPr>
            </w:pPr>
            <w:r w:rsidRPr="00BE00C7">
              <w:rPr>
                <w:rFonts w:cs="Arial"/>
                <w:lang w:eastAsia="en-NZ"/>
              </w:rPr>
              <w:t>The fire evacuation scheme was approved 22 March 2022.</w:t>
            </w:r>
          </w:p>
          <w:p w14:paraId="56BD3639" w14:textId="77777777" w:rsidR="00EB7645" w:rsidRPr="00BE00C7" w:rsidRDefault="000917F7" w:rsidP="00BE00C7">
            <w:pPr>
              <w:pStyle w:val="OutcomeDescription"/>
              <w:spacing w:before="120" w:after="120"/>
              <w:rPr>
                <w:rFonts w:cs="Arial"/>
                <w:lang w:eastAsia="en-NZ"/>
              </w:rPr>
            </w:pPr>
            <w:r w:rsidRPr="00BE00C7">
              <w:rPr>
                <w:rFonts w:cs="Arial"/>
                <w:lang w:eastAsia="en-NZ"/>
              </w:rPr>
              <w:t>Fire evacuation training and drills were being conducted six monthly with a copy sent to the New Zealand Fire Service, the most recent occurred on the 12 August 2022.</w:t>
            </w:r>
          </w:p>
          <w:p w14:paraId="33D61FEB" w14:textId="77777777" w:rsidR="00EB7645" w:rsidRPr="00BE00C7" w:rsidRDefault="000917F7" w:rsidP="00BE00C7">
            <w:pPr>
              <w:pStyle w:val="OutcomeDescription"/>
              <w:spacing w:before="120" w:after="120"/>
              <w:rPr>
                <w:rFonts w:cs="Arial"/>
                <w:lang w:eastAsia="en-NZ"/>
              </w:rPr>
            </w:pPr>
            <w:r w:rsidRPr="00BE00C7">
              <w:rPr>
                <w:rFonts w:cs="Arial"/>
                <w:lang w:eastAsia="en-NZ"/>
              </w:rPr>
              <w:t>The orientation programme included fire and security training. Staff confirmed their awareness of the emergency procedures. All registered nurses and senior caregivers were maintaining first aid certificates.</w:t>
            </w:r>
          </w:p>
          <w:p w14:paraId="389353D6"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water storage as per the council recommendations, food, blankets, mobile phones and gas barbecues (BBQs), were sighted and </w:t>
            </w:r>
            <w:r w:rsidRPr="00BE00C7">
              <w:rPr>
                <w:rFonts w:cs="Arial"/>
                <w:lang w:eastAsia="en-NZ"/>
              </w:rPr>
              <w:lastRenderedPageBreak/>
              <w:t xml:space="preserve">met the Ministry of Civil Defence and Emergency Management recommendations for the region and the needs of a maximum 24 residents. Sufficient supplies of potable drinking water were stored. </w:t>
            </w:r>
          </w:p>
          <w:p w14:paraId="07040DF1" w14:textId="77777777" w:rsidR="00EB7645" w:rsidRPr="00BE00C7" w:rsidRDefault="000917F7" w:rsidP="00BE00C7">
            <w:pPr>
              <w:pStyle w:val="OutcomeDescription"/>
              <w:spacing w:before="120" w:after="120"/>
              <w:rPr>
                <w:rFonts w:cs="Arial"/>
                <w:lang w:eastAsia="en-NZ"/>
              </w:rPr>
            </w:pPr>
            <w:r w:rsidRPr="00BE00C7">
              <w:rPr>
                <w:rFonts w:cs="Arial"/>
                <w:lang w:eastAsia="en-NZ"/>
              </w:rPr>
              <w:t>Emergency lighting is available and is tested regularly.  The night security person has worked in this role at this MLC village site for approximately 20 years. The property is gated at night with code access for staff and visitors. Additional security lights have been installed this year. Security cameras are in place with signage visible. All residents have been allocated a security pendant. The call bell system is checked three monthly and audits are recorded. Residents and their families reported staff responded promptly to call bells.</w:t>
            </w:r>
          </w:p>
          <w:p w14:paraId="419777D2" w14:textId="77777777" w:rsidR="00EB7645" w:rsidRPr="00BE00C7" w:rsidRDefault="001243D3" w:rsidP="00BE00C7">
            <w:pPr>
              <w:pStyle w:val="OutcomeDescription"/>
              <w:spacing w:before="120" w:after="120"/>
              <w:rPr>
                <w:rFonts w:cs="Arial"/>
                <w:lang w:eastAsia="en-NZ"/>
              </w:rPr>
            </w:pPr>
          </w:p>
          <w:p w14:paraId="6ADC7FA4" w14:textId="77777777" w:rsidR="00EB7645" w:rsidRPr="00BE00C7" w:rsidRDefault="001243D3" w:rsidP="00BE00C7">
            <w:pPr>
              <w:pStyle w:val="OutcomeDescription"/>
              <w:spacing w:before="120" w:after="120"/>
              <w:rPr>
                <w:rFonts w:cs="Arial"/>
                <w:lang w:eastAsia="en-NZ"/>
              </w:rPr>
            </w:pPr>
          </w:p>
        </w:tc>
      </w:tr>
      <w:tr w:rsidR="007D293D" w14:paraId="600161CF" w14:textId="77777777">
        <w:tc>
          <w:tcPr>
            <w:tcW w:w="0" w:type="auto"/>
          </w:tcPr>
          <w:p w14:paraId="784D449D"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5.1: Governance</w:t>
            </w:r>
          </w:p>
          <w:p w14:paraId="474E207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B413327" w14:textId="77777777" w:rsidR="00EB7645" w:rsidRPr="00BE00C7" w:rsidRDefault="001243D3" w:rsidP="00BE00C7">
            <w:pPr>
              <w:pStyle w:val="OutcomeDescription"/>
              <w:spacing w:before="120" w:after="120"/>
              <w:rPr>
                <w:rFonts w:cs="Arial"/>
                <w:lang w:eastAsia="en-NZ"/>
              </w:rPr>
            </w:pPr>
          </w:p>
        </w:tc>
        <w:tc>
          <w:tcPr>
            <w:tcW w:w="0" w:type="auto"/>
          </w:tcPr>
          <w:p w14:paraId="2F542D8B"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4B64072F" w14:textId="77777777" w:rsidR="00EB7645" w:rsidRPr="00BE00C7" w:rsidRDefault="000917F7"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reported on yearly.</w:t>
            </w:r>
          </w:p>
          <w:p w14:paraId="5774802C" w14:textId="77777777" w:rsidR="00EB7645" w:rsidRPr="00BE00C7" w:rsidRDefault="000917F7" w:rsidP="00BE00C7">
            <w:pPr>
              <w:pStyle w:val="OutcomeDescription"/>
              <w:spacing w:before="120" w:after="120"/>
              <w:rPr>
                <w:rFonts w:cs="Arial"/>
                <w:lang w:eastAsia="en-NZ"/>
              </w:rPr>
            </w:pPr>
            <w:r w:rsidRPr="00BE00C7">
              <w:rPr>
                <w:rFonts w:cs="Arial"/>
                <w:lang w:eastAsia="en-NZ"/>
              </w:rPr>
              <w:t>The IP and AMS is supported at governance level through the employment of an infection control specialist, a clinical workforce specialist and a clinical educator. These personnel make sure the IP and AMS were being appropriately manged at facility level and they support the care homes as required. The board or clinical governance committee of the board can access IP and AMS expertise through its infection prevention control specialist and/or through Te Whatu Ora – Counties Manukau. The seeking of this expertise and advice follows a defined process and documented pathway that supports reporting of progress, issues and significant events to the governing body.</w:t>
            </w:r>
          </w:p>
          <w:p w14:paraId="2B65F99E" w14:textId="77777777" w:rsidR="00EB7645" w:rsidRPr="00BE00C7" w:rsidRDefault="000917F7" w:rsidP="00BE00C7">
            <w:pPr>
              <w:pStyle w:val="OutcomeDescription"/>
              <w:spacing w:before="120" w:after="120"/>
              <w:rPr>
                <w:rFonts w:cs="Arial"/>
                <w:lang w:eastAsia="en-NZ"/>
              </w:rPr>
            </w:pPr>
            <w:r w:rsidRPr="00BE00C7">
              <w:rPr>
                <w:rFonts w:cs="Arial"/>
                <w:lang w:eastAsia="en-NZ"/>
              </w:rPr>
              <w:t>IP and AMS information was being discussed at executive clinical meetings, clinical governance meetings the sub-committee of the board) and then presented to board meetings.</w:t>
            </w:r>
          </w:p>
          <w:p w14:paraId="0225EFE1" w14:textId="77777777" w:rsidR="00EB7645" w:rsidRPr="00BE00C7" w:rsidRDefault="000917F7" w:rsidP="00BE00C7">
            <w:pPr>
              <w:pStyle w:val="OutcomeDescription"/>
              <w:spacing w:before="120" w:after="120"/>
              <w:rPr>
                <w:rFonts w:cs="Arial"/>
                <w:lang w:eastAsia="en-NZ"/>
              </w:rPr>
            </w:pPr>
            <w:r w:rsidRPr="00BE00C7">
              <w:rPr>
                <w:rFonts w:cs="Arial"/>
                <w:lang w:eastAsia="en-NZ"/>
              </w:rPr>
              <w:t>A pandemic/infectious disease response plan was documented and had been regularly tested. There were sufficient resources and personal protective equipment (PPE) available and staff have been fully trained in its use.</w:t>
            </w:r>
          </w:p>
          <w:p w14:paraId="0470372D" w14:textId="77777777" w:rsidR="00EB7645" w:rsidRPr="00BE00C7" w:rsidRDefault="001243D3" w:rsidP="00BE00C7">
            <w:pPr>
              <w:pStyle w:val="OutcomeDescription"/>
              <w:spacing w:before="120" w:after="120"/>
              <w:rPr>
                <w:rFonts w:cs="Arial"/>
                <w:lang w:eastAsia="en-NZ"/>
              </w:rPr>
            </w:pPr>
          </w:p>
        </w:tc>
      </w:tr>
      <w:tr w:rsidR="007D293D" w14:paraId="725C9337" w14:textId="77777777">
        <w:tc>
          <w:tcPr>
            <w:tcW w:w="0" w:type="auto"/>
          </w:tcPr>
          <w:p w14:paraId="30123654"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5BB13E6"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4F74129" w14:textId="77777777" w:rsidR="00EB7645" w:rsidRPr="00BE00C7" w:rsidRDefault="001243D3" w:rsidP="00BE00C7">
            <w:pPr>
              <w:pStyle w:val="OutcomeDescription"/>
              <w:spacing w:before="120" w:after="120"/>
              <w:rPr>
                <w:rFonts w:cs="Arial"/>
                <w:lang w:eastAsia="en-NZ"/>
              </w:rPr>
            </w:pPr>
          </w:p>
        </w:tc>
        <w:tc>
          <w:tcPr>
            <w:tcW w:w="0" w:type="auto"/>
          </w:tcPr>
          <w:p w14:paraId="0C8B9D3C"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631BCA61"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 infection prevention control resource nurse (IPC RN) is responsible for overseeing and implementing the IP programme at the service level with reporting lines to nurse manager and regional clinical manager. The IPC RN’s role, responsibilities and reporting requirements are defined in the infection prevention control resource nurse job description. </w:t>
            </w:r>
          </w:p>
          <w:p w14:paraId="3C2FE54C" w14:textId="77777777" w:rsidR="00EB7645" w:rsidRPr="00BE00C7" w:rsidRDefault="000917F7" w:rsidP="00BE00C7">
            <w:pPr>
              <w:pStyle w:val="OutcomeDescription"/>
              <w:spacing w:before="120" w:after="120"/>
              <w:rPr>
                <w:rFonts w:cs="Arial"/>
                <w:lang w:eastAsia="en-NZ"/>
              </w:rPr>
            </w:pPr>
            <w:r w:rsidRPr="00BE00C7">
              <w:rPr>
                <w:rFonts w:cs="Arial"/>
                <w:lang w:eastAsia="en-NZ"/>
              </w:rPr>
              <w:t>The IPC programme implemented is clearly defined and documented. The IPC programme is reviewed annually.</w:t>
            </w:r>
          </w:p>
          <w:p w14:paraId="147C6A55" w14:textId="77777777" w:rsidR="00EB7645" w:rsidRPr="00BE00C7" w:rsidRDefault="000917F7" w:rsidP="00BE00C7">
            <w:pPr>
              <w:pStyle w:val="OutcomeDescription"/>
              <w:spacing w:before="120" w:after="120"/>
              <w:rPr>
                <w:rFonts w:cs="Arial"/>
                <w:lang w:eastAsia="en-NZ"/>
              </w:rPr>
            </w:pPr>
            <w:r w:rsidRPr="00BE00C7">
              <w:rPr>
                <w:rFonts w:cs="Arial"/>
                <w:lang w:eastAsia="en-NZ"/>
              </w:rPr>
              <w:t>The IPC policies were developed by suitably qualified personnel and comply with relevant legislation and accepted best practice. The IPC policies reflect the requirements of the infection prevention and control standards and include appropriate referencing. The clinical governance team has input into other related clinical policies that impact on health care associated infection (HAI) risk.</w:t>
            </w:r>
          </w:p>
          <w:p w14:paraId="0407EA91" w14:textId="77777777" w:rsidR="00EB7645" w:rsidRPr="00BE00C7" w:rsidRDefault="000917F7"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There were sufficient IPC resources including personal protective equipment (PPE). The IPC resources were readily accessible to support the pandemic response plan if required.</w:t>
            </w:r>
          </w:p>
          <w:p w14:paraId="3EBE6C2E"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Staff interviewed were familiar with policies through education during orientation and ongoing education and were observed to follow these correctly. Residents and their whānau are educated about infection prevention in a manner that meets their needs. Additional staff education has been provided in response to the COVID-19 pandemic. Education with residents was on an individual basis, as a group in residents’ meetings. </w:t>
            </w:r>
          </w:p>
          <w:p w14:paraId="2A4900B2" w14:textId="77777777" w:rsidR="00EB7645" w:rsidRPr="00BE00C7" w:rsidRDefault="000917F7"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4DAC7A4A"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Care delivery, cleaning,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6CDC499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IPC RN reported that residents who identify as Māori would be consulted on IPC requirements as needed. In interviews, staff understood these requirements. Educational resources in te reo Māori was available and the IPC RN reported that these are available for residents if they were identified as Māori.</w:t>
            </w:r>
          </w:p>
          <w:p w14:paraId="5A00F8FB" w14:textId="77777777" w:rsidR="00EB7645" w:rsidRPr="00BE00C7" w:rsidRDefault="001243D3" w:rsidP="00BE00C7">
            <w:pPr>
              <w:pStyle w:val="OutcomeDescription"/>
              <w:spacing w:before="120" w:after="120"/>
              <w:rPr>
                <w:rFonts w:cs="Arial"/>
                <w:lang w:eastAsia="en-NZ"/>
              </w:rPr>
            </w:pPr>
          </w:p>
        </w:tc>
      </w:tr>
      <w:tr w:rsidR="007D293D" w14:paraId="307F8C30" w14:textId="77777777">
        <w:tc>
          <w:tcPr>
            <w:tcW w:w="0" w:type="auto"/>
          </w:tcPr>
          <w:p w14:paraId="6488A39B"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8F9709C"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46201D0" w14:textId="77777777" w:rsidR="00EB7645" w:rsidRPr="00BE00C7" w:rsidRDefault="001243D3" w:rsidP="00BE00C7">
            <w:pPr>
              <w:pStyle w:val="OutcomeDescription"/>
              <w:spacing w:before="120" w:after="120"/>
              <w:rPr>
                <w:rFonts w:cs="Arial"/>
                <w:lang w:eastAsia="en-NZ"/>
              </w:rPr>
            </w:pPr>
          </w:p>
        </w:tc>
        <w:tc>
          <w:tcPr>
            <w:tcW w:w="0" w:type="auto"/>
          </w:tcPr>
          <w:p w14:paraId="7EEC6D0A"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4F2008BA" w14:textId="77777777" w:rsidR="00EB7645" w:rsidRPr="00BE00C7" w:rsidRDefault="000917F7"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w:t>
            </w:r>
          </w:p>
          <w:p w14:paraId="1AFB9739"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 The AMS programme was approved by the governance body. The policy in place aims to promote optimal management of antimicrobials to maximise the effectiveness of treatment and minimise potential for harm. Responsible use of antimicrobials is promoted with the prescriber having the overall responsibility for prescribing antimicrobials. Monthly records of infections and prescribed antibiotic treatment were maintained. The monthly analysis of data includes antibiotic usage.</w:t>
            </w:r>
          </w:p>
          <w:p w14:paraId="40E51C68" w14:textId="77777777" w:rsidR="00EB7645" w:rsidRPr="00BE00C7" w:rsidRDefault="001243D3" w:rsidP="00BE00C7">
            <w:pPr>
              <w:pStyle w:val="OutcomeDescription"/>
              <w:spacing w:before="120" w:after="120"/>
              <w:rPr>
                <w:rFonts w:cs="Arial"/>
                <w:lang w:eastAsia="en-NZ"/>
              </w:rPr>
            </w:pPr>
          </w:p>
        </w:tc>
      </w:tr>
      <w:tr w:rsidR="007D293D" w14:paraId="65C86CC9" w14:textId="77777777">
        <w:tc>
          <w:tcPr>
            <w:tcW w:w="0" w:type="auto"/>
          </w:tcPr>
          <w:p w14:paraId="2831CF14"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9E1EA3D"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0AE3F3F0" w14:textId="77777777" w:rsidR="00EB7645" w:rsidRPr="00BE00C7" w:rsidRDefault="001243D3" w:rsidP="00BE00C7">
            <w:pPr>
              <w:pStyle w:val="OutcomeDescription"/>
              <w:spacing w:before="120" w:after="120"/>
              <w:rPr>
                <w:rFonts w:cs="Arial"/>
                <w:lang w:eastAsia="en-NZ"/>
              </w:rPr>
            </w:pPr>
          </w:p>
        </w:tc>
        <w:tc>
          <w:tcPr>
            <w:tcW w:w="0" w:type="auto"/>
          </w:tcPr>
          <w:p w14:paraId="6612067E"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8FF47A"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priorities defined in the infection control programme. </w:t>
            </w:r>
          </w:p>
          <w:p w14:paraId="19A2CAF5"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actions plans are implemented. The HAIs being monitored include infections of the urinary tract, respiratory, skin, scabies, fungal, eye and multi-resistant organisms. Surveillance tools are used to collect infection data and standardised surveillance definitions are used. Ethnicity data is included in </w:t>
            </w:r>
            <w:r w:rsidRPr="00BE00C7">
              <w:rPr>
                <w:rFonts w:cs="Arial"/>
                <w:lang w:eastAsia="en-NZ"/>
              </w:rPr>
              <w:lastRenderedPageBreak/>
              <w:t xml:space="preserve">surveillance records. Results of the surveillance programme are shared with staff in the staff meetings. </w:t>
            </w:r>
          </w:p>
          <w:p w14:paraId="1550DC4B"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and hand hygiene. Relevant corrective actions were implemented where required. Staff reported that they are informed of infection rates and regular audits outcomes at staff meetings. Records of monthly analysis sighted confirmed the total number of infections, comparison with the previous year and month, reason for increase or decrease and action advised. The senior registered nurse monitors the infection events recorded weekly and the nurse manager receives a notification for high-risk infections. Any new infections are discussed at shift handovers for early interventions to be implemented. </w:t>
            </w:r>
          </w:p>
          <w:p w14:paraId="5A1FE111" w14:textId="77777777" w:rsidR="00EB7645" w:rsidRPr="00BE00C7" w:rsidRDefault="000917F7"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 There were three COVID-19 infection outbreaks reported since the previous audit. All outbreaks were managed effectively with appropriate notification completed.</w:t>
            </w:r>
          </w:p>
          <w:p w14:paraId="140A2F62" w14:textId="77777777" w:rsidR="00EB7645" w:rsidRPr="00BE00C7" w:rsidRDefault="001243D3" w:rsidP="00BE00C7">
            <w:pPr>
              <w:pStyle w:val="OutcomeDescription"/>
              <w:spacing w:before="120" w:after="120"/>
              <w:rPr>
                <w:rFonts w:cs="Arial"/>
                <w:lang w:eastAsia="en-NZ"/>
              </w:rPr>
            </w:pPr>
          </w:p>
        </w:tc>
      </w:tr>
      <w:tr w:rsidR="007D293D" w14:paraId="13B226CB" w14:textId="77777777">
        <w:tc>
          <w:tcPr>
            <w:tcW w:w="0" w:type="auto"/>
          </w:tcPr>
          <w:p w14:paraId="55023EF9"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5.5: Environment</w:t>
            </w:r>
          </w:p>
          <w:p w14:paraId="5236BC22"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8DC50DA" w14:textId="77777777" w:rsidR="00EB7645" w:rsidRPr="00BE00C7" w:rsidRDefault="001243D3" w:rsidP="00BE00C7">
            <w:pPr>
              <w:pStyle w:val="OutcomeDescription"/>
              <w:spacing w:before="120" w:after="120"/>
              <w:rPr>
                <w:rFonts w:cs="Arial"/>
                <w:lang w:eastAsia="en-NZ"/>
              </w:rPr>
            </w:pPr>
          </w:p>
        </w:tc>
        <w:tc>
          <w:tcPr>
            <w:tcW w:w="0" w:type="auto"/>
          </w:tcPr>
          <w:p w14:paraId="57166F45"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12B78D20" w14:textId="77777777" w:rsidR="00EB7645" w:rsidRPr="00BE00C7" w:rsidRDefault="000917F7"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w:t>
            </w:r>
          </w:p>
          <w:p w14:paraId="26ADBD0C" w14:textId="77777777" w:rsidR="00EB7645" w:rsidRPr="00BE00C7" w:rsidRDefault="000917F7"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Staff who handle chemicals have completed appropriate education and training for safe chemical handling. An external company is contracted to supply and manage all chemicals and cleaning products and they also provide the relevant training for staff. All chemicals were observed to be stored securely and safely. Material data safety sheets were displayed in the chemical room and staff interviewed knew what to do should any chemical spill/event occur. Cleaning products were in labelled bottles. Cleaners ensure that the trolley is safely stored when not in use.</w:t>
            </w:r>
          </w:p>
          <w:p w14:paraId="723A4694" w14:textId="77777777" w:rsidR="00EB7645" w:rsidRPr="00BE00C7" w:rsidRDefault="000917F7" w:rsidP="00BE00C7">
            <w:pPr>
              <w:pStyle w:val="OutcomeDescription"/>
              <w:spacing w:before="120" w:after="120"/>
              <w:rPr>
                <w:rFonts w:cs="Arial"/>
                <w:lang w:eastAsia="en-NZ"/>
              </w:rPr>
            </w:pPr>
            <w:r w:rsidRPr="00BE00C7">
              <w:rPr>
                <w:rFonts w:cs="Arial"/>
                <w:lang w:eastAsia="en-NZ"/>
              </w:rPr>
              <w:lastRenderedPageBreak/>
              <w:t>There was a sufficient PPE available which includes masks, gloves, face shields and aprons. Staff demonstrated knowledge and understood the donning and doffing of PPE.</w:t>
            </w:r>
          </w:p>
          <w:p w14:paraId="40B29812" w14:textId="77777777" w:rsidR="00EB7645" w:rsidRPr="00BE00C7" w:rsidRDefault="000917F7" w:rsidP="00BE00C7">
            <w:pPr>
              <w:pStyle w:val="OutcomeDescription"/>
              <w:spacing w:before="120" w:after="120"/>
              <w:rPr>
                <w:rFonts w:cs="Arial"/>
                <w:lang w:eastAsia="en-NZ"/>
              </w:rPr>
            </w:pPr>
            <w:r w:rsidRPr="00BE00C7">
              <w:rPr>
                <w:rFonts w:cs="Arial"/>
                <w:lang w:eastAsia="en-NZ"/>
              </w:rPr>
              <w:t>There is cleaning policies and procedures to guide staff. The facility was observed to be clean throughout. Laundry is undertaken off site by contracted services. The cleaners have attended training appropriate to their roles. Regular internal audits to monitor environmental cleanliness were completed.</w:t>
            </w:r>
          </w:p>
          <w:p w14:paraId="1E80D191" w14:textId="77777777" w:rsidR="00EB7645" w:rsidRPr="00BE00C7" w:rsidRDefault="000917F7" w:rsidP="00BE00C7">
            <w:pPr>
              <w:pStyle w:val="OutcomeDescription"/>
              <w:spacing w:before="120" w:after="120"/>
              <w:rPr>
                <w:rFonts w:cs="Arial"/>
                <w:lang w:eastAsia="en-NZ"/>
              </w:rPr>
            </w:pPr>
            <w:r w:rsidRPr="00BE00C7">
              <w:rPr>
                <w:rFonts w:cs="Arial"/>
                <w:lang w:eastAsia="en-NZ"/>
              </w:rPr>
              <w:t>Residents interviewed reported that the off-site laundry services system is effective and their clothes are returned in a timely manner.</w:t>
            </w:r>
          </w:p>
          <w:p w14:paraId="4EF47826" w14:textId="77777777" w:rsidR="00EB7645" w:rsidRPr="00BE00C7" w:rsidRDefault="001243D3" w:rsidP="00BE00C7">
            <w:pPr>
              <w:pStyle w:val="OutcomeDescription"/>
              <w:spacing w:before="120" w:after="120"/>
              <w:rPr>
                <w:rFonts w:cs="Arial"/>
                <w:lang w:eastAsia="en-NZ"/>
              </w:rPr>
            </w:pPr>
          </w:p>
        </w:tc>
      </w:tr>
      <w:tr w:rsidR="007D293D" w14:paraId="009F63CA" w14:textId="77777777">
        <w:tc>
          <w:tcPr>
            <w:tcW w:w="0" w:type="auto"/>
          </w:tcPr>
          <w:p w14:paraId="3486FD2F" w14:textId="77777777" w:rsidR="00EB7645" w:rsidRPr="00BE00C7" w:rsidRDefault="000917F7" w:rsidP="00BE00C7">
            <w:pPr>
              <w:pStyle w:val="OutcomeDescription"/>
              <w:spacing w:before="120" w:after="120"/>
              <w:rPr>
                <w:rFonts w:cs="Arial"/>
                <w:lang w:eastAsia="en-NZ"/>
              </w:rPr>
            </w:pPr>
            <w:r w:rsidRPr="00BE00C7">
              <w:rPr>
                <w:rFonts w:cs="Arial"/>
                <w:lang w:eastAsia="en-NZ"/>
              </w:rPr>
              <w:t>Subsection 6.1: A process of restraint</w:t>
            </w:r>
          </w:p>
          <w:p w14:paraId="39ABB9D5" w14:textId="77777777" w:rsidR="00EB7645" w:rsidRPr="00BE00C7" w:rsidRDefault="000917F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C04FE58" w14:textId="77777777" w:rsidR="00EB7645" w:rsidRPr="00BE00C7" w:rsidRDefault="001243D3" w:rsidP="00BE00C7">
            <w:pPr>
              <w:pStyle w:val="OutcomeDescription"/>
              <w:spacing w:before="120" w:after="120"/>
              <w:rPr>
                <w:rFonts w:cs="Arial"/>
                <w:lang w:eastAsia="en-NZ"/>
              </w:rPr>
            </w:pPr>
          </w:p>
        </w:tc>
        <w:tc>
          <w:tcPr>
            <w:tcW w:w="0" w:type="auto"/>
          </w:tcPr>
          <w:p w14:paraId="369E20E7" w14:textId="77777777" w:rsidR="00EB7645" w:rsidRPr="00BE00C7" w:rsidRDefault="000917F7" w:rsidP="00BE00C7">
            <w:pPr>
              <w:pStyle w:val="OutcomeDescription"/>
              <w:spacing w:before="120" w:after="120"/>
              <w:rPr>
                <w:rFonts w:cs="Arial"/>
                <w:lang w:eastAsia="en-NZ"/>
              </w:rPr>
            </w:pPr>
            <w:r w:rsidRPr="00BE00C7">
              <w:rPr>
                <w:rFonts w:cs="Arial"/>
                <w:lang w:eastAsia="en-NZ"/>
              </w:rPr>
              <w:t>FA</w:t>
            </w:r>
          </w:p>
        </w:tc>
        <w:tc>
          <w:tcPr>
            <w:tcW w:w="0" w:type="auto"/>
          </w:tcPr>
          <w:p w14:paraId="6B611AD4" w14:textId="77777777" w:rsidR="00EB7645" w:rsidRPr="00BE00C7" w:rsidRDefault="000917F7" w:rsidP="00BE00C7">
            <w:pPr>
              <w:pStyle w:val="OutcomeDescription"/>
              <w:spacing w:before="120" w:after="120"/>
              <w:rPr>
                <w:rFonts w:cs="Arial"/>
                <w:lang w:eastAsia="en-NZ"/>
              </w:rPr>
            </w:pPr>
            <w:r w:rsidRPr="00BE00C7">
              <w:rPr>
                <w:rFonts w:cs="Arial"/>
                <w:lang w:eastAsia="en-NZ"/>
              </w:rPr>
              <w:t>Metlifecare is committed to a restraint free environment in all its facilities. There were robust strategies in place to eliminate restraint use. The board clinical governance committee is responsible for the MLC restraint elimination strategy and for monitoring restraint use in the organisation. Documentation confirmed that restraint is discussed at board clinical governance meetings and presented to the board. There were no restraint interventions in place on the days of the audit. Staff and the restraint coordinator confidently discussed the alternatives to restraint use. Training records showed that all clinical care staff had attended restraint education and completed a restraint competency, during orientation/induction. Training is planned annually.</w:t>
            </w:r>
          </w:p>
          <w:p w14:paraId="074F19DA" w14:textId="77777777" w:rsidR="00EB7645" w:rsidRPr="00BE00C7" w:rsidRDefault="001243D3" w:rsidP="00BE00C7">
            <w:pPr>
              <w:pStyle w:val="OutcomeDescription"/>
              <w:spacing w:before="120" w:after="120"/>
              <w:rPr>
                <w:rFonts w:cs="Arial"/>
                <w:lang w:eastAsia="en-NZ"/>
              </w:rPr>
            </w:pPr>
          </w:p>
        </w:tc>
      </w:tr>
    </w:tbl>
    <w:p w14:paraId="7DC3FA92" w14:textId="77777777" w:rsidR="00EB7645" w:rsidRPr="00BE00C7" w:rsidRDefault="001243D3" w:rsidP="00BE00C7">
      <w:pPr>
        <w:pStyle w:val="OutcomeDescription"/>
        <w:spacing w:before="120" w:after="120"/>
        <w:rPr>
          <w:rFonts w:cs="Arial"/>
          <w:lang w:eastAsia="en-NZ"/>
        </w:rPr>
      </w:pPr>
      <w:bookmarkStart w:id="56" w:name="AuditSummaryAttainment"/>
      <w:bookmarkEnd w:id="56"/>
    </w:p>
    <w:p w14:paraId="6270AA19" w14:textId="77777777" w:rsidR="00460D43" w:rsidRDefault="000917F7">
      <w:pPr>
        <w:pStyle w:val="Heading1"/>
        <w:rPr>
          <w:rFonts w:cs="Arial"/>
        </w:rPr>
      </w:pPr>
      <w:r>
        <w:rPr>
          <w:rFonts w:cs="Arial"/>
        </w:rPr>
        <w:lastRenderedPageBreak/>
        <w:t>Specific results for criterion where corrective actions are required</w:t>
      </w:r>
    </w:p>
    <w:p w14:paraId="173A7E97" w14:textId="77777777" w:rsidR="00460D43" w:rsidRDefault="000917F7">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A1723D9" w14:textId="77777777" w:rsidR="00460D43" w:rsidRDefault="000917F7">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4C71021" w14:textId="77777777" w:rsidR="00460D43" w:rsidRDefault="000917F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D293D" w14:paraId="581DF103" w14:textId="77777777">
        <w:tc>
          <w:tcPr>
            <w:tcW w:w="0" w:type="auto"/>
          </w:tcPr>
          <w:p w14:paraId="03C282BB" w14:textId="77777777" w:rsidR="00EB7645" w:rsidRPr="00BE00C7" w:rsidRDefault="000917F7" w:rsidP="00BE00C7">
            <w:pPr>
              <w:pStyle w:val="OutcomeDescription"/>
              <w:spacing w:before="120" w:after="120"/>
              <w:rPr>
                <w:rFonts w:cs="Arial"/>
                <w:lang w:eastAsia="en-NZ"/>
              </w:rPr>
            </w:pPr>
            <w:r w:rsidRPr="00BE00C7">
              <w:rPr>
                <w:rFonts w:cs="Arial"/>
                <w:lang w:eastAsia="en-NZ"/>
              </w:rPr>
              <w:t>No data to display</w:t>
            </w:r>
          </w:p>
        </w:tc>
      </w:tr>
    </w:tbl>
    <w:p w14:paraId="0FB3D8F5" w14:textId="77777777" w:rsidR="00EB7645" w:rsidRPr="00BE00C7" w:rsidRDefault="001243D3" w:rsidP="00BE00C7">
      <w:pPr>
        <w:pStyle w:val="OutcomeDescription"/>
        <w:spacing w:before="120" w:after="120"/>
        <w:rPr>
          <w:rFonts w:cs="Arial"/>
          <w:lang w:eastAsia="en-NZ"/>
        </w:rPr>
      </w:pPr>
      <w:bookmarkStart w:id="57" w:name="AuditSummaryCAMCriterion"/>
      <w:bookmarkEnd w:id="57"/>
    </w:p>
    <w:p w14:paraId="0196F2D1" w14:textId="77777777" w:rsidR="00460D43" w:rsidRDefault="000917F7">
      <w:pPr>
        <w:pStyle w:val="Heading1"/>
        <w:rPr>
          <w:rFonts w:cs="Arial"/>
        </w:rPr>
      </w:pPr>
      <w:r>
        <w:rPr>
          <w:rFonts w:cs="Arial"/>
        </w:rPr>
        <w:lastRenderedPageBreak/>
        <w:t>Specific results for criterion where a continuous improvement has been recorded</w:t>
      </w:r>
    </w:p>
    <w:p w14:paraId="16EDFE2A" w14:textId="77777777" w:rsidR="00460D43" w:rsidRDefault="000917F7">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33C5A9D" w14:textId="77777777" w:rsidR="00460D43" w:rsidRDefault="000917F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D6D17B4" w14:textId="77777777" w:rsidR="00460D43" w:rsidRDefault="000917F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D293D" w14:paraId="1543FCC4" w14:textId="77777777">
        <w:tc>
          <w:tcPr>
            <w:tcW w:w="0" w:type="auto"/>
          </w:tcPr>
          <w:p w14:paraId="5D3354AB" w14:textId="77777777" w:rsidR="00EB7645" w:rsidRPr="00BE00C7" w:rsidRDefault="000917F7" w:rsidP="00BE00C7">
            <w:pPr>
              <w:pStyle w:val="OutcomeDescription"/>
              <w:spacing w:before="120" w:after="120"/>
              <w:rPr>
                <w:rFonts w:cs="Arial"/>
                <w:lang w:eastAsia="en-NZ"/>
              </w:rPr>
            </w:pPr>
            <w:r w:rsidRPr="00BE00C7">
              <w:rPr>
                <w:rFonts w:cs="Arial"/>
                <w:lang w:eastAsia="en-NZ"/>
              </w:rPr>
              <w:t>No data to display</w:t>
            </w:r>
          </w:p>
        </w:tc>
      </w:tr>
    </w:tbl>
    <w:p w14:paraId="6C449A1B" w14:textId="77777777" w:rsidR="00EB7645" w:rsidRPr="00BE00C7" w:rsidRDefault="001243D3" w:rsidP="00BE00C7">
      <w:pPr>
        <w:pStyle w:val="OutcomeDescription"/>
        <w:spacing w:before="120" w:after="120"/>
        <w:rPr>
          <w:rFonts w:cs="Arial"/>
          <w:lang w:eastAsia="en-NZ"/>
        </w:rPr>
      </w:pPr>
      <w:bookmarkStart w:id="58" w:name="AuditSummaryCAMImprovment"/>
      <w:bookmarkEnd w:id="58"/>
    </w:p>
    <w:p w14:paraId="1ED8F2C6" w14:textId="77777777" w:rsidR="008F3634" w:rsidRDefault="000917F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D28A" w14:textId="77777777" w:rsidR="001243D3" w:rsidRDefault="001243D3">
      <w:r>
        <w:separator/>
      </w:r>
    </w:p>
  </w:endnote>
  <w:endnote w:type="continuationSeparator" w:id="0">
    <w:p w14:paraId="1749A9AF" w14:textId="77777777" w:rsidR="001243D3" w:rsidRDefault="001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73CE" w14:textId="77777777" w:rsidR="000B00BC" w:rsidRDefault="001243D3">
    <w:pPr>
      <w:pStyle w:val="Footer"/>
    </w:pPr>
  </w:p>
  <w:p w14:paraId="475095DB" w14:textId="77777777" w:rsidR="005A4A55" w:rsidRDefault="001243D3"/>
  <w:p w14:paraId="7991BB3C" w14:textId="77777777" w:rsidR="005A4A55" w:rsidRDefault="000917F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9E13" w14:textId="77777777" w:rsidR="000B00BC" w:rsidRPr="000B00BC" w:rsidRDefault="000917F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Edgewater</w:t>
    </w:r>
    <w:bookmarkEnd w:id="59"/>
    <w:r>
      <w:rPr>
        <w:rFonts w:cs="Arial"/>
        <w:sz w:val="16"/>
        <w:szCs w:val="20"/>
      </w:rPr>
      <w:tab/>
      <w:t xml:space="preserve">Date of Audit: </w:t>
    </w:r>
    <w:bookmarkStart w:id="60" w:name="AuditStartDate1"/>
    <w:r>
      <w:rPr>
        <w:rFonts w:cs="Arial"/>
        <w:sz w:val="16"/>
        <w:szCs w:val="20"/>
      </w:rPr>
      <w:t>10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870B07" w14:textId="77777777" w:rsidR="005A4A55" w:rsidRDefault="001243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FF49" w14:textId="77777777" w:rsidR="000B00BC" w:rsidRDefault="00124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F0A5" w14:textId="77777777" w:rsidR="001243D3" w:rsidRDefault="001243D3">
      <w:r>
        <w:separator/>
      </w:r>
    </w:p>
  </w:footnote>
  <w:footnote w:type="continuationSeparator" w:id="0">
    <w:p w14:paraId="0D5D08F6" w14:textId="77777777" w:rsidR="001243D3" w:rsidRDefault="001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05E" w14:textId="77777777" w:rsidR="000B00BC" w:rsidRDefault="001243D3">
    <w:pPr>
      <w:pStyle w:val="Header"/>
    </w:pPr>
  </w:p>
  <w:p w14:paraId="338CF6BB" w14:textId="77777777" w:rsidR="005A4A55" w:rsidRDefault="001243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FDAE" w14:textId="77777777" w:rsidR="000B00BC" w:rsidRDefault="001243D3">
    <w:pPr>
      <w:pStyle w:val="Header"/>
    </w:pPr>
  </w:p>
  <w:p w14:paraId="45C6C5CA" w14:textId="77777777" w:rsidR="005A4A55" w:rsidRDefault="001243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E11" w14:textId="77777777" w:rsidR="000B00BC" w:rsidRDefault="00124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8DED580">
      <w:start w:val="1"/>
      <w:numFmt w:val="decimal"/>
      <w:lvlText w:val="%1."/>
      <w:lvlJc w:val="left"/>
      <w:pPr>
        <w:ind w:left="360" w:hanging="360"/>
      </w:pPr>
    </w:lvl>
    <w:lvl w:ilvl="1" w:tplc="1DCEBB90" w:tentative="1">
      <w:start w:val="1"/>
      <w:numFmt w:val="lowerLetter"/>
      <w:lvlText w:val="%2."/>
      <w:lvlJc w:val="left"/>
      <w:pPr>
        <w:ind w:left="1080" w:hanging="360"/>
      </w:pPr>
    </w:lvl>
    <w:lvl w:ilvl="2" w:tplc="32F2FC96" w:tentative="1">
      <w:start w:val="1"/>
      <w:numFmt w:val="lowerRoman"/>
      <w:lvlText w:val="%3."/>
      <w:lvlJc w:val="right"/>
      <w:pPr>
        <w:ind w:left="1800" w:hanging="180"/>
      </w:pPr>
    </w:lvl>
    <w:lvl w:ilvl="3" w:tplc="CF48B5FC" w:tentative="1">
      <w:start w:val="1"/>
      <w:numFmt w:val="decimal"/>
      <w:lvlText w:val="%4."/>
      <w:lvlJc w:val="left"/>
      <w:pPr>
        <w:ind w:left="2520" w:hanging="360"/>
      </w:pPr>
    </w:lvl>
    <w:lvl w:ilvl="4" w:tplc="081A19DC" w:tentative="1">
      <w:start w:val="1"/>
      <w:numFmt w:val="lowerLetter"/>
      <w:lvlText w:val="%5."/>
      <w:lvlJc w:val="left"/>
      <w:pPr>
        <w:ind w:left="3240" w:hanging="360"/>
      </w:pPr>
    </w:lvl>
    <w:lvl w:ilvl="5" w:tplc="7A20AE4C" w:tentative="1">
      <w:start w:val="1"/>
      <w:numFmt w:val="lowerRoman"/>
      <w:lvlText w:val="%6."/>
      <w:lvlJc w:val="right"/>
      <w:pPr>
        <w:ind w:left="3960" w:hanging="180"/>
      </w:pPr>
    </w:lvl>
    <w:lvl w:ilvl="6" w:tplc="1CD8E052" w:tentative="1">
      <w:start w:val="1"/>
      <w:numFmt w:val="decimal"/>
      <w:lvlText w:val="%7."/>
      <w:lvlJc w:val="left"/>
      <w:pPr>
        <w:ind w:left="4680" w:hanging="360"/>
      </w:pPr>
    </w:lvl>
    <w:lvl w:ilvl="7" w:tplc="67D00EA8" w:tentative="1">
      <w:start w:val="1"/>
      <w:numFmt w:val="lowerLetter"/>
      <w:lvlText w:val="%8."/>
      <w:lvlJc w:val="left"/>
      <w:pPr>
        <w:ind w:left="5400" w:hanging="360"/>
      </w:pPr>
    </w:lvl>
    <w:lvl w:ilvl="8" w:tplc="A9FA87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9003B36">
      <w:start w:val="1"/>
      <w:numFmt w:val="bullet"/>
      <w:lvlText w:val=""/>
      <w:lvlJc w:val="left"/>
      <w:pPr>
        <w:ind w:left="720" w:hanging="360"/>
      </w:pPr>
      <w:rPr>
        <w:rFonts w:ascii="Symbol" w:hAnsi="Symbol" w:hint="default"/>
      </w:rPr>
    </w:lvl>
    <w:lvl w:ilvl="1" w:tplc="CFFEDEE2" w:tentative="1">
      <w:start w:val="1"/>
      <w:numFmt w:val="bullet"/>
      <w:lvlText w:val="o"/>
      <w:lvlJc w:val="left"/>
      <w:pPr>
        <w:ind w:left="1440" w:hanging="360"/>
      </w:pPr>
      <w:rPr>
        <w:rFonts w:ascii="Courier New" w:hAnsi="Courier New" w:cs="Courier New" w:hint="default"/>
      </w:rPr>
    </w:lvl>
    <w:lvl w:ilvl="2" w:tplc="277053DC" w:tentative="1">
      <w:start w:val="1"/>
      <w:numFmt w:val="bullet"/>
      <w:lvlText w:val=""/>
      <w:lvlJc w:val="left"/>
      <w:pPr>
        <w:ind w:left="2160" w:hanging="360"/>
      </w:pPr>
      <w:rPr>
        <w:rFonts w:ascii="Wingdings" w:hAnsi="Wingdings" w:hint="default"/>
      </w:rPr>
    </w:lvl>
    <w:lvl w:ilvl="3" w:tplc="88CC7A1C" w:tentative="1">
      <w:start w:val="1"/>
      <w:numFmt w:val="bullet"/>
      <w:lvlText w:val=""/>
      <w:lvlJc w:val="left"/>
      <w:pPr>
        <w:ind w:left="2880" w:hanging="360"/>
      </w:pPr>
      <w:rPr>
        <w:rFonts w:ascii="Symbol" w:hAnsi="Symbol" w:hint="default"/>
      </w:rPr>
    </w:lvl>
    <w:lvl w:ilvl="4" w:tplc="2604D70A" w:tentative="1">
      <w:start w:val="1"/>
      <w:numFmt w:val="bullet"/>
      <w:lvlText w:val="o"/>
      <w:lvlJc w:val="left"/>
      <w:pPr>
        <w:ind w:left="3600" w:hanging="360"/>
      </w:pPr>
      <w:rPr>
        <w:rFonts w:ascii="Courier New" w:hAnsi="Courier New" w:cs="Courier New" w:hint="default"/>
      </w:rPr>
    </w:lvl>
    <w:lvl w:ilvl="5" w:tplc="434AD6CA" w:tentative="1">
      <w:start w:val="1"/>
      <w:numFmt w:val="bullet"/>
      <w:lvlText w:val=""/>
      <w:lvlJc w:val="left"/>
      <w:pPr>
        <w:ind w:left="4320" w:hanging="360"/>
      </w:pPr>
      <w:rPr>
        <w:rFonts w:ascii="Wingdings" w:hAnsi="Wingdings" w:hint="default"/>
      </w:rPr>
    </w:lvl>
    <w:lvl w:ilvl="6" w:tplc="9F38B7B6" w:tentative="1">
      <w:start w:val="1"/>
      <w:numFmt w:val="bullet"/>
      <w:lvlText w:val=""/>
      <w:lvlJc w:val="left"/>
      <w:pPr>
        <w:ind w:left="5040" w:hanging="360"/>
      </w:pPr>
      <w:rPr>
        <w:rFonts w:ascii="Symbol" w:hAnsi="Symbol" w:hint="default"/>
      </w:rPr>
    </w:lvl>
    <w:lvl w:ilvl="7" w:tplc="5AB4191C" w:tentative="1">
      <w:start w:val="1"/>
      <w:numFmt w:val="bullet"/>
      <w:lvlText w:val="o"/>
      <w:lvlJc w:val="left"/>
      <w:pPr>
        <w:ind w:left="5760" w:hanging="360"/>
      </w:pPr>
      <w:rPr>
        <w:rFonts w:ascii="Courier New" w:hAnsi="Courier New" w:cs="Courier New" w:hint="default"/>
      </w:rPr>
    </w:lvl>
    <w:lvl w:ilvl="8" w:tplc="B0148D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3D"/>
    <w:rsid w:val="000917F7"/>
    <w:rsid w:val="001243D3"/>
    <w:rsid w:val="007D293D"/>
    <w:rsid w:val="00AD143A"/>
    <w:rsid w:val="00D97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D44F"/>
  <w15:docId w15:val="{766F176A-5258-4870-BA29-4493135B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12398</Words>
  <Characters>70671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2023-02-28T22:11:00Z</dcterms:created>
  <dcterms:modified xsi:type="dcterms:W3CDTF">2023-02-28T22:14:00Z</dcterms:modified>
</cp:coreProperties>
</file>