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2DCC" w14:textId="77777777" w:rsidR="00460D43" w:rsidRDefault="00A10B07">
      <w:pPr>
        <w:pStyle w:val="Heading1"/>
        <w:rPr>
          <w:rFonts w:cs="Arial"/>
        </w:rPr>
      </w:pPr>
      <w:bookmarkStart w:id="0" w:name="PRMS_RIName"/>
      <w:r>
        <w:rPr>
          <w:rFonts w:cs="Arial"/>
        </w:rPr>
        <w:t>Knox Home Trust - Elizabeth Knox Home and Hospital</w:t>
      </w:r>
      <w:bookmarkEnd w:id="0"/>
    </w:p>
    <w:p w14:paraId="6476DDBF" w14:textId="77777777" w:rsidR="00460D43" w:rsidRDefault="00A10B07">
      <w:pPr>
        <w:pStyle w:val="Heading2"/>
        <w:spacing w:after="0"/>
        <w:rPr>
          <w:rFonts w:cs="Arial"/>
        </w:rPr>
      </w:pPr>
      <w:r>
        <w:rPr>
          <w:rFonts w:cs="Arial"/>
        </w:rPr>
        <w:t>Introduction</w:t>
      </w:r>
    </w:p>
    <w:p w14:paraId="3F25E525" w14:textId="77777777" w:rsidR="00460D43" w:rsidRDefault="00A10B0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BD4807A" w14:textId="77777777" w:rsidR="00460D43" w:rsidRDefault="00A10B0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2519F77" w14:textId="77777777" w:rsidR="00460D43" w:rsidRDefault="00A10B0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05F5538" w14:textId="77777777" w:rsidR="00460D43" w:rsidRDefault="00A10B0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554000" w14:textId="77777777" w:rsidR="00460D43" w:rsidRDefault="00A10B07">
      <w:pPr>
        <w:spacing w:before="240" w:after="240"/>
        <w:rPr>
          <w:rFonts w:cs="Arial"/>
          <w:lang w:eastAsia="en-NZ"/>
        </w:rPr>
      </w:pPr>
      <w:r>
        <w:rPr>
          <w:rFonts w:cs="Arial"/>
          <w:lang w:eastAsia="en-NZ"/>
        </w:rPr>
        <w:t>The specifics of this audit included:</w:t>
      </w:r>
    </w:p>
    <w:p w14:paraId="1585271B" w14:textId="77777777" w:rsidR="009D18F5" w:rsidRPr="009D18F5" w:rsidRDefault="00A10B07" w:rsidP="009D18F5">
      <w:pPr>
        <w:pBdr>
          <w:top w:val="single" w:sz="4" w:space="1" w:color="auto"/>
          <w:left w:val="single" w:sz="4" w:space="4" w:color="auto"/>
          <w:bottom w:val="single" w:sz="4" w:space="1" w:color="auto"/>
          <w:right w:val="single" w:sz="4" w:space="4" w:color="auto"/>
        </w:pBdr>
        <w:rPr>
          <w:rFonts w:cs="Arial"/>
        </w:rPr>
      </w:pPr>
    </w:p>
    <w:p w14:paraId="3039E7E3" w14:textId="77777777" w:rsidR="005A5115" w:rsidRPr="009418D4" w:rsidRDefault="00A10B0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Knox Home Trust</w:t>
      </w:r>
      <w:bookmarkEnd w:id="4"/>
    </w:p>
    <w:p w14:paraId="3881C855" w14:textId="77777777" w:rsidR="005A5115" w:rsidRPr="009418D4" w:rsidRDefault="00A10B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Elizabeth Knox Home and Hospital</w:t>
      </w:r>
      <w:bookmarkEnd w:id="5"/>
    </w:p>
    <w:p w14:paraId="65EF28B0" w14:textId="77777777" w:rsidR="005A5115" w:rsidRPr="009418D4" w:rsidRDefault="00A10B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22F8D08A" w14:textId="77777777" w:rsidR="005A5115" w:rsidRPr="009418D4" w:rsidRDefault="00A10B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July 2023</w:t>
      </w:r>
      <w:bookmarkEnd w:id="7"/>
      <w:r w:rsidRPr="009418D4">
        <w:rPr>
          <w:rFonts w:cs="Arial"/>
        </w:rPr>
        <w:tab/>
        <w:t xml:space="preserve">End date: </w:t>
      </w:r>
      <w:bookmarkStart w:id="8" w:name="AuditEndDate"/>
      <w:r>
        <w:rPr>
          <w:rFonts w:cs="Arial"/>
        </w:rPr>
        <w:t>12 July 2023</w:t>
      </w:r>
      <w:bookmarkEnd w:id="8"/>
    </w:p>
    <w:p w14:paraId="3E65077D" w14:textId="77777777" w:rsidR="005A5115" w:rsidRPr="009418D4" w:rsidRDefault="00A10B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New build of a 67 bed home due completion March 2024.</w:t>
      </w:r>
    </w:p>
    <w:bookmarkEnd w:id="9"/>
    <w:p w14:paraId="44DD1995" w14:textId="77777777" w:rsidR="002E3EA8" w:rsidRPr="009418D4" w:rsidRDefault="00A10B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206</w:t>
      </w:r>
      <w:bookmarkEnd w:id="10"/>
    </w:p>
    <w:p w14:paraId="712B346E" w14:textId="77777777" w:rsidR="009D18F5" w:rsidRDefault="00A10B07" w:rsidP="009D18F5">
      <w:pPr>
        <w:pBdr>
          <w:top w:val="single" w:sz="4" w:space="1" w:color="auto"/>
          <w:left w:val="single" w:sz="4" w:space="4" w:color="auto"/>
          <w:bottom w:val="single" w:sz="4" w:space="1" w:color="auto"/>
          <w:right w:val="single" w:sz="4" w:space="4" w:color="auto"/>
        </w:pBdr>
        <w:rPr>
          <w:rFonts w:cs="Arial"/>
          <w:lang w:eastAsia="en-NZ"/>
        </w:rPr>
      </w:pPr>
    </w:p>
    <w:p w14:paraId="21874EDB" w14:textId="77777777" w:rsidR="00460D43" w:rsidRDefault="00A10B07">
      <w:pPr>
        <w:pStyle w:val="Heading1"/>
        <w:rPr>
          <w:rFonts w:cs="Arial"/>
        </w:rPr>
      </w:pPr>
      <w:r>
        <w:rPr>
          <w:rFonts w:cs="Arial"/>
        </w:rPr>
        <w:lastRenderedPageBreak/>
        <w:t>Executive summary of the audit</w:t>
      </w:r>
    </w:p>
    <w:p w14:paraId="5EE8FACD" w14:textId="77777777" w:rsidR="00460D43" w:rsidRDefault="00A10B07">
      <w:pPr>
        <w:pStyle w:val="Heading2"/>
        <w:rPr>
          <w:rFonts w:cs="Arial"/>
        </w:rPr>
      </w:pPr>
      <w:r>
        <w:rPr>
          <w:rFonts w:cs="Arial"/>
        </w:rPr>
        <w:t>Introduction</w:t>
      </w:r>
    </w:p>
    <w:p w14:paraId="2AEA831C" w14:textId="77777777" w:rsidR="00460D43" w:rsidRDefault="00A10B0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1B48D96" w14:textId="77777777" w:rsidR="00FB778F" w:rsidRDefault="00A10B0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6A860C1" w14:textId="77777777" w:rsidR="00FB778F" w:rsidRDefault="00A10B07"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04947482" w14:textId="77777777" w:rsidR="00FB778F" w:rsidRDefault="00A10B0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E463FA9" w14:textId="77777777" w:rsidR="00FB778F" w:rsidRDefault="00A10B0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80519ED" w14:textId="77777777" w:rsidR="00FB778F" w:rsidRDefault="00A10B0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6C082BE" w14:textId="77777777" w:rsidR="00FB778F" w:rsidRDefault="00A10B0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64B7B8" w14:textId="77777777" w:rsidR="00460D43" w:rsidRDefault="00A10B0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CE9020E" w14:textId="77777777" w:rsidR="00460D43" w:rsidRDefault="00A10B0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E3EA8" w14:paraId="7EC5D33C" w14:textId="77777777">
        <w:trPr>
          <w:cantSplit/>
          <w:tblHeader/>
        </w:trPr>
        <w:tc>
          <w:tcPr>
            <w:tcW w:w="1260" w:type="dxa"/>
            <w:tcBorders>
              <w:bottom w:val="single" w:sz="4" w:space="0" w:color="000000"/>
            </w:tcBorders>
            <w:vAlign w:val="center"/>
          </w:tcPr>
          <w:p w14:paraId="1200C8BA" w14:textId="77777777" w:rsidR="00460D43" w:rsidRDefault="00A10B0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32141F1" w14:textId="77777777" w:rsidR="00460D43" w:rsidRDefault="00A10B0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EB8121" w14:textId="77777777" w:rsidR="00460D43" w:rsidRDefault="00A10B07">
            <w:pPr>
              <w:spacing w:before="60" w:after="60"/>
              <w:rPr>
                <w:rFonts w:eastAsia="Calibri"/>
                <w:b/>
                <w:szCs w:val="24"/>
              </w:rPr>
            </w:pPr>
            <w:r>
              <w:rPr>
                <w:rFonts w:eastAsia="Calibri"/>
                <w:b/>
                <w:szCs w:val="24"/>
              </w:rPr>
              <w:t>Definition</w:t>
            </w:r>
          </w:p>
        </w:tc>
      </w:tr>
      <w:tr w:rsidR="002E3EA8" w14:paraId="244F54B9" w14:textId="77777777">
        <w:trPr>
          <w:cantSplit/>
          <w:trHeight w:val="964"/>
        </w:trPr>
        <w:tc>
          <w:tcPr>
            <w:tcW w:w="1260" w:type="dxa"/>
            <w:tcBorders>
              <w:bottom w:val="single" w:sz="4" w:space="0" w:color="000000"/>
            </w:tcBorders>
            <w:shd w:val="clear" w:color="0066FF" w:fill="0000FF"/>
            <w:vAlign w:val="center"/>
          </w:tcPr>
          <w:p w14:paraId="06459591" w14:textId="77777777" w:rsidR="00460D43" w:rsidRDefault="00A10B07">
            <w:pPr>
              <w:spacing w:before="60" w:after="60"/>
              <w:rPr>
                <w:rFonts w:eastAsia="Calibri"/>
                <w:szCs w:val="24"/>
              </w:rPr>
            </w:pPr>
          </w:p>
        </w:tc>
        <w:tc>
          <w:tcPr>
            <w:tcW w:w="7095" w:type="dxa"/>
            <w:tcBorders>
              <w:bottom w:val="single" w:sz="4" w:space="0" w:color="000000"/>
            </w:tcBorders>
            <w:shd w:val="clear" w:color="auto" w:fill="auto"/>
            <w:vAlign w:val="center"/>
          </w:tcPr>
          <w:p w14:paraId="36879D64" w14:textId="77777777" w:rsidR="00460D43" w:rsidRDefault="00A10B0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ADC445" w14:textId="77777777" w:rsidR="00460D43" w:rsidRDefault="00A10B0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E3EA8" w14:paraId="70095066" w14:textId="77777777">
        <w:trPr>
          <w:cantSplit/>
          <w:trHeight w:val="964"/>
        </w:trPr>
        <w:tc>
          <w:tcPr>
            <w:tcW w:w="1260" w:type="dxa"/>
            <w:shd w:val="clear" w:color="33CC33" w:fill="00FF00"/>
            <w:vAlign w:val="center"/>
          </w:tcPr>
          <w:p w14:paraId="127205E4" w14:textId="77777777" w:rsidR="00460D43" w:rsidRDefault="00A10B07">
            <w:pPr>
              <w:spacing w:before="60" w:after="60"/>
              <w:rPr>
                <w:rFonts w:eastAsia="Calibri"/>
                <w:szCs w:val="24"/>
              </w:rPr>
            </w:pPr>
          </w:p>
        </w:tc>
        <w:tc>
          <w:tcPr>
            <w:tcW w:w="7095" w:type="dxa"/>
            <w:shd w:val="clear" w:color="auto" w:fill="auto"/>
            <w:vAlign w:val="center"/>
          </w:tcPr>
          <w:p w14:paraId="3B58B6A6" w14:textId="77777777" w:rsidR="00460D43" w:rsidRDefault="00A10B0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563C855" w14:textId="77777777" w:rsidR="00460D43" w:rsidRDefault="00A10B07">
            <w:pPr>
              <w:spacing w:before="60" w:after="60"/>
              <w:ind w:left="50"/>
              <w:rPr>
                <w:rFonts w:eastAsia="Calibri"/>
                <w:szCs w:val="24"/>
              </w:rPr>
            </w:pPr>
            <w:r w:rsidRPr="00FB778F">
              <w:rPr>
                <w:rFonts w:eastAsia="Calibri"/>
                <w:szCs w:val="24"/>
              </w:rPr>
              <w:t>Subsections applicable to this service fully attained</w:t>
            </w:r>
          </w:p>
        </w:tc>
      </w:tr>
      <w:tr w:rsidR="002E3EA8" w14:paraId="3BEFE9C8" w14:textId="77777777">
        <w:trPr>
          <w:cantSplit/>
          <w:trHeight w:val="964"/>
        </w:trPr>
        <w:tc>
          <w:tcPr>
            <w:tcW w:w="1260" w:type="dxa"/>
            <w:tcBorders>
              <w:bottom w:val="single" w:sz="4" w:space="0" w:color="000000"/>
            </w:tcBorders>
            <w:shd w:val="clear" w:color="auto" w:fill="FFFF00"/>
            <w:vAlign w:val="center"/>
          </w:tcPr>
          <w:p w14:paraId="305E4BFF" w14:textId="77777777" w:rsidR="00460D43" w:rsidRDefault="00A10B07">
            <w:pPr>
              <w:spacing w:before="60" w:after="60"/>
              <w:rPr>
                <w:rFonts w:eastAsia="Calibri"/>
                <w:szCs w:val="24"/>
              </w:rPr>
            </w:pPr>
          </w:p>
        </w:tc>
        <w:tc>
          <w:tcPr>
            <w:tcW w:w="7095" w:type="dxa"/>
            <w:shd w:val="clear" w:color="auto" w:fill="auto"/>
            <w:vAlign w:val="center"/>
          </w:tcPr>
          <w:p w14:paraId="2C9641B1" w14:textId="77777777" w:rsidR="00460D43" w:rsidRDefault="00A10B0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B62E4CA" w14:textId="77777777" w:rsidR="00460D43" w:rsidRDefault="00A10B0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E3EA8" w14:paraId="328EAE9D" w14:textId="77777777">
        <w:trPr>
          <w:cantSplit/>
          <w:trHeight w:val="964"/>
        </w:trPr>
        <w:tc>
          <w:tcPr>
            <w:tcW w:w="1260" w:type="dxa"/>
            <w:tcBorders>
              <w:bottom w:val="single" w:sz="4" w:space="0" w:color="000000"/>
            </w:tcBorders>
            <w:shd w:val="clear" w:color="auto" w:fill="FFC800"/>
            <w:vAlign w:val="center"/>
          </w:tcPr>
          <w:p w14:paraId="7DE873AC" w14:textId="77777777" w:rsidR="00460D43" w:rsidRDefault="00A10B07">
            <w:pPr>
              <w:spacing w:before="60" w:after="60"/>
              <w:rPr>
                <w:rFonts w:eastAsia="Calibri"/>
                <w:szCs w:val="24"/>
              </w:rPr>
            </w:pPr>
          </w:p>
        </w:tc>
        <w:tc>
          <w:tcPr>
            <w:tcW w:w="7095" w:type="dxa"/>
            <w:tcBorders>
              <w:bottom w:val="single" w:sz="4" w:space="0" w:color="000000"/>
            </w:tcBorders>
            <w:shd w:val="clear" w:color="auto" w:fill="auto"/>
            <w:vAlign w:val="center"/>
          </w:tcPr>
          <w:p w14:paraId="59AA7B67" w14:textId="77777777" w:rsidR="00460D43" w:rsidRDefault="00A10B0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4D0A3D" w14:textId="77777777" w:rsidR="00460D43" w:rsidRDefault="00A10B0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E3EA8" w14:paraId="5C419C0E" w14:textId="77777777">
        <w:trPr>
          <w:cantSplit/>
          <w:trHeight w:val="964"/>
        </w:trPr>
        <w:tc>
          <w:tcPr>
            <w:tcW w:w="1260" w:type="dxa"/>
            <w:shd w:val="clear" w:color="auto" w:fill="FF0000"/>
            <w:vAlign w:val="center"/>
          </w:tcPr>
          <w:p w14:paraId="26CD789B" w14:textId="77777777" w:rsidR="00460D43" w:rsidRDefault="00A10B07">
            <w:pPr>
              <w:spacing w:before="60" w:after="60"/>
              <w:rPr>
                <w:rFonts w:eastAsia="Calibri"/>
                <w:szCs w:val="24"/>
              </w:rPr>
            </w:pPr>
          </w:p>
        </w:tc>
        <w:tc>
          <w:tcPr>
            <w:tcW w:w="7095" w:type="dxa"/>
            <w:shd w:val="clear" w:color="auto" w:fill="auto"/>
            <w:vAlign w:val="center"/>
          </w:tcPr>
          <w:p w14:paraId="3398954C" w14:textId="77777777" w:rsidR="00460D43" w:rsidRDefault="00A10B0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A446EB" w14:textId="77777777" w:rsidR="00460D43" w:rsidRDefault="00A10B0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C0CBA7F" w14:textId="77777777" w:rsidR="00460D43" w:rsidRDefault="00A10B07">
      <w:pPr>
        <w:pStyle w:val="Heading2"/>
        <w:spacing w:after="0"/>
        <w:rPr>
          <w:rFonts w:cs="Arial"/>
        </w:rPr>
      </w:pPr>
      <w:r>
        <w:rPr>
          <w:rFonts w:cs="Arial"/>
        </w:rPr>
        <w:t>General overview of the audit</w:t>
      </w:r>
    </w:p>
    <w:p w14:paraId="6F5B8C2D" w14:textId="77777777" w:rsidR="00E536CC" w:rsidRDefault="00A10B07">
      <w:pPr>
        <w:spacing w:before="240" w:line="276" w:lineRule="auto"/>
        <w:rPr>
          <w:rFonts w:eastAsia="Calibri"/>
        </w:rPr>
      </w:pPr>
      <w:bookmarkStart w:id="13" w:name="GeneralOverview"/>
      <w:r w:rsidRPr="00A4268A">
        <w:rPr>
          <w:rFonts w:eastAsia="Calibri"/>
        </w:rPr>
        <w:t xml:space="preserve">The Elizabeth Knox Trust provides residential care for up to 215 hospital, rest home and younger physically disabled people in nine homes on a single campus in Epsom, Auckland. The </w:t>
      </w:r>
      <w:r w:rsidRPr="00A4268A">
        <w:rPr>
          <w:rFonts w:eastAsia="Calibri"/>
        </w:rPr>
        <w:t>service is operated by the Elizabeth Knox Home and Hospital Trust board (EKHH) who employ a longstanding chief executive officer (CEO). A new temporary facility is now in use to accommodate residents during the rebuilding phase of a now demolished wing.  T</w:t>
      </w:r>
      <w:r w:rsidRPr="00A4268A">
        <w:rPr>
          <w:rFonts w:eastAsia="Calibri"/>
        </w:rPr>
        <w:t>his new Totara home will accommodate up to sixty-seven residents. The service remains fully committed to the implementation of the Eden Alternative model of care.</w:t>
      </w:r>
    </w:p>
    <w:p w14:paraId="261D85B9" w14:textId="77777777" w:rsidR="002E3EA8" w:rsidRPr="00A4268A" w:rsidRDefault="00A10B07">
      <w:pPr>
        <w:spacing w:before="240" w:line="276" w:lineRule="auto"/>
        <w:rPr>
          <w:rFonts w:eastAsia="Calibri"/>
        </w:rPr>
      </w:pPr>
      <w:r w:rsidRPr="00A4268A">
        <w:rPr>
          <w:rFonts w:eastAsia="Calibri"/>
        </w:rPr>
        <w:t>This is the first surveillance audit against the Health and Disability Services Standard 8134</w:t>
      </w:r>
      <w:r w:rsidRPr="00A4268A">
        <w:rPr>
          <w:rFonts w:eastAsia="Calibri"/>
        </w:rPr>
        <w:t>:2021.  The process included review of policies and procedures, review of residents’ and staff files, observations and interviews with residents, family/whānau members, the chief executive officer and a board member. Care partners and contracted staff, all</w:t>
      </w:r>
      <w:r w:rsidRPr="00A4268A">
        <w:rPr>
          <w:rFonts w:eastAsia="Calibri"/>
        </w:rPr>
        <w:t xml:space="preserve">ied health care providers, the care leader, clinical operations managers and a general practitioner were also interviewed.  </w:t>
      </w:r>
    </w:p>
    <w:p w14:paraId="559FC8EC" w14:textId="77777777" w:rsidR="002E3EA8" w:rsidRPr="00A4268A" w:rsidRDefault="00A10B07">
      <w:pPr>
        <w:spacing w:before="240" w:line="276" w:lineRule="auto"/>
        <w:rPr>
          <w:rFonts w:eastAsia="Calibri"/>
        </w:rPr>
      </w:pPr>
      <w:r w:rsidRPr="00A4268A">
        <w:rPr>
          <w:rFonts w:eastAsia="Calibri"/>
        </w:rPr>
        <w:t xml:space="preserve">Previous corrective actions related to the partial provisional audit in 2021 have been adequately addressed.  Two new requests for </w:t>
      </w:r>
      <w:r w:rsidRPr="00A4268A">
        <w:rPr>
          <w:rFonts w:eastAsia="Calibri"/>
        </w:rPr>
        <w:t>improvement are identified in relation to records of staff training and residents’ assessment.</w:t>
      </w:r>
    </w:p>
    <w:bookmarkEnd w:id="13"/>
    <w:p w14:paraId="6DEBE0D8" w14:textId="77777777" w:rsidR="002E3EA8" w:rsidRPr="00A4268A" w:rsidRDefault="002E3EA8">
      <w:pPr>
        <w:spacing w:before="240" w:line="276" w:lineRule="auto"/>
        <w:rPr>
          <w:rFonts w:eastAsia="Calibri"/>
        </w:rPr>
      </w:pPr>
    </w:p>
    <w:p w14:paraId="0D1DB9E1" w14:textId="77777777" w:rsidR="00460D43" w:rsidRDefault="00A10B0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0BE3E799" w14:textId="77777777" w:rsidTr="00A4268A">
        <w:trPr>
          <w:cantSplit/>
        </w:trPr>
        <w:tc>
          <w:tcPr>
            <w:tcW w:w="10206" w:type="dxa"/>
            <w:vAlign w:val="center"/>
          </w:tcPr>
          <w:p w14:paraId="4870A682" w14:textId="77777777" w:rsidR="00FB778F" w:rsidRPr="00FB778F" w:rsidRDefault="00A10B0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w:t>
            </w:r>
            <w:r w:rsidRPr="00FB778F">
              <w:rPr>
                <w:rFonts w:eastAsia="Calibri"/>
              </w:rPr>
              <w:t>mer rights legislation. Services are provided in a manner that is respectful of people’s rights, facilitates informed choice, minimises harm,</w:t>
            </w:r>
          </w:p>
          <w:p w14:paraId="24B0A4CA" w14:textId="77777777" w:rsidR="00460D43" w:rsidRPr="00621629" w:rsidRDefault="00A10B0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7AEB1E0" w14:textId="77777777" w:rsidR="00460D43" w:rsidRPr="00621629" w:rsidRDefault="00A10B0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3EAA5B4" w14:textId="77777777" w:rsidR="00460D43" w:rsidRPr="00621629" w:rsidRDefault="00A10B07"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4138A024" w14:textId="77777777" w:rsidR="00460D43" w:rsidRDefault="00A10B07">
      <w:pPr>
        <w:spacing w:before="240" w:line="276" w:lineRule="auto"/>
        <w:rPr>
          <w:rFonts w:eastAsia="Calibri"/>
        </w:rPr>
      </w:pPr>
      <w:bookmarkStart w:id="16" w:name="ConsumerRights"/>
      <w:r w:rsidRPr="00A4268A">
        <w:rPr>
          <w:rFonts w:eastAsia="Calibri"/>
        </w:rPr>
        <w:t>Elizabeth Knox Home and Hospital works collaboratively to support and encourage a Māori world view of health in service delivery, including input from a kaiāwhina. Māori have been provided with equitable and effective services based on Te Tiriti</w:t>
      </w:r>
      <w:r w:rsidRPr="00A4268A">
        <w:rPr>
          <w:rFonts w:eastAsia="Calibri"/>
        </w:rPr>
        <w:t xml:space="preserve"> o Waitangi and the principles of mana motuhake. Pacific peoples are provided with services that recognise their worldviews and are culturally safe.  </w:t>
      </w:r>
    </w:p>
    <w:p w14:paraId="34644A76" w14:textId="77777777" w:rsidR="002E3EA8" w:rsidRPr="00A4268A" w:rsidRDefault="002E3EA8">
      <w:pPr>
        <w:spacing w:before="240" w:line="276" w:lineRule="auto"/>
        <w:rPr>
          <w:rFonts w:eastAsia="Calibri"/>
        </w:rPr>
      </w:pPr>
    </w:p>
    <w:p w14:paraId="0689725A" w14:textId="77777777" w:rsidR="002E3EA8" w:rsidRPr="00A4268A" w:rsidRDefault="00A10B07">
      <w:pPr>
        <w:spacing w:before="240" w:line="276" w:lineRule="auto"/>
        <w:rPr>
          <w:rFonts w:eastAsia="Calibri"/>
        </w:rPr>
      </w:pPr>
      <w:r w:rsidRPr="00A4268A">
        <w:rPr>
          <w:rFonts w:eastAsia="Calibri"/>
        </w:rPr>
        <w:t>Residents and their whānau are informed of their rights according to the Code of Health and Disability S</w:t>
      </w:r>
      <w:r w:rsidRPr="00A4268A">
        <w:rPr>
          <w:rFonts w:eastAsia="Calibri"/>
        </w:rPr>
        <w:t>ervices Consumers’ Rights (the Code) and these are upheld. Personal identity, independence, privacy and dignity are respected and supported. Residents are safe from abuse.</w:t>
      </w:r>
    </w:p>
    <w:p w14:paraId="61F4A63C" w14:textId="77777777" w:rsidR="002E3EA8" w:rsidRPr="00A4268A" w:rsidRDefault="002E3EA8">
      <w:pPr>
        <w:spacing w:before="240" w:line="276" w:lineRule="auto"/>
        <w:rPr>
          <w:rFonts w:eastAsia="Calibri"/>
        </w:rPr>
      </w:pPr>
    </w:p>
    <w:p w14:paraId="019A26D7" w14:textId="77777777" w:rsidR="002E3EA8" w:rsidRPr="00A4268A" w:rsidRDefault="00A10B07">
      <w:pPr>
        <w:spacing w:before="240" w:line="276" w:lineRule="auto"/>
        <w:rPr>
          <w:rFonts w:eastAsia="Calibri"/>
        </w:rPr>
      </w:pPr>
      <w:r w:rsidRPr="00A4268A">
        <w:rPr>
          <w:rFonts w:eastAsia="Calibri"/>
        </w:rPr>
        <w:t>Residents and whānau receive information in an easy-to-understand format and feel l</w:t>
      </w:r>
      <w:r w:rsidRPr="00A4268A">
        <w:rPr>
          <w:rFonts w:eastAsia="Calibri"/>
        </w:rPr>
        <w:t>istened to and included when making decisions about care and treatment.  Open communication is practised. Interpreter services are provided as needed.  Whānau and legal representatives are involved in decision making that complies with the law. Advance dir</w:t>
      </w:r>
      <w:r w:rsidRPr="00A4268A">
        <w:rPr>
          <w:rFonts w:eastAsia="Calibri"/>
        </w:rPr>
        <w:t xml:space="preserve">ectives are followed wherever possible. </w:t>
      </w:r>
    </w:p>
    <w:p w14:paraId="11D0ADD2" w14:textId="77777777" w:rsidR="002E3EA8" w:rsidRPr="00A4268A" w:rsidRDefault="002E3EA8">
      <w:pPr>
        <w:spacing w:before="240" w:line="276" w:lineRule="auto"/>
        <w:rPr>
          <w:rFonts w:eastAsia="Calibri"/>
        </w:rPr>
      </w:pPr>
    </w:p>
    <w:p w14:paraId="0DA90F1C" w14:textId="77777777" w:rsidR="002E3EA8" w:rsidRPr="00A4268A" w:rsidRDefault="00A10B07">
      <w:pPr>
        <w:spacing w:before="240" w:line="276" w:lineRule="auto"/>
        <w:rPr>
          <w:rFonts w:eastAsia="Calibri"/>
        </w:rPr>
      </w:pPr>
      <w:r w:rsidRPr="00A4268A">
        <w:rPr>
          <w:rFonts w:eastAsia="Calibri"/>
        </w:rPr>
        <w:t>Concerns and complaints are resolved promptly and effectively in collaboration with all parties involved.</w:t>
      </w:r>
    </w:p>
    <w:bookmarkEnd w:id="16"/>
    <w:p w14:paraId="29B55E88" w14:textId="77777777" w:rsidR="002E3EA8" w:rsidRPr="00A4268A" w:rsidRDefault="002E3EA8">
      <w:pPr>
        <w:spacing w:before="240" w:line="276" w:lineRule="auto"/>
        <w:rPr>
          <w:rFonts w:eastAsia="Calibri"/>
        </w:rPr>
      </w:pPr>
    </w:p>
    <w:p w14:paraId="2DF84FD3" w14:textId="77777777" w:rsidR="00460D43" w:rsidRDefault="00A10B0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418872E1" w14:textId="77777777" w:rsidTr="00A4268A">
        <w:trPr>
          <w:cantSplit/>
        </w:trPr>
        <w:tc>
          <w:tcPr>
            <w:tcW w:w="10206" w:type="dxa"/>
            <w:vAlign w:val="center"/>
          </w:tcPr>
          <w:p w14:paraId="2A1B2DA1" w14:textId="77777777" w:rsidR="00460D43" w:rsidRPr="00621629" w:rsidRDefault="00A10B07" w:rsidP="00621629">
            <w:pPr>
              <w:spacing w:before="60" w:after="60" w:line="276" w:lineRule="auto"/>
              <w:rPr>
                <w:rFonts w:eastAsia="Calibri"/>
              </w:rPr>
            </w:pPr>
            <w:r w:rsidRPr="00FB778F">
              <w:rPr>
                <w:rFonts w:eastAsia="Calibri"/>
              </w:rPr>
              <w:t xml:space="preserve">Includes 5 subsections that support an outcome </w:t>
            </w:r>
            <w:r w:rsidRPr="00FB778F">
              <w:rPr>
                <w:rFonts w:eastAsia="Calibri"/>
              </w:rPr>
              <w:t>where people receive quality services through effective governance and a supported workforce.</w:t>
            </w:r>
          </w:p>
        </w:tc>
        <w:tc>
          <w:tcPr>
            <w:tcW w:w="1276" w:type="dxa"/>
            <w:shd w:val="clear" w:color="auto" w:fill="FFC800"/>
            <w:vAlign w:val="center"/>
          </w:tcPr>
          <w:p w14:paraId="6FB23EC2" w14:textId="77777777" w:rsidR="00460D43" w:rsidRPr="00621629" w:rsidRDefault="00A10B0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41E82B0" w14:textId="77777777" w:rsidR="00460D43" w:rsidRPr="00621629" w:rsidRDefault="00A10B07"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AABEC85" w14:textId="77777777" w:rsidR="00460D43" w:rsidRDefault="00A10B07">
      <w:pPr>
        <w:spacing w:before="240" w:line="276" w:lineRule="auto"/>
        <w:rPr>
          <w:rFonts w:eastAsia="Calibri"/>
        </w:rPr>
      </w:pPr>
      <w:bookmarkStart w:id="19" w:name="OrganisationalManagement"/>
      <w:r w:rsidRPr="00A4268A">
        <w:rPr>
          <w:rFonts w:eastAsia="Calibri"/>
        </w:rPr>
        <w:t>The Elizabeth Knox Trust board assu</w:t>
      </w:r>
      <w:r w:rsidRPr="00A4268A">
        <w:rPr>
          <w:rFonts w:eastAsia="Calibri"/>
        </w:rPr>
        <w:t>mes accountability for delivering a high-quality service for its residents. Two new board members have been appointed over the past year, as part of succession planning. There is an increasing focus on honouring Te Tiriti o Waitangi and equity, through sup</w:t>
      </w:r>
      <w:r w:rsidRPr="00A4268A">
        <w:rPr>
          <w:rFonts w:eastAsia="Calibri"/>
        </w:rPr>
        <w:t>port for the kaiāwhina role. There is also a focus on improving outcomes for tāngata whaikaha using the service.</w:t>
      </w:r>
    </w:p>
    <w:p w14:paraId="209D686F" w14:textId="77777777" w:rsidR="002E3EA8" w:rsidRPr="00A4268A" w:rsidRDefault="00A10B07">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abo</w:t>
      </w:r>
      <w:r w:rsidRPr="00A4268A">
        <w:rPr>
          <w:rFonts w:eastAsia="Calibri"/>
        </w:rPr>
        <w:t>ut their experience of the service. Staff are involved in quality activities, such as through the internal audit programme, various specialist portfolios and improvement projects. An integrated approach includes collection and analysis of quality improveme</w:t>
      </w:r>
      <w:r w:rsidRPr="00A4268A">
        <w:rPr>
          <w:rFonts w:eastAsia="Calibri"/>
        </w:rPr>
        <w:t>nt data, and identifies trends in organisational performance, with this reported to the board. Actual and potential risks and opportunities are identified, and risk mitigated and monitored including health and safety risks. Adverse events are documented an</w:t>
      </w:r>
      <w:r w:rsidRPr="00A4268A">
        <w:rPr>
          <w:rFonts w:eastAsia="Calibri"/>
        </w:rPr>
        <w:t xml:space="preserve">d reviewed, with action plans implemented where necessary. The service complies with its statutory and regulatory reporting obligations. </w:t>
      </w:r>
    </w:p>
    <w:p w14:paraId="51BC340E" w14:textId="77777777" w:rsidR="002E3EA8" w:rsidRPr="00A4268A" w:rsidRDefault="00A10B07">
      <w:pPr>
        <w:spacing w:before="240" w:line="276" w:lineRule="auto"/>
        <w:rPr>
          <w:rFonts w:eastAsia="Calibri"/>
        </w:rPr>
      </w:pPr>
      <w:r w:rsidRPr="00A4268A">
        <w:rPr>
          <w:rFonts w:eastAsia="Calibri"/>
        </w:rPr>
        <w:t>Staffing levels and skill mix meet the clinical needs of residents. Staff are appointed, orientated, and managed using</w:t>
      </w:r>
      <w:r w:rsidRPr="00A4268A">
        <w:rPr>
          <w:rFonts w:eastAsia="Calibri"/>
        </w:rPr>
        <w:t xml:space="preserve"> current good employment practices. A systematic approach to identify and deliver relevant ongoing learning, supports safe equitable service delivery.</w:t>
      </w:r>
    </w:p>
    <w:bookmarkEnd w:id="19"/>
    <w:p w14:paraId="3C25CCBC" w14:textId="77777777" w:rsidR="002E3EA8" w:rsidRPr="00A4268A" w:rsidRDefault="002E3EA8">
      <w:pPr>
        <w:spacing w:before="240" w:line="276" w:lineRule="auto"/>
        <w:rPr>
          <w:rFonts w:eastAsia="Calibri"/>
        </w:rPr>
      </w:pPr>
    </w:p>
    <w:p w14:paraId="112C255C" w14:textId="77777777" w:rsidR="00460D43" w:rsidRDefault="00A10B0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21FC6F24" w14:textId="77777777" w:rsidTr="00A4268A">
        <w:trPr>
          <w:cantSplit/>
        </w:trPr>
        <w:tc>
          <w:tcPr>
            <w:tcW w:w="10206" w:type="dxa"/>
            <w:vAlign w:val="center"/>
          </w:tcPr>
          <w:p w14:paraId="65A204D3" w14:textId="77777777" w:rsidR="00460D43" w:rsidRPr="00621629" w:rsidRDefault="00A10B07" w:rsidP="00621629">
            <w:pPr>
              <w:spacing w:before="60" w:after="60" w:line="276" w:lineRule="auto"/>
              <w:rPr>
                <w:rFonts w:eastAsia="Calibri"/>
              </w:rPr>
            </w:pPr>
            <w:r w:rsidRPr="00FB778F">
              <w:rPr>
                <w:rFonts w:eastAsia="Calibri"/>
              </w:rPr>
              <w:t>Includes 8 subsections that support an outcome where p</w:t>
            </w:r>
            <w:r w:rsidRPr="00FB778F">
              <w:rPr>
                <w:rFonts w:eastAsia="Calibri"/>
              </w:rPr>
              <w:t>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39FFAA8" w14:textId="77777777" w:rsidR="00460D43" w:rsidRPr="00621629" w:rsidRDefault="00A10B0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5FB700" w14:textId="77777777" w:rsidR="00460D43" w:rsidRPr="00621629" w:rsidRDefault="00A10B07" w:rsidP="00621629">
            <w:pPr>
              <w:spacing w:before="60" w:after="60" w:line="276" w:lineRule="auto"/>
              <w:rPr>
                <w:rFonts w:eastAsia="Calibri"/>
              </w:rPr>
            </w:pPr>
            <w:bookmarkStart w:id="21" w:name="IndicatorDescription1_3"/>
            <w:bookmarkEnd w:id="21"/>
            <w:r>
              <w:t>Some subsections applicable to this service p</w:t>
            </w:r>
            <w:r>
              <w:t>artially attained and of medium or high risk and/or unattained and of low risk.</w:t>
            </w:r>
          </w:p>
        </w:tc>
      </w:tr>
    </w:tbl>
    <w:p w14:paraId="6C408088" w14:textId="77777777" w:rsidR="00E536CC" w:rsidRPr="005E14A4" w:rsidRDefault="00A10B07"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potential resident and their whānau.</w:t>
      </w:r>
    </w:p>
    <w:p w14:paraId="018FD40D" w14:textId="77777777" w:rsidR="002E3EA8" w:rsidRPr="00A4268A" w:rsidRDefault="00A10B07" w:rsidP="00621629">
      <w:pPr>
        <w:spacing w:before="240" w:line="276" w:lineRule="auto"/>
        <w:rPr>
          <w:rFonts w:eastAsia="Calibri"/>
        </w:rPr>
      </w:pPr>
      <w:r w:rsidRPr="00A4268A">
        <w:rPr>
          <w:rFonts w:eastAsia="Calibri"/>
        </w:rPr>
        <w:t xml:space="preserve">The </w:t>
      </w:r>
      <w:r w:rsidRPr="00A4268A">
        <w:rPr>
          <w:rFonts w:eastAsia="Calibri"/>
        </w:rPr>
        <w:t>service works in partnership with the residents and their whānau to assess, plan and evaluate care. The registered nurses (RNs) are responsible for the assessment, development, and evaluation of care plans. Care plans are individualised, based on comprehen</w:t>
      </w:r>
      <w:r w:rsidRPr="00A4268A">
        <w:rPr>
          <w:rFonts w:eastAsia="Calibri"/>
        </w:rPr>
        <w:t>sive information, and accommodate new problems that might arise. There is a multidisciplinary approach to care. The facility general practitioners are available when not on site.</w:t>
      </w:r>
    </w:p>
    <w:p w14:paraId="05C6A6E8" w14:textId="77777777" w:rsidR="002E3EA8" w:rsidRPr="00A4268A" w:rsidRDefault="00A10B07" w:rsidP="00621629">
      <w:pPr>
        <w:spacing w:before="240" w:line="276" w:lineRule="auto"/>
        <w:rPr>
          <w:rFonts w:eastAsia="Calibri"/>
        </w:rPr>
      </w:pPr>
      <w:r w:rsidRPr="00A4268A">
        <w:rPr>
          <w:rFonts w:eastAsia="Calibri"/>
        </w:rPr>
        <w:t>Residents are supported to maintain and develop their interests and participa</w:t>
      </w:r>
      <w:r w:rsidRPr="00A4268A">
        <w:rPr>
          <w:rFonts w:eastAsia="Calibri"/>
        </w:rPr>
        <w:t>te in meaningful community and social activities suitable to their age and stage of life. Activity plans are completed in consultation with residents, their whānau, and with staff. Residents and whānau expressed satisfaction with the activities programme i</w:t>
      </w:r>
      <w:r w:rsidRPr="00A4268A">
        <w:rPr>
          <w:rFonts w:eastAsia="Calibri"/>
        </w:rPr>
        <w:t>n place.</w:t>
      </w:r>
    </w:p>
    <w:p w14:paraId="30FDBDE4" w14:textId="77777777" w:rsidR="002E3EA8" w:rsidRPr="00A4268A" w:rsidRDefault="00A10B07" w:rsidP="00621629">
      <w:pPr>
        <w:spacing w:before="240" w:line="276" w:lineRule="auto"/>
        <w:rPr>
          <w:rFonts w:eastAsia="Calibri"/>
        </w:rPr>
      </w:pPr>
      <w:r w:rsidRPr="00A4268A">
        <w:rPr>
          <w:rFonts w:eastAsia="Calibri"/>
        </w:rPr>
        <w:t xml:space="preserve">There is a medicine management system in place. Medicines are safely managed and administered by staff who are competent to do so. </w:t>
      </w:r>
    </w:p>
    <w:p w14:paraId="116AAE3A" w14:textId="77777777" w:rsidR="002E3EA8" w:rsidRPr="00A4268A" w:rsidRDefault="00A10B07" w:rsidP="00621629">
      <w:pPr>
        <w:spacing w:before="240" w:line="276" w:lineRule="auto"/>
        <w:rPr>
          <w:rFonts w:eastAsia="Calibri"/>
        </w:rPr>
      </w:pPr>
      <w:r w:rsidRPr="00A4268A">
        <w:rPr>
          <w:rFonts w:eastAsia="Calibri"/>
        </w:rPr>
        <w:t>The food service meets the nutritional needs of the residents with special cultural needs catered for, including fo</w:t>
      </w:r>
      <w:r w:rsidRPr="00A4268A">
        <w:rPr>
          <w:rFonts w:eastAsia="Calibri"/>
        </w:rPr>
        <w:t>ods relevant to te ao Māori. Residents verified satisfaction with meals.</w:t>
      </w:r>
    </w:p>
    <w:p w14:paraId="44AAABD1" w14:textId="77777777" w:rsidR="002E3EA8" w:rsidRPr="00A4268A" w:rsidRDefault="00A10B07" w:rsidP="00621629">
      <w:pPr>
        <w:spacing w:before="240" w:line="276" w:lineRule="auto"/>
        <w:rPr>
          <w:rFonts w:eastAsia="Calibri"/>
        </w:rPr>
      </w:pPr>
      <w:r w:rsidRPr="00A4268A">
        <w:rPr>
          <w:rFonts w:eastAsia="Calibri"/>
        </w:rPr>
        <w:t>Residents are referred or transferred to other health services as required.</w:t>
      </w:r>
    </w:p>
    <w:bookmarkEnd w:id="22"/>
    <w:p w14:paraId="628E50B8" w14:textId="77777777" w:rsidR="002E3EA8" w:rsidRPr="00A4268A" w:rsidRDefault="002E3EA8" w:rsidP="00621629">
      <w:pPr>
        <w:spacing w:before="240" w:line="276" w:lineRule="auto"/>
        <w:rPr>
          <w:rFonts w:eastAsia="Calibri"/>
        </w:rPr>
      </w:pPr>
    </w:p>
    <w:p w14:paraId="08BB98A2" w14:textId="77777777" w:rsidR="00460D43" w:rsidRDefault="00A10B0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2E494F35" w14:textId="77777777" w:rsidTr="00A4268A">
        <w:trPr>
          <w:cantSplit/>
        </w:trPr>
        <w:tc>
          <w:tcPr>
            <w:tcW w:w="10206" w:type="dxa"/>
            <w:vAlign w:val="center"/>
          </w:tcPr>
          <w:p w14:paraId="1FDB4703" w14:textId="77777777" w:rsidR="00460D43" w:rsidRPr="00621629" w:rsidRDefault="00A10B07" w:rsidP="00621629">
            <w:pPr>
              <w:spacing w:before="60" w:after="60" w:line="276" w:lineRule="auto"/>
              <w:rPr>
                <w:rFonts w:eastAsia="Calibri"/>
              </w:rPr>
            </w:pPr>
            <w:r w:rsidRPr="00FB778F">
              <w:rPr>
                <w:rFonts w:eastAsia="Calibri"/>
              </w:rPr>
              <w:t>Includes 2 subsections that</w:t>
            </w:r>
            <w:r w:rsidRPr="00FB778F">
              <w:rPr>
                <w:rFonts w:eastAsia="Calibri"/>
              </w:rPr>
              <w:t xml:space="preserve">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A3FEE7F" w14:textId="77777777" w:rsidR="00460D43" w:rsidRPr="00621629" w:rsidRDefault="00A10B0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AD3EA6" w14:textId="77777777" w:rsidR="00460D43" w:rsidRPr="00621629" w:rsidRDefault="00A10B07" w:rsidP="00621629">
            <w:pPr>
              <w:spacing w:before="60" w:after="60" w:line="276" w:lineRule="auto"/>
              <w:rPr>
                <w:rFonts w:eastAsia="Calibri"/>
              </w:rPr>
            </w:pPr>
            <w:bookmarkStart w:id="24" w:name="IndicatorDescription1_4"/>
            <w:bookmarkEnd w:id="24"/>
            <w:r>
              <w:t>Subsections applic</w:t>
            </w:r>
            <w:r>
              <w:t>able to this service fully attained.</w:t>
            </w:r>
          </w:p>
        </w:tc>
      </w:tr>
    </w:tbl>
    <w:p w14:paraId="4D70631E" w14:textId="77777777" w:rsidR="00460D43" w:rsidRDefault="00A10B07">
      <w:pPr>
        <w:spacing w:before="240" w:line="276" w:lineRule="auto"/>
        <w:rPr>
          <w:rFonts w:eastAsia="Calibri"/>
        </w:rPr>
      </w:pPr>
      <w:bookmarkStart w:id="25" w:name="SafeAndAppropriateEnvironment"/>
      <w:r w:rsidRPr="00A4268A">
        <w:rPr>
          <w:rFonts w:eastAsia="Calibri"/>
        </w:rPr>
        <w:t xml:space="preserve">The environment is well maintained, with consideration of safe mobility and resident independence.  The building has accessible, flat access, car parking and a covered drop off zone. Building, amenities, and equipment </w:t>
      </w:r>
      <w:r w:rsidRPr="00A4268A">
        <w:rPr>
          <w:rFonts w:eastAsia="Calibri"/>
        </w:rPr>
        <w:t>are fit for purpose and maintained according to a schedule. Electrical and biomedical equipment had been tested by external contractors and was current. Three building warrants of fitness for buildings on the site are current.</w:t>
      </w:r>
    </w:p>
    <w:p w14:paraId="6B975EF2" w14:textId="77777777" w:rsidR="002E3EA8" w:rsidRPr="00A4268A" w:rsidRDefault="00A10B07">
      <w:pPr>
        <w:spacing w:before="240" w:line="276" w:lineRule="auto"/>
        <w:rPr>
          <w:rFonts w:eastAsia="Calibri"/>
        </w:rPr>
      </w:pPr>
      <w:r w:rsidRPr="00A4268A">
        <w:rPr>
          <w:rFonts w:eastAsia="Calibri"/>
        </w:rPr>
        <w:t xml:space="preserve"> </w:t>
      </w:r>
    </w:p>
    <w:p w14:paraId="29225D15" w14:textId="77777777" w:rsidR="002E3EA8" w:rsidRPr="00A4268A" w:rsidRDefault="00A10B07">
      <w:pPr>
        <w:spacing w:before="240" w:line="276" w:lineRule="auto"/>
        <w:rPr>
          <w:rFonts w:eastAsia="Calibri"/>
        </w:rPr>
      </w:pPr>
      <w:r w:rsidRPr="00A4268A">
        <w:rPr>
          <w:rFonts w:eastAsia="Calibri"/>
        </w:rPr>
        <w:t xml:space="preserve">An approved fire </w:t>
      </w:r>
      <w:r w:rsidRPr="00A4268A">
        <w:rPr>
          <w:rFonts w:eastAsia="Calibri"/>
        </w:rPr>
        <w:t>evacuation scheme is in place, with trial evacuations held six-monthly. Security arrangements are in place.</w:t>
      </w:r>
    </w:p>
    <w:bookmarkEnd w:id="25"/>
    <w:p w14:paraId="2659A926" w14:textId="77777777" w:rsidR="002E3EA8" w:rsidRPr="00A4268A" w:rsidRDefault="002E3EA8">
      <w:pPr>
        <w:spacing w:before="240" w:line="276" w:lineRule="auto"/>
        <w:rPr>
          <w:rFonts w:eastAsia="Calibri"/>
        </w:rPr>
      </w:pPr>
    </w:p>
    <w:p w14:paraId="58BAEB53" w14:textId="77777777" w:rsidR="00460D43" w:rsidRDefault="00A10B0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50496D35" w14:textId="77777777" w:rsidTr="00A4268A">
        <w:trPr>
          <w:cantSplit/>
        </w:trPr>
        <w:tc>
          <w:tcPr>
            <w:tcW w:w="10206" w:type="dxa"/>
            <w:vAlign w:val="center"/>
          </w:tcPr>
          <w:p w14:paraId="15E2A4CC" w14:textId="77777777" w:rsidR="00460D43" w:rsidRPr="00621629" w:rsidRDefault="00A10B07" w:rsidP="00621629">
            <w:pPr>
              <w:spacing w:before="60" w:after="60" w:line="276" w:lineRule="auto"/>
              <w:rPr>
                <w:rFonts w:eastAsia="Calibri"/>
              </w:rPr>
            </w:pPr>
            <w:r w:rsidRPr="00FB778F">
              <w:rPr>
                <w:rFonts w:eastAsia="Calibri"/>
              </w:rPr>
              <w:t>Includes 5 subsections that support an out</w:t>
            </w:r>
            <w:r w:rsidRPr="00FB778F">
              <w:rPr>
                <w:rFonts w:eastAsia="Calibri"/>
              </w:rPr>
              <w:t>come where Health and disability service providers’ infection prevention (IP) and antimicrobial stewardship (AMS) strategies define a clear vision and purpose, with quality of care, welfare, and safety at the centre. The IP and AMS programmes are up to dat</w:t>
            </w:r>
            <w:r w:rsidRPr="00FB778F">
              <w:rPr>
                <w:rFonts w:eastAsia="Calibri"/>
              </w:rPr>
              <w: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2D8F130" w14:textId="77777777" w:rsidR="00460D43" w:rsidRPr="00621629" w:rsidRDefault="00A10B0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7A9986D" w14:textId="77777777" w:rsidR="00460D43" w:rsidRPr="00621629" w:rsidRDefault="00A10B07" w:rsidP="00621629">
            <w:pPr>
              <w:spacing w:before="60" w:after="60" w:line="276" w:lineRule="auto"/>
              <w:rPr>
                <w:rFonts w:eastAsia="Calibri"/>
              </w:rPr>
            </w:pPr>
            <w:bookmarkStart w:id="27" w:name="IndicatorDescription2"/>
            <w:bookmarkEnd w:id="27"/>
            <w:r>
              <w:t>Subsections applicable to this service fully attai</w:t>
            </w:r>
            <w:r>
              <w:t>ned.</w:t>
            </w:r>
          </w:p>
        </w:tc>
      </w:tr>
    </w:tbl>
    <w:p w14:paraId="2BEF5B67" w14:textId="77777777" w:rsidR="00460D43" w:rsidRDefault="00A10B07">
      <w:pPr>
        <w:spacing w:before="240" w:line="276" w:lineRule="auto"/>
        <w:rPr>
          <w:rFonts w:eastAsia="Calibri"/>
        </w:rPr>
      </w:pPr>
      <w:bookmarkStart w:id="28" w:name="RestraintMinimisationAndSafePractice"/>
      <w:r w:rsidRPr="00A4268A">
        <w:rPr>
          <w:rFonts w:eastAsia="Calibri"/>
        </w:rPr>
        <w:t xml:space="preserve">The implemented infection prevention (IP) programme and antimicrobial stewardship (AMS) programme is appropriate to the size and complexity of the service. It is adequately resourced. </w:t>
      </w:r>
    </w:p>
    <w:p w14:paraId="18924D65" w14:textId="77777777" w:rsidR="002E3EA8" w:rsidRPr="00A4268A" w:rsidRDefault="00A10B07">
      <w:pPr>
        <w:spacing w:before="240" w:line="276" w:lineRule="auto"/>
        <w:rPr>
          <w:rFonts w:eastAsia="Calibri"/>
        </w:rPr>
      </w:pPr>
      <w:r w:rsidRPr="00A4268A">
        <w:rPr>
          <w:rFonts w:eastAsia="Calibri"/>
        </w:rPr>
        <w:lastRenderedPageBreak/>
        <w:t xml:space="preserve">Staff demonstrated good principles and practice around infection </w:t>
      </w:r>
      <w:r w:rsidRPr="00A4268A">
        <w:rPr>
          <w:rFonts w:eastAsia="Calibri"/>
        </w:rPr>
        <w:t>control. Staff, residents and whānau were familiar with the pandemic/infectious diseases response plan.</w:t>
      </w:r>
    </w:p>
    <w:p w14:paraId="3FAFE067" w14:textId="77777777" w:rsidR="002E3EA8" w:rsidRPr="00A4268A" w:rsidRDefault="00A10B07">
      <w:pPr>
        <w:spacing w:before="240" w:line="276" w:lineRule="auto"/>
        <w:rPr>
          <w:rFonts w:eastAsia="Calibri"/>
        </w:rPr>
      </w:pPr>
      <w:r w:rsidRPr="00A4268A">
        <w:rPr>
          <w:rFonts w:eastAsia="Calibri"/>
        </w:rPr>
        <w:t>Aged care specific infection surveillance is undertaken with follow-up action taken as required and results shared with staff.</w:t>
      </w:r>
    </w:p>
    <w:bookmarkEnd w:id="28"/>
    <w:p w14:paraId="5940988C" w14:textId="77777777" w:rsidR="002E3EA8" w:rsidRPr="00A4268A" w:rsidRDefault="002E3EA8">
      <w:pPr>
        <w:spacing w:before="240" w:line="276" w:lineRule="auto"/>
        <w:rPr>
          <w:rFonts w:eastAsia="Calibri"/>
        </w:rPr>
      </w:pPr>
    </w:p>
    <w:p w14:paraId="1E29177E" w14:textId="77777777" w:rsidR="00460D43" w:rsidRDefault="00A10B07" w:rsidP="000E6E02">
      <w:pPr>
        <w:pStyle w:val="Heading2"/>
        <w:spacing w:before="0"/>
        <w:rPr>
          <w:rFonts w:cs="Arial"/>
        </w:rPr>
      </w:pPr>
      <w:r w:rsidRPr="00FB778F">
        <w:rPr>
          <w:rFonts w:cs="Arial"/>
        </w:rPr>
        <w:t>Here taratahi │ Restrain</w:t>
      </w:r>
      <w:r w:rsidRPr="00FB778F">
        <w:rPr>
          <w:rFonts w:cs="Arial"/>
        </w:rPr>
        <w:t>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EA8" w14:paraId="364CD6F9" w14:textId="77777777" w:rsidTr="00A4268A">
        <w:trPr>
          <w:cantSplit/>
        </w:trPr>
        <w:tc>
          <w:tcPr>
            <w:tcW w:w="10206" w:type="dxa"/>
            <w:vAlign w:val="center"/>
          </w:tcPr>
          <w:p w14:paraId="2976EE14" w14:textId="77777777" w:rsidR="00460D43" w:rsidRPr="00621629" w:rsidRDefault="00A10B0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2983CAC" w14:textId="77777777" w:rsidR="00460D43" w:rsidRPr="00621629" w:rsidRDefault="00A10B0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5C704C" w14:textId="77777777" w:rsidR="00460D43" w:rsidRPr="00621629" w:rsidRDefault="00A10B07" w:rsidP="00621629">
            <w:pPr>
              <w:spacing w:before="60" w:after="60" w:line="276" w:lineRule="auto"/>
              <w:rPr>
                <w:rFonts w:eastAsia="Calibri"/>
              </w:rPr>
            </w:pPr>
            <w:bookmarkStart w:id="30" w:name="IndicatorDescription3"/>
            <w:bookmarkEnd w:id="30"/>
            <w:r>
              <w:t>Subsections applicable to this service fully attained.</w:t>
            </w:r>
          </w:p>
        </w:tc>
      </w:tr>
    </w:tbl>
    <w:p w14:paraId="3CDFCD3F" w14:textId="77777777" w:rsidR="00460D43" w:rsidRDefault="00A10B07">
      <w:pPr>
        <w:spacing w:before="240" w:line="276" w:lineRule="auto"/>
        <w:rPr>
          <w:rFonts w:eastAsia="Calibri"/>
        </w:rPr>
      </w:pPr>
      <w:bookmarkStart w:id="31" w:name="InfectionPreventionAndControl"/>
      <w:r w:rsidRPr="00A4268A">
        <w:rPr>
          <w:rFonts w:eastAsia="Calibri"/>
        </w:rPr>
        <w:t>The service aims to eliminate the use of restraint. This is supported by the governing body and the organisation’s policies and procedures.  There were sixteen residents using restraints at the time of audit.  A comprehensive assessment, approval and monit</w:t>
      </w:r>
      <w:r w:rsidRPr="00A4268A">
        <w:rPr>
          <w:rFonts w:eastAsia="Calibri"/>
        </w:rPr>
        <w:t xml:space="preserve">oring processes, with regular reviews occurs for any restraint used.  Staff have received training and demonstrated a sound knowledge and understanding of de-escalation techniques and alternative interventions.  </w:t>
      </w:r>
    </w:p>
    <w:bookmarkEnd w:id="31"/>
    <w:p w14:paraId="70D1CBF7" w14:textId="77777777" w:rsidR="002E3EA8" w:rsidRPr="00A4268A" w:rsidRDefault="002E3EA8">
      <w:pPr>
        <w:spacing w:before="240" w:line="276" w:lineRule="auto"/>
        <w:rPr>
          <w:rFonts w:eastAsia="Calibri"/>
        </w:rPr>
      </w:pPr>
    </w:p>
    <w:p w14:paraId="3B8ABA04" w14:textId="77777777" w:rsidR="00460D43" w:rsidRDefault="00A10B07" w:rsidP="000E6E02">
      <w:pPr>
        <w:pStyle w:val="Heading2"/>
        <w:spacing w:before="0"/>
        <w:rPr>
          <w:rFonts w:cs="Arial"/>
        </w:rPr>
      </w:pPr>
      <w:r>
        <w:rPr>
          <w:rFonts w:cs="Arial"/>
        </w:rPr>
        <w:lastRenderedPageBreak/>
        <w:t>Summary of attainment</w:t>
      </w:r>
    </w:p>
    <w:p w14:paraId="540F0BE3" w14:textId="77777777" w:rsidR="00460D43" w:rsidRDefault="00A10B07">
      <w:pPr>
        <w:keepNext/>
        <w:spacing w:before="240" w:after="240" w:line="276" w:lineRule="auto"/>
        <w:rPr>
          <w:rFonts w:eastAsia="Calibri"/>
        </w:rPr>
      </w:pPr>
      <w:r>
        <w:rPr>
          <w:rFonts w:eastAsia="Calibri"/>
        </w:rPr>
        <w:t xml:space="preserve">The following table </w:t>
      </w:r>
      <w:r>
        <w:rPr>
          <w:rFonts w:eastAsia="Calibri"/>
        </w:rPr>
        <w:t xml:space="preserve">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E3EA8" w14:paraId="3E0A6F0C" w14:textId="77777777">
        <w:tc>
          <w:tcPr>
            <w:tcW w:w="1384" w:type="dxa"/>
            <w:vAlign w:val="center"/>
          </w:tcPr>
          <w:p w14:paraId="6047D489" w14:textId="77777777" w:rsidR="00460D43" w:rsidRDefault="00A10B07">
            <w:pPr>
              <w:keepNext/>
              <w:spacing w:before="60" w:after="60"/>
              <w:rPr>
                <w:rFonts w:cs="Arial"/>
                <w:b/>
                <w:sz w:val="20"/>
                <w:szCs w:val="20"/>
              </w:rPr>
            </w:pPr>
            <w:r>
              <w:rPr>
                <w:rFonts w:cs="Arial"/>
                <w:b/>
                <w:sz w:val="20"/>
                <w:szCs w:val="20"/>
              </w:rPr>
              <w:t>Attainment Rating</w:t>
            </w:r>
          </w:p>
        </w:tc>
        <w:tc>
          <w:tcPr>
            <w:tcW w:w="1701" w:type="dxa"/>
            <w:vAlign w:val="center"/>
          </w:tcPr>
          <w:p w14:paraId="3EB17A24" w14:textId="77777777" w:rsidR="00460D43" w:rsidRDefault="00A10B07">
            <w:pPr>
              <w:keepNext/>
              <w:spacing w:before="60" w:after="60"/>
              <w:jc w:val="center"/>
              <w:rPr>
                <w:rFonts w:cs="Arial"/>
                <w:b/>
                <w:sz w:val="20"/>
                <w:szCs w:val="20"/>
              </w:rPr>
            </w:pPr>
            <w:r>
              <w:rPr>
                <w:rFonts w:cs="Arial"/>
                <w:b/>
                <w:sz w:val="20"/>
                <w:szCs w:val="20"/>
              </w:rPr>
              <w:t>Continuous Improvement</w:t>
            </w:r>
          </w:p>
          <w:p w14:paraId="39A77FE9" w14:textId="77777777" w:rsidR="00460D43" w:rsidRDefault="00A10B07">
            <w:pPr>
              <w:keepNext/>
              <w:spacing w:before="60" w:after="60"/>
              <w:jc w:val="center"/>
              <w:rPr>
                <w:rFonts w:cs="Arial"/>
                <w:b/>
                <w:sz w:val="20"/>
                <w:szCs w:val="20"/>
              </w:rPr>
            </w:pPr>
            <w:r>
              <w:rPr>
                <w:rFonts w:cs="Arial"/>
                <w:b/>
                <w:sz w:val="20"/>
                <w:szCs w:val="20"/>
              </w:rPr>
              <w:t>(CI)</w:t>
            </w:r>
          </w:p>
        </w:tc>
        <w:tc>
          <w:tcPr>
            <w:tcW w:w="1843" w:type="dxa"/>
            <w:vAlign w:val="center"/>
          </w:tcPr>
          <w:p w14:paraId="69E2D666" w14:textId="77777777" w:rsidR="00460D43" w:rsidRDefault="00A10B07">
            <w:pPr>
              <w:keepNext/>
              <w:spacing w:before="60" w:after="60"/>
              <w:jc w:val="center"/>
              <w:rPr>
                <w:rFonts w:cs="Arial"/>
                <w:b/>
                <w:sz w:val="20"/>
                <w:szCs w:val="20"/>
              </w:rPr>
            </w:pPr>
            <w:r>
              <w:rPr>
                <w:rFonts w:cs="Arial"/>
                <w:b/>
                <w:sz w:val="20"/>
                <w:szCs w:val="20"/>
              </w:rPr>
              <w:t>Fully Attained</w:t>
            </w:r>
          </w:p>
          <w:p w14:paraId="3E47EF35" w14:textId="77777777" w:rsidR="00460D43" w:rsidRDefault="00A10B07">
            <w:pPr>
              <w:keepNext/>
              <w:spacing w:before="60" w:after="60"/>
              <w:jc w:val="center"/>
              <w:rPr>
                <w:rFonts w:cs="Arial"/>
                <w:b/>
                <w:sz w:val="20"/>
                <w:szCs w:val="20"/>
              </w:rPr>
            </w:pPr>
            <w:r>
              <w:rPr>
                <w:rFonts w:cs="Arial"/>
                <w:b/>
                <w:sz w:val="20"/>
                <w:szCs w:val="20"/>
              </w:rPr>
              <w:t>(FA)</w:t>
            </w:r>
          </w:p>
        </w:tc>
        <w:tc>
          <w:tcPr>
            <w:tcW w:w="1843" w:type="dxa"/>
            <w:vAlign w:val="center"/>
          </w:tcPr>
          <w:p w14:paraId="68B08A29" w14:textId="77777777" w:rsidR="00460D43" w:rsidRDefault="00A10B07">
            <w:pPr>
              <w:keepNext/>
              <w:spacing w:before="60" w:after="60"/>
              <w:jc w:val="center"/>
              <w:rPr>
                <w:rFonts w:cs="Arial"/>
                <w:b/>
                <w:sz w:val="20"/>
                <w:szCs w:val="20"/>
              </w:rPr>
            </w:pPr>
            <w:r>
              <w:rPr>
                <w:rFonts w:cs="Arial"/>
                <w:b/>
                <w:sz w:val="20"/>
                <w:szCs w:val="20"/>
              </w:rPr>
              <w:t>Partially Attained Negligible Risk</w:t>
            </w:r>
          </w:p>
          <w:p w14:paraId="57B132CA" w14:textId="77777777" w:rsidR="00460D43" w:rsidRDefault="00A10B07">
            <w:pPr>
              <w:keepNext/>
              <w:spacing w:before="60" w:after="60"/>
              <w:jc w:val="center"/>
              <w:rPr>
                <w:rFonts w:cs="Arial"/>
                <w:b/>
                <w:sz w:val="20"/>
                <w:szCs w:val="20"/>
              </w:rPr>
            </w:pPr>
            <w:r>
              <w:rPr>
                <w:rFonts w:cs="Arial"/>
                <w:b/>
                <w:sz w:val="20"/>
                <w:szCs w:val="20"/>
              </w:rPr>
              <w:t>(PA Negligible)</w:t>
            </w:r>
          </w:p>
        </w:tc>
        <w:tc>
          <w:tcPr>
            <w:tcW w:w="1842" w:type="dxa"/>
            <w:vAlign w:val="center"/>
          </w:tcPr>
          <w:p w14:paraId="43F65ECD" w14:textId="77777777" w:rsidR="00460D43" w:rsidRDefault="00A10B07">
            <w:pPr>
              <w:keepNext/>
              <w:spacing w:before="60" w:after="60"/>
              <w:jc w:val="center"/>
              <w:rPr>
                <w:rFonts w:cs="Arial"/>
                <w:b/>
                <w:sz w:val="20"/>
                <w:szCs w:val="20"/>
              </w:rPr>
            </w:pPr>
            <w:r>
              <w:rPr>
                <w:rFonts w:cs="Arial"/>
                <w:b/>
                <w:sz w:val="20"/>
                <w:szCs w:val="20"/>
              </w:rPr>
              <w:t>Partially Attained Low Risk</w:t>
            </w:r>
          </w:p>
          <w:p w14:paraId="5D9FBC22" w14:textId="77777777" w:rsidR="00460D43" w:rsidRDefault="00A10B07">
            <w:pPr>
              <w:keepNext/>
              <w:spacing w:before="60" w:after="60"/>
              <w:jc w:val="center"/>
              <w:rPr>
                <w:rFonts w:cs="Arial"/>
                <w:b/>
                <w:sz w:val="20"/>
                <w:szCs w:val="20"/>
              </w:rPr>
            </w:pPr>
            <w:r>
              <w:rPr>
                <w:rFonts w:cs="Arial"/>
                <w:b/>
                <w:sz w:val="20"/>
                <w:szCs w:val="20"/>
              </w:rPr>
              <w:t>(PA Low)</w:t>
            </w:r>
          </w:p>
        </w:tc>
        <w:tc>
          <w:tcPr>
            <w:tcW w:w="1843" w:type="dxa"/>
            <w:vAlign w:val="center"/>
          </w:tcPr>
          <w:p w14:paraId="54014023" w14:textId="77777777" w:rsidR="00460D43" w:rsidRDefault="00A10B07">
            <w:pPr>
              <w:keepNext/>
              <w:spacing w:before="60" w:after="60"/>
              <w:jc w:val="center"/>
              <w:rPr>
                <w:rFonts w:cs="Arial"/>
                <w:b/>
                <w:sz w:val="20"/>
                <w:szCs w:val="20"/>
              </w:rPr>
            </w:pPr>
            <w:r>
              <w:rPr>
                <w:rFonts w:cs="Arial"/>
                <w:b/>
                <w:sz w:val="20"/>
                <w:szCs w:val="20"/>
              </w:rPr>
              <w:t>Partially Attained Moderate Risk</w:t>
            </w:r>
          </w:p>
          <w:p w14:paraId="4F066C1C" w14:textId="77777777" w:rsidR="00460D43" w:rsidRDefault="00A10B07">
            <w:pPr>
              <w:keepNext/>
              <w:spacing w:before="60" w:after="60"/>
              <w:jc w:val="center"/>
              <w:rPr>
                <w:rFonts w:cs="Arial"/>
                <w:b/>
                <w:sz w:val="20"/>
                <w:szCs w:val="20"/>
              </w:rPr>
            </w:pPr>
            <w:r>
              <w:rPr>
                <w:rFonts w:cs="Arial"/>
                <w:b/>
                <w:sz w:val="20"/>
                <w:szCs w:val="20"/>
              </w:rPr>
              <w:t>(PA Moderate)</w:t>
            </w:r>
          </w:p>
        </w:tc>
        <w:tc>
          <w:tcPr>
            <w:tcW w:w="1843" w:type="dxa"/>
            <w:vAlign w:val="center"/>
          </w:tcPr>
          <w:p w14:paraId="446E4F81" w14:textId="77777777" w:rsidR="00460D43" w:rsidRDefault="00A10B07">
            <w:pPr>
              <w:keepNext/>
              <w:spacing w:before="60" w:after="60"/>
              <w:jc w:val="center"/>
              <w:rPr>
                <w:rFonts w:cs="Arial"/>
                <w:b/>
                <w:sz w:val="20"/>
                <w:szCs w:val="20"/>
              </w:rPr>
            </w:pPr>
            <w:r>
              <w:rPr>
                <w:rFonts w:cs="Arial"/>
                <w:b/>
                <w:sz w:val="20"/>
                <w:szCs w:val="20"/>
              </w:rPr>
              <w:t>Partially Attained High Risk</w:t>
            </w:r>
          </w:p>
          <w:p w14:paraId="56ECDFD4" w14:textId="77777777" w:rsidR="00460D43" w:rsidRDefault="00A10B07">
            <w:pPr>
              <w:keepNext/>
              <w:spacing w:before="60" w:after="60"/>
              <w:jc w:val="center"/>
              <w:rPr>
                <w:rFonts w:cs="Arial"/>
                <w:b/>
                <w:sz w:val="20"/>
                <w:szCs w:val="20"/>
              </w:rPr>
            </w:pPr>
            <w:r>
              <w:rPr>
                <w:rFonts w:cs="Arial"/>
                <w:b/>
                <w:sz w:val="20"/>
                <w:szCs w:val="20"/>
              </w:rPr>
              <w:t>(PA High)</w:t>
            </w:r>
          </w:p>
        </w:tc>
        <w:tc>
          <w:tcPr>
            <w:tcW w:w="1843" w:type="dxa"/>
            <w:vAlign w:val="center"/>
          </w:tcPr>
          <w:p w14:paraId="5853AB4B" w14:textId="77777777" w:rsidR="00460D43" w:rsidRDefault="00A10B07">
            <w:pPr>
              <w:keepNext/>
              <w:spacing w:before="60" w:after="60"/>
              <w:jc w:val="center"/>
              <w:rPr>
                <w:rFonts w:cs="Arial"/>
                <w:b/>
                <w:sz w:val="20"/>
                <w:szCs w:val="20"/>
              </w:rPr>
            </w:pPr>
            <w:r>
              <w:rPr>
                <w:rFonts w:cs="Arial"/>
                <w:b/>
                <w:sz w:val="20"/>
                <w:szCs w:val="20"/>
              </w:rPr>
              <w:t>Partially Attained Critical Risk</w:t>
            </w:r>
          </w:p>
          <w:p w14:paraId="1CDF4FF0" w14:textId="77777777" w:rsidR="00460D43" w:rsidRDefault="00A10B07">
            <w:pPr>
              <w:keepNext/>
              <w:spacing w:before="60" w:after="60"/>
              <w:jc w:val="center"/>
              <w:rPr>
                <w:rFonts w:cs="Arial"/>
                <w:b/>
                <w:sz w:val="20"/>
                <w:szCs w:val="20"/>
              </w:rPr>
            </w:pPr>
            <w:r>
              <w:rPr>
                <w:rFonts w:cs="Arial"/>
                <w:b/>
                <w:sz w:val="20"/>
                <w:szCs w:val="20"/>
              </w:rPr>
              <w:t>(PA Critical)</w:t>
            </w:r>
          </w:p>
        </w:tc>
      </w:tr>
      <w:tr w:rsidR="002E3EA8" w14:paraId="4662EF62" w14:textId="77777777">
        <w:tc>
          <w:tcPr>
            <w:tcW w:w="1384" w:type="dxa"/>
            <w:vAlign w:val="center"/>
          </w:tcPr>
          <w:p w14:paraId="3152F66D" w14:textId="77777777" w:rsidR="00460D43" w:rsidRDefault="00A10B07">
            <w:pPr>
              <w:keepNext/>
              <w:spacing w:before="60" w:after="60"/>
              <w:rPr>
                <w:rFonts w:cs="Arial"/>
                <w:b/>
                <w:sz w:val="20"/>
                <w:szCs w:val="20"/>
              </w:rPr>
            </w:pPr>
            <w:r>
              <w:rPr>
                <w:rFonts w:cs="Arial"/>
                <w:b/>
                <w:sz w:val="20"/>
                <w:szCs w:val="20"/>
              </w:rPr>
              <w:t>Subsection</w:t>
            </w:r>
          </w:p>
        </w:tc>
        <w:tc>
          <w:tcPr>
            <w:tcW w:w="1701" w:type="dxa"/>
            <w:vAlign w:val="center"/>
          </w:tcPr>
          <w:p w14:paraId="56C48FFC" w14:textId="77777777" w:rsidR="00460D43" w:rsidRDefault="00A10B0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D48EF6" w14:textId="77777777" w:rsidR="00460D43" w:rsidRDefault="00A10B07"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6E7D5A17" w14:textId="77777777" w:rsidR="00460D43" w:rsidRDefault="00A10B0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F625AE" w14:textId="77777777" w:rsidR="00460D43" w:rsidRDefault="00A10B0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1071D5" w14:textId="77777777" w:rsidR="00460D43" w:rsidRDefault="00A10B07"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8EBC841" w14:textId="77777777" w:rsidR="00460D43" w:rsidRDefault="00A10B0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86E3137" w14:textId="77777777" w:rsidR="00460D43" w:rsidRDefault="00A10B0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E3EA8" w14:paraId="38DA5E40" w14:textId="77777777">
        <w:tc>
          <w:tcPr>
            <w:tcW w:w="1384" w:type="dxa"/>
            <w:vAlign w:val="center"/>
          </w:tcPr>
          <w:p w14:paraId="5C866BB9" w14:textId="77777777" w:rsidR="00460D43" w:rsidRDefault="00A10B07">
            <w:pPr>
              <w:keepNext/>
              <w:spacing w:before="60" w:after="60"/>
              <w:rPr>
                <w:rFonts w:cs="Arial"/>
                <w:b/>
                <w:sz w:val="20"/>
                <w:szCs w:val="20"/>
              </w:rPr>
            </w:pPr>
            <w:r>
              <w:rPr>
                <w:rFonts w:cs="Arial"/>
                <w:b/>
                <w:sz w:val="20"/>
                <w:szCs w:val="20"/>
              </w:rPr>
              <w:t>Criteria</w:t>
            </w:r>
          </w:p>
        </w:tc>
        <w:tc>
          <w:tcPr>
            <w:tcW w:w="1701" w:type="dxa"/>
            <w:vAlign w:val="center"/>
          </w:tcPr>
          <w:p w14:paraId="2BDF9257" w14:textId="77777777" w:rsidR="00460D43" w:rsidRDefault="00A10B0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FDF04B" w14:textId="77777777" w:rsidR="00460D43" w:rsidRDefault="00A10B07"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3AF83B2C" w14:textId="77777777" w:rsidR="00460D43" w:rsidRDefault="00A10B0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02DD3A" w14:textId="77777777" w:rsidR="00460D43" w:rsidRDefault="00A10B0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8EDD688" w14:textId="77777777" w:rsidR="00460D43" w:rsidRDefault="00A10B07"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74BFECB" w14:textId="77777777" w:rsidR="00460D43" w:rsidRDefault="00A10B0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7A6DFE" w14:textId="77777777" w:rsidR="00460D43" w:rsidRDefault="00A10B0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5E80D6" w14:textId="77777777" w:rsidR="00460D43" w:rsidRDefault="00A10B0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E3EA8" w14:paraId="431392DF" w14:textId="77777777">
        <w:tc>
          <w:tcPr>
            <w:tcW w:w="1384" w:type="dxa"/>
            <w:vAlign w:val="center"/>
          </w:tcPr>
          <w:p w14:paraId="40816570" w14:textId="77777777" w:rsidR="00460D43" w:rsidRDefault="00A10B07">
            <w:pPr>
              <w:keepNext/>
              <w:spacing w:before="60" w:after="60"/>
              <w:rPr>
                <w:rFonts w:cs="Arial"/>
                <w:b/>
                <w:sz w:val="20"/>
                <w:szCs w:val="20"/>
              </w:rPr>
            </w:pPr>
            <w:r>
              <w:rPr>
                <w:rFonts w:cs="Arial"/>
                <w:b/>
                <w:sz w:val="20"/>
                <w:szCs w:val="20"/>
              </w:rPr>
              <w:t>Attainment Rating</w:t>
            </w:r>
          </w:p>
        </w:tc>
        <w:tc>
          <w:tcPr>
            <w:tcW w:w="1701" w:type="dxa"/>
            <w:vAlign w:val="center"/>
          </w:tcPr>
          <w:p w14:paraId="3F1D4F68" w14:textId="77777777" w:rsidR="00460D43" w:rsidRDefault="00A10B07">
            <w:pPr>
              <w:keepNext/>
              <w:spacing w:before="60" w:after="60"/>
              <w:jc w:val="center"/>
              <w:rPr>
                <w:rFonts w:cs="Arial"/>
                <w:b/>
                <w:sz w:val="20"/>
                <w:szCs w:val="20"/>
              </w:rPr>
            </w:pPr>
            <w:r>
              <w:rPr>
                <w:rFonts w:cs="Arial"/>
                <w:b/>
                <w:sz w:val="20"/>
                <w:szCs w:val="20"/>
              </w:rPr>
              <w:t>Unattained Negligible Risk</w:t>
            </w:r>
          </w:p>
          <w:p w14:paraId="627C1AD3" w14:textId="77777777" w:rsidR="00460D43" w:rsidRDefault="00A10B0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E1E0CE2" w14:textId="77777777" w:rsidR="00460D43" w:rsidRDefault="00A10B07">
            <w:pPr>
              <w:keepNext/>
              <w:spacing w:before="60" w:after="60"/>
              <w:jc w:val="center"/>
              <w:rPr>
                <w:rFonts w:cs="Arial"/>
                <w:b/>
                <w:sz w:val="20"/>
                <w:szCs w:val="20"/>
              </w:rPr>
            </w:pPr>
            <w:r>
              <w:rPr>
                <w:rFonts w:cs="Arial"/>
                <w:b/>
                <w:sz w:val="20"/>
                <w:szCs w:val="20"/>
              </w:rPr>
              <w:t>Unattained Low Risk</w:t>
            </w:r>
          </w:p>
          <w:p w14:paraId="71E11A15" w14:textId="77777777" w:rsidR="00460D43" w:rsidRDefault="00A10B07">
            <w:pPr>
              <w:keepNext/>
              <w:spacing w:before="60" w:after="60"/>
              <w:jc w:val="center"/>
              <w:rPr>
                <w:rFonts w:cs="Arial"/>
                <w:b/>
                <w:sz w:val="20"/>
                <w:szCs w:val="20"/>
              </w:rPr>
            </w:pPr>
            <w:r>
              <w:rPr>
                <w:rFonts w:cs="Arial"/>
                <w:b/>
                <w:sz w:val="20"/>
                <w:szCs w:val="20"/>
              </w:rPr>
              <w:t>(UA Low)</w:t>
            </w:r>
          </w:p>
        </w:tc>
        <w:tc>
          <w:tcPr>
            <w:tcW w:w="1843" w:type="dxa"/>
            <w:vAlign w:val="center"/>
          </w:tcPr>
          <w:p w14:paraId="63B28B9E" w14:textId="77777777" w:rsidR="00460D43" w:rsidRDefault="00A10B07">
            <w:pPr>
              <w:keepNext/>
              <w:spacing w:before="60" w:after="60"/>
              <w:jc w:val="center"/>
              <w:rPr>
                <w:rFonts w:cs="Arial"/>
                <w:b/>
                <w:sz w:val="20"/>
                <w:szCs w:val="20"/>
              </w:rPr>
            </w:pPr>
            <w:r>
              <w:rPr>
                <w:rFonts w:cs="Arial"/>
                <w:b/>
                <w:sz w:val="20"/>
                <w:szCs w:val="20"/>
              </w:rPr>
              <w:t>Unattained Moderate Risk</w:t>
            </w:r>
          </w:p>
          <w:p w14:paraId="53A30D21" w14:textId="77777777" w:rsidR="00460D43" w:rsidRDefault="00A10B07">
            <w:pPr>
              <w:keepNext/>
              <w:spacing w:before="60" w:after="60"/>
              <w:jc w:val="center"/>
              <w:rPr>
                <w:rFonts w:cs="Arial"/>
                <w:b/>
                <w:sz w:val="20"/>
                <w:szCs w:val="20"/>
              </w:rPr>
            </w:pPr>
            <w:r>
              <w:rPr>
                <w:rFonts w:cs="Arial"/>
                <w:b/>
                <w:sz w:val="20"/>
                <w:szCs w:val="20"/>
              </w:rPr>
              <w:t>(UA Moderate)</w:t>
            </w:r>
          </w:p>
        </w:tc>
        <w:tc>
          <w:tcPr>
            <w:tcW w:w="1842" w:type="dxa"/>
            <w:vAlign w:val="center"/>
          </w:tcPr>
          <w:p w14:paraId="313B97EF" w14:textId="77777777" w:rsidR="00460D43" w:rsidRDefault="00A10B07">
            <w:pPr>
              <w:keepNext/>
              <w:spacing w:before="60" w:after="60"/>
              <w:jc w:val="center"/>
              <w:rPr>
                <w:rFonts w:cs="Arial"/>
                <w:b/>
                <w:sz w:val="20"/>
                <w:szCs w:val="20"/>
              </w:rPr>
            </w:pPr>
            <w:r>
              <w:rPr>
                <w:rFonts w:cs="Arial"/>
                <w:b/>
                <w:sz w:val="20"/>
                <w:szCs w:val="20"/>
              </w:rPr>
              <w:t>Unattained High Risk</w:t>
            </w:r>
          </w:p>
          <w:p w14:paraId="564089B5" w14:textId="77777777" w:rsidR="00460D43" w:rsidRDefault="00A10B07">
            <w:pPr>
              <w:keepNext/>
              <w:spacing w:before="60" w:after="60"/>
              <w:jc w:val="center"/>
              <w:rPr>
                <w:rFonts w:cs="Arial"/>
                <w:b/>
                <w:sz w:val="20"/>
                <w:szCs w:val="20"/>
              </w:rPr>
            </w:pPr>
            <w:r>
              <w:rPr>
                <w:rFonts w:cs="Arial"/>
                <w:b/>
                <w:sz w:val="20"/>
                <w:szCs w:val="20"/>
              </w:rPr>
              <w:t>(UA High)</w:t>
            </w:r>
          </w:p>
        </w:tc>
        <w:tc>
          <w:tcPr>
            <w:tcW w:w="1843" w:type="dxa"/>
            <w:vAlign w:val="center"/>
          </w:tcPr>
          <w:p w14:paraId="04EFD573" w14:textId="77777777" w:rsidR="00460D43" w:rsidRDefault="00A10B07">
            <w:pPr>
              <w:keepNext/>
              <w:spacing w:before="60" w:after="60"/>
              <w:jc w:val="center"/>
              <w:rPr>
                <w:rFonts w:cs="Arial"/>
                <w:b/>
                <w:sz w:val="20"/>
                <w:szCs w:val="20"/>
              </w:rPr>
            </w:pPr>
            <w:r>
              <w:rPr>
                <w:rFonts w:cs="Arial"/>
                <w:b/>
                <w:sz w:val="20"/>
                <w:szCs w:val="20"/>
              </w:rPr>
              <w:t>Unattained Critical Risk</w:t>
            </w:r>
          </w:p>
          <w:p w14:paraId="7FDC5771" w14:textId="77777777" w:rsidR="00460D43" w:rsidRDefault="00A10B07">
            <w:pPr>
              <w:keepNext/>
              <w:spacing w:before="60" w:after="60"/>
              <w:jc w:val="center"/>
              <w:rPr>
                <w:rFonts w:cs="Arial"/>
                <w:b/>
                <w:sz w:val="20"/>
                <w:szCs w:val="20"/>
              </w:rPr>
            </w:pPr>
            <w:r>
              <w:rPr>
                <w:rFonts w:cs="Arial"/>
                <w:b/>
                <w:sz w:val="20"/>
                <w:szCs w:val="20"/>
              </w:rPr>
              <w:t>(UA Critical)</w:t>
            </w:r>
          </w:p>
        </w:tc>
      </w:tr>
      <w:tr w:rsidR="002E3EA8" w14:paraId="19E8C235" w14:textId="77777777">
        <w:tc>
          <w:tcPr>
            <w:tcW w:w="1384" w:type="dxa"/>
            <w:vAlign w:val="center"/>
          </w:tcPr>
          <w:p w14:paraId="60F64290" w14:textId="77777777" w:rsidR="00460D43" w:rsidRDefault="00A10B07">
            <w:pPr>
              <w:keepNext/>
              <w:spacing w:before="60" w:after="60"/>
              <w:rPr>
                <w:rFonts w:cs="Arial"/>
                <w:b/>
                <w:sz w:val="20"/>
                <w:szCs w:val="20"/>
              </w:rPr>
            </w:pPr>
            <w:r>
              <w:rPr>
                <w:rFonts w:cs="Arial"/>
                <w:b/>
                <w:sz w:val="20"/>
                <w:szCs w:val="20"/>
              </w:rPr>
              <w:t>Subsection</w:t>
            </w:r>
          </w:p>
        </w:tc>
        <w:tc>
          <w:tcPr>
            <w:tcW w:w="1701" w:type="dxa"/>
            <w:vAlign w:val="center"/>
          </w:tcPr>
          <w:p w14:paraId="62646813" w14:textId="77777777" w:rsidR="00460D43" w:rsidRDefault="00A10B0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0F991F8" w14:textId="77777777" w:rsidR="00460D43" w:rsidRDefault="00A10B0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61B49B" w14:textId="77777777" w:rsidR="00460D43" w:rsidRDefault="00A10B0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5A6C28" w14:textId="77777777" w:rsidR="00460D43" w:rsidRDefault="00A10B0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F4302C" w14:textId="77777777" w:rsidR="00460D43" w:rsidRDefault="00A10B0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E3EA8" w14:paraId="57022350" w14:textId="77777777">
        <w:tc>
          <w:tcPr>
            <w:tcW w:w="1384" w:type="dxa"/>
            <w:vAlign w:val="center"/>
          </w:tcPr>
          <w:p w14:paraId="116F23E7" w14:textId="77777777" w:rsidR="00460D43" w:rsidRDefault="00A10B07">
            <w:pPr>
              <w:spacing w:before="60" w:after="60"/>
              <w:rPr>
                <w:rFonts w:cs="Arial"/>
                <w:b/>
                <w:sz w:val="20"/>
                <w:szCs w:val="20"/>
              </w:rPr>
            </w:pPr>
            <w:r>
              <w:rPr>
                <w:rFonts w:cs="Arial"/>
                <w:b/>
                <w:sz w:val="20"/>
                <w:szCs w:val="20"/>
              </w:rPr>
              <w:t>Criteria</w:t>
            </w:r>
          </w:p>
        </w:tc>
        <w:tc>
          <w:tcPr>
            <w:tcW w:w="1701" w:type="dxa"/>
            <w:vAlign w:val="center"/>
          </w:tcPr>
          <w:p w14:paraId="6FC114AE" w14:textId="77777777" w:rsidR="00460D43" w:rsidRDefault="00A10B0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D434727" w14:textId="77777777" w:rsidR="00460D43" w:rsidRDefault="00A10B0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0D8B64" w14:textId="77777777" w:rsidR="00460D43" w:rsidRDefault="00A10B0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7A96E92" w14:textId="77777777" w:rsidR="00460D43" w:rsidRDefault="00A10B0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03989A" w14:textId="77777777" w:rsidR="00460D43" w:rsidRDefault="00A10B0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81185F6" w14:textId="77777777" w:rsidR="00460D43" w:rsidRDefault="00A10B0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34CF64D" w14:textId="77777777" w:rsidR="00460D43" w:rsidRDefault="00A10B0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A91A9D5" w14:textId="77777777" w:rsidR="006331D4" w:rsidRDefault="00A10B0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12D439F" w14:textId="77777777" w:rsidR="00460D43" w:rsidRDefault="00A10B0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87EC2C" w14:textId="77777777" w:rsidR="00460D43" w:rsidRDefault="00A10B0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5"/>
        <w:gridCol w:w="1364"/>
        <w:gridCol w:w="6259"/>
      </w:tblGrid>
      <w:tr w:rsidR="002E3EA8" w14:paraId="08A7C423" w14:textId="77777777">
        <w:tc>
          <w:tcPr>
            <w:tcW w:w="0" w:type="auto"/>
          </w:tcPr>
          <w:p w14:paraId="597C43C7" w14:textId="77777777" w:rsidR="00EB7645" w:rsidRPr="00BE00C7" w:rsidRDefault="00A10B0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F41036F"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2D8081"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Audit Evidence</w:t>
            </w:r>
          </w:p>
        </w:tc>
      </w:tr>
      <w:tr w:rsidR="002E3EA8" w14:paraId="3CA5BEBB" w14:textId="77777777">
        <w:tc>
          <w:tcPr>
            <w:tcW w:w="0" w:type="auto"/>
          </w:tcPr>
          <w:p w14:paraId="271C1C14"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C6DE8EE" w14:textId="77777777" w:rsidR="00EB7645" w:rsidRPr="00BE00C7" w:rsidRDefault="00A10B0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F8DDF1C" w14:textId="77777777" w:rsidR="00EB7645" w:rsidRPr="00BE00C7" w:rsidRDefault="00A10B07" w:rsidP="00BE00C7">
            <w:pPr>
              <w:pStyle w:val="OutcomeDescription"/>
              <w:spacing w:before="120" w:after="120"/>
              <w:rPr>
                <w:rFonts w:cs="Arial"/>
                <w:lang w:eastAsia="en-NZ"/>
              </w:rPr>
            </w:pPr>
          </w:p>
        </w:tc>
        <w:tc>
          <w:tcPr>
            <w:tcW w:w="0" w:type="auto"/>
          </w:tcPr>
          <w:p w14:paraId="20B4F756"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598160A1" w14:textId="77777777" w:rsidR="00EB7645" w:rsidRPr="00BE00C7" w:rsidRDefault="00A10B07" w:rsidP="00BE00C7">
            <w:pPr>
              <w:pStyle w:val="OutcomeDescription"/>
              <w:spacing w:before="120" w:after="120"/>
              <w:rPr>
                <w:rFonts w:cs="Arial"/>
                <w:lang w:eastAsia="en-NZ"/>
              </w:rPr>
            </w:pPr>
            <w:r w:rsidRPr="00BE00C7">
              <w:rPr>
                <w:rFonts w:cs="Arial"/>
                <w:lang w:eastAsia="en-NZ"/>
              </w:rPr>
              <w:t>Elizabeth Knox Home and Hospital (EKHH) has developed a kaiāwhina role to support and encourage a Māori worldview in its day-to-day operation.  The role incumbent was previously a Care G</w:t>
            </w:r>
            <w:r w:rsidRPr="00BE00C7">
              <w:rPr>
                <w:rFonts w:cs="Arial"/>
                <w:lang w:eastAsia="en-NZ"/>
              </w:rPr>
              <w:t>uide/Kaiāwhina since 2020. This new dedicated role is a commitment to ensure that the service is equitable.  There is a strong focus on positive engagement and developing networks across Auckland, including Ngāti Whātua o Ōrākei. They report being well sup</w:t>
            </w:r>
            <w:r w:rsidRPr="00BE00C7">
              <w:rPr>
                <w:rFonts w:cs="Arial"/>
                <w:lang w:eastAsia="en-NZ"/>
              </w:rPr>
              <w:t xml:space="preserve">ported in the role and using initiatives, such as Māori Language Week and Matariki, to promote tikanga. The focus is on Te Tiriti o Waitangi, better health outcomes and wellbeing for Māori, and supporting a culturally safe service.  The service is home to </w:t>
            </w:r>
            <w:r w:rsidRPr="00BE00C7">
              <w:rPr>
                <w:rFonts w:cs="Arial"/>
                <w:lang w:eastAsia="en-NZ"/>
              </w:rPr>
              <w:t>several Māori residents.</w:t>
            </w:r>
          </w:p>
          <w:p w14:paraId="5364D7C7" w14:textId="77777777" w:rsidR="00EB7645" w:rsidRPr="00BE00C7" w:rsidRDefault="00A10B07" w:rsidP="00BE00C7">
            <w:pPr>
              <w:pStyle w:val="OutcomeDescription"/>
              <w:spacing w:before="120" w:after="120"/>
              <w:rPr>
                <w:rFonts w:cs="Arial"/>
                <w:lang w:eastAsia="en-NZ"/>
              </w:rPr>
            </w:pPr>
          </w:p>
          <w:p w14:paraId="5EB6DE95"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‘Resident voices’ are heard in a number of forums and active participation in decision making is evident through the committee structure. Māori models of care including Te Whare Tapa Whā and Te Wheke are used in the service, with </w:t>
            </w:r>
            <w:r w:rsidRPr="00BE00C7">
              <w:rPr>
                <w:rFonts w:cs="Arial"/>
                <w:lang w:eastAsia="en-NZ"/>
              </w:rPr>
              <w:t xml:space="preserve">training provided to staff on </w:t>
            </w:r>
            <w:r w:rsidRPr="00BE00C7">
              <w:rPr>
                <w:rFonts w:cs="Arial"/>
                <w:lang w:eastAsia="en-NZ"/>
              </w:rPr>
              <w:lastRenderedPageBreak/>
              <w:t>implementing these with residents.</w:t>
            </w:r>
          </w:p>
          <w:p w14:paraId="2885EC8C" w14:textId="77777777" w:rsidR="00EB7645" w:rsidRPr="00BE00C7" w:rsidRDefault="00A10B07" w:rsidP="00BE00C7">
            <w:pPr>
              <w:pStyle w:val="OutcomeDescription"/>
              <w:spacing w:before="120" w:after="120"/>
              <w:rPr>
                <w:rFonts w:cs="Arial"/>
                <w:lang w:eastAsia="en-NZ"/>
              </w:rPr>
            </w:pPr>
            <w:r w:rsidRPr="00BE00C7">
              <w:rPr>
                <w:rFonts w:cs="Arial"/>
                <w:lang w:eastAsia="en-NZ"/>
              </w:rPr>
              <w:t>EKHH has a diverse staff cultural mix, which also reflects the resident population.  More than 23% of staff identify as Māori or Pasifika. Position descriptions include reference to Te Tiriti</w:t>
            </w:r>
            <w:r w:rsidRPr="00BE00C7">
              <w:rPr>
                <w:rFonts w:cs="Arial"/>
                <w:lang w:eastAsia="en-NZ"/>
              </w:rPr>
              <w:t xml:space="preserve"> and all applicants who identify as Māori or Pasifika are interviewed as standard practice.</w:t>
            </w:r>
          </w:p>
          <w:p w14:paraId="34D07859" w14:textId="77777777" w:rsidR="00EB7645" w:rsidRPr="00BE00C7" w:rsidRDefault="00A10B07" w:rsidP="00BE00C7">
            <w:pPr>
              <w:pStyle w:val="OutcomeDescription"/>
              <w:spacing w:before="120" w:after="120"/>
              <w:rPr>
                <w:rFonts w:cs="Arial"/>
                <w:lang w:eastAsia="en-NZ"/>
              </w:rPr>
            </w:pPr>
          </w:p>
        </w:tc>
      </w:tr>
      <w:tr w:rsidR="002E3EA8" w14:paraId="1ADE7A99" w14:textId="77777777">
        <w:tc>
          <w:tcPr>
            <w:tcW w:w="0" w:type="auto"/>
          </w:tcPr>
          <w:p w14:paraId="3D92E1F4"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6F3153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w:t>
            </w:r>
            <w:r w:rsidRPr="00BE00C7">
              <w:rPr>
                <w:rFonts w:cs="Arial"/>
                <w:lang w:eastAsia="en-NZ"/>
              </w:rPr>
              <w:t>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w:t>
            </w:r>
            <w:r w:rsidRPr="00BE00C7">
              <w:rPr>
                <w:rFonts w:cs="Arial"/>
                <w:lang w:eastAsia="en-NZ"/>
              </w:rPr>
              <w:t>ews and developed in collaboration with Pacific peoples for improved health outcomes.</w:t>
            </w:r>
          </w:p>
          <w:p w14:paraId="76810AE8" w14:textId="77777777" w:rsidR="00EB7645" w:rsidRPr="00BE00C7" w:rsidRDefault="00A10B07" w:rsidP="00BE00C7">
            <w:pPr>
              <w:pStyle w:val="OutcomeDescription"/>
              <w:spacing w:before="120" w:after="120"/>
              <w:rPr>
                <w:rFonts w:cs="Arial"/>
                <w:lang w:eastAsia="en-NZ"/>
              </w:rPr>
            </w:pPr>
          </w:p>
        </w:tc>
        <w:tc>
          <w:tcPr>
            <w:tcW w:w="0" w:type="auto"/>
          </w:tcPr>
          <w:p w14:paraId="4F8C6E20"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5969A79A" w14:textId="77777777" w:rsidR="00EB7645" w:rsidRPr="00BE00C7" w:rsidRDefault="00A10B07" w:rsidP="00BE00C7">
            <w:pPr>
              <w:pStyle w:val="OutcomeDescription"/>
              <w:spacing w:before="120" w:after="120"/>
              <w:rPr>
                <w:rFonts w:cs="Arial"/>
                <w:lang w:eastAsia="en-NZ"/>
              </w:rPr>
            </w:pPr>
            <w:r w:rsidRPr="00BE00C7">
              <w:rPr>
                <w:rFonts w:cs="Arial"/>
                <w:lang w:eastAsia="en-NZ"/>
              </w:rPr>
              <w:t>Elizabeth Knox Home and Hospital identifies and works in partnership with Pacific communities and organisations to provide a Pacific plan that supports culturally saf</w:t>
            </w:r>
            <w:r w:rsidRPr="00BE00C7">
              <w:rPr>
                <w:rFonts w:cs="Arial"/>
                <w:lang w:eastAsia="en-NZ"/>
              </w:rPr>
              <w:t>e practices for Pacific peoples using the service. Work is underway to further develop and update the current, but limited, Pasifika plan, with input from a Pasifika staff member who has been funded to undertake the Bachelor of Nursing programme.  This wor</w:t>
            </w:r>
            <w:r w:rsidRPr="00BE00C7">
              <w:rPr>
                <w:rFonts w:cs="Arial"/>
                <w:lang w:eastAsia="en-NZ"/>
              </w:rPr>
              <w:t>k is progressing and expected to be fully completed early in 2024.</w:t>
            </w:r>
          </w:p>
          <w:p w14:paraId="454FA0F4" w14:textId="77777777" w:rsidR="00EB7645" w:rsidRPr="00BE00C7" w:rsidRDefault="00A10B07" w:rsidP="00BE00C7">
            <w:pPr>
              <w:pStyle w:val="OutcomeDescription"/>
              <w:spacing w:before="120" w:after="120"/>
              <w:rPr>
                <w:rFonts w:cs="Arial"/>
                <w:lang w:eastAsia="en-NZ"/>
              </w:rPr>
            </w:pPr>
          </w:p>
        </w:tc>
      </w:tr>
      <w:tr w:rsidR="002E3EA8" w14:paraId="02724ACD" w14:textId="77777777">
        <w:tc>
          <w:tcPr>
            <w:tcW w:w="0" w:type="auto"/>
          </w:tcPr>
          <w:p w14:paraId="6411FDC5"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1.3: My rights during service delivery</w:t>
            </w:r>
          </w:p>
          <w:p w14:paraId="214165A1"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w:t>
            </w:r>
            <w:r w:rsidRPr="00BE00C7">
              <w:rPr>
                <w:rFonts w:cs="Arial"/>
                <w:lang w:eastAsia="en-NZ"/>
              </w:rPr>
              <w:t>na motuhake (self-determination).</w:t>
            </w:r>
            <w:r w:rsidRPr="00BE00C7">
              <w:rPr>
                <w:rFonts w:cs="Arial"/>
                <w:lang w:eastAsia="en-NZ"/>
              </w:rPr>
              <w:br/>
              <w:t>As service providers: We provide services and support to people in a way that upholds their rights and complies with legal requirements.</w:t>
            </w:r>
          </w:p>
          <w:p w14:paraId="64E49D04" w14:textId="77777777" w:rsidR="00EB7645" w:rsidRPr="00BE00C7" w:rsidRDefault="00A10B07" w:rsidP="00BE00C7">
            <w:pPr>
              <w:pStyle w:val="OutcomeDescription"/>
              <w:spacing w:before="120" w:after="120"/>
              <w:rPr>
                <w:rFonts w:cs="Arial"/>
                <w:lang w:eastAsia="en-NZ"/>
              </w:rPr>
            </w:pPr>
          </w:p>
        </w:tc>
        <w:tc>
          <w:tcPr>
            <w:tcW w:w="0" w:type="auto"/>
          </w:tcPr>
          <w:p w14:paraId="31687FE4"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10FF14B7"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w:t>
            </w:r>
            <w:r w:rsidRPr="00BE00C7">
              <w:rPr>
                <w:rFonts w:cs="Arial"/>
                <w:lang w:eastAsia="en-NZ"/>
              </w:rPr>
              <w:t>available and displayed in English and Māori throughout the facility, as was a range of signage in te reo Māori. Residents who identified as Māori were evidenced to have their mana motuhake recognised and respected. This aligns with the Eden Alternative Ph</w:t>
            </w:r>
            <w:r w:rsidRPr="00BE00C7">
              <w:rPr>
                <w:rFonts w:cs="Arial"/>
                <w:lang w:eastAsia="en-NZ"/>
              </w:rPr>
              <w:t>ilosophy.  The service is guided by the cultural policies and training sessions that outline cultural responsiveness to residents who identify as Māori. A kaiāwhina is available to support both residents and staff.</w:t>
            </w:r>
          </w:p>
          <w:p w14:paraId="24CA5D84" w14:textId="77777777" w:rsidR="00EB7645" w:rsidRPr="00BE00C7" w:rsidRDefault="00A10B07" w:rsidP="00BE00C7">
            <w:pPr>
              <w:pStyle w:val="OutcomeDescription"/>
              <w:spacing w:before="120" w:after="120"/>
              <w:rPr>
                <w:rFonts w:cs="Arial"/>
                <w:lang w:eastAsia="en-NZ"/>
              </w:rPr>
            </w:pPr>
          </w:p>
        </w:tc>
      </w:tr>
      <w:tr w:rsidR="002E3EA8" w14:paraId="65C31FF2" w14:textId="77777777">
        <w:tc>
          <w:tcPr>
            <w:tcW w:w="0" w:type="auto"/>
          </w:tcPr>
          <w:p w14:paraId="75AC56A3"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1.4: I am treated with respe</w:t>
            </w:r>
            <w:r w:rsidRPr="00BE00C7">
              <w:rPr>
                <w:rFonts w:cs="Arial"/>
                <w:lang w:eastAsia="en-NZ"/>
              </w:rPr>
              <w:t>ct</w:t>
            </w:r>
          </w:p>
          <w:p w14:paraId="6F84A5F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 xml:space="preserve">As service providers: We provide services and support to people in a way that is inclusive and respects their identity </w:t>
            </w:r>
            <w:r w:rsidRPr="00BE00C7">
              <w:rPr>
                <w:rFonts w:cs="Arial"/>
                <w:lang w:eastAsia="en-NZ"/>
              </w:rPr>
              <w:t>and their experiences.</w:t>
            </w:r>
          </w:p>
          <w:p w14:paraId="4EDF3A10" w14:textId="77777777" w:rsidR="00EB7645" w:rsidRPr="00BE00C7" w:rsidRDefault="00A10B07" w:rsidP="00BE00C7">
            <w:pPr>
              <w:pStyle w:val="OutcomeDescription"/>
              <w:spacing w:before="120" w:after="120"/>
              <w:rPr>
                <w:rFonts w:cs="Arial"/>
                <w:lang w:eastAsia="en-NZ"/>
              </w:rPr>
            </w:pPr>
          </w:p>
        </w:tc>
        <w:tc>
          <w:tcPr>
            <w:tcW w:w="0" w:type="auto"/>
          </w:tcPr>
          <w:p w14:paraId="64C3491C"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D89416"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 were residents that identified as Māori on the day of audit.  The service supports residents in a way that is inclusive and respects their identity and experiences.  The Code of Health and Disability Service Consumers’ Rights (the Code) was available</w:t>
            </w:r>
            <w:r w:rsidRPr="00BE00C7">
              <w:rPr>
                <w:rFonts w:cs="Arial"/>
                <w:lang w:eastAsia="en-NZ"/>
              </w:rPr>
              <w:t xml:space="preserve"> and displayed in English and te reo Māori throughout the facility.  Residents </w:t>
            </w:r>
            <w:r w:rsidRPr="00BE00C7">
              <w:rPr>
                <w:rFonts w:cs="Arial"/>
                <w:lang w:eastAsia="en-NZ"/>
              </w:rPr>
              <w:lastRenderedPageBreak/>
              <w:t>interviewed were happy with the support provided in relation to their culture.  Residents’ records evidenced that tāngata whaikaha needs were responded to as required.  Staff we</w:t>
            </w:r>
            <w:r w:rsidRPr="00BE00C7">
              <w:rPr>
                <w:rFonts w:cs="Arial"/>
                <w:lang w:eastAsia="en-NZ"/>
              </w:rPr>
              <w:t xml:space="preserve">re observed supporting residents in a respectful manner.  </w:t>
            </w:r>
          </w:p>
          <w:p w14:paraId="39B5CC76" w14:textId="77777777" w:rsidR="00EB7645" w:rsidRPr="00BE00C7" w:rsidRDefault="00A10B07" w:rsidP="00BE00C7">
            <w:pPr>
              <w:pStyle w:val="OutcomeDescription"/>
              <w:spacing w:before="120" w:after="120"/>
              <w:rPr>
                <w:rFonts w:cs="Arial"/>
                <w:lang w:eastAsia="en-NZ"/>
              </w:rPr>
            </w:pPr>
            <w:r w:rsidRPr="00BE00C7">
              <w:rPr>
                <w:rFonts w:cs="Arial"/>
                <w:lang w:eastAsia="en-NZ"/>
              </w:rPr>
              <w:t>The organisation promotes te reo Māori, cultural safety and tikanga and guides staff practice to support residents to participate in te ao Māori when required. Te reo Māori is used on an ongoing ba</w:t>
            </w:r>
            <w:r w:rsidRPr="00BE00C7">
              <w:rPr>
                <w:rFonts w:cs="Arial"/>
                <w:lang w:eastAsia="en-NZ"/>
              </w:rPr>
              <w:t xml:space="preserve">sis within the lifestyle and leisure programme. Staff and residents had the opportunity to attend te reo Māori classes in 2022. </w:t>
            </w:r>
          </w:p>
          <w:p w14:paraId="0E7194C0" w14:textId="77777777" w:rsidR="00EB7645" w:rsidRPr="00BE00C7" w:rsidRDefault="00A10B07" w:rsidP="00BE00C7">
            <w:pPr>
              <w:pStyle w:val="OutcomeDescription"/>
              <w:spacing w:before="120" w:after="120"/>
              <w:rPr>
                <w:rFonts w:cs="Arial"/>
                <w:lang w:eastAsia="en-NZ"/>
              </w:rPr>
            </w:pPr>
            <w:r w:rsidRPr="00BE00C7">
              <w:rPr>
                <w:rFonts w:cs="Arial"/>
                <w:lang w:eastAsia="en-NZ"/>
              </w:rPr>
              <w:t>The facility is promoting te reo Māori and tikanga Māori within the service and their activities and providing residents with a</w:t>
            </w:r>
            <w:r w:rsidRPr="00BE00C7">
              <w:rPr>
                <w:rFonts w:cs="Arial"/>
                <w:lang w:eastAsia="en-NZ"/>
              </w:rPr>
              <w:t>ccess to appropriate community-based services.</w:t>
            </w:r>
          </w:p>
          <w:p w14:paraId="366440F9" w14:textId="77777777" w:rsidR="00EB7645" w:rsidRPr="00BE00C7" w:rsidRDefault="00A10B07" w:rsidP="00BE00C7">
            <w:pPr>
              <w:pStyle w:val="OutcomeDescription"/>
              <w:spacing w:before="120" w:after="120"/>
              <w:rPr>
                <w:rFonts w:cs="Arial"/>
                <w:lang w:eastAsia="en-NZ"/>
              </w:rPr>
            </w:pPr>
            <w:r w:rsidRPr="00BE00C7">
              <w:rPr>
                <w:rFonts w:cs="Arial"/>
                <w:lang w:eastAsia="en-NZ"/>
              </w:rPr>
              <w:t>Te Tiriti o Waitangi training is included in the structured orientation programme and scheduled as part of ongoing training.</w:t>
            </w:r>
          </w:p>
          <w:p w14:paraId="3F1D6547" w14:textId="77777777" w:rsidR="00EB7645" w:rsidRPr="00BE00C7" w:rsidRDefault="00A10B07" w:rsidP="00BE00C7">
            <w:pPr>
              <w:pStyle w:val="OutcomeDescription"/>
              <w:spacing w:before="120" w:after="120"/>
              <w:rPr>
                <w:rFonts w:cs="Arial"/>
                <w:lang w:eastAsia="en-NZ"/>
              </w:rPr>
            </w:pPr>
          </w:p>
        </w:tc>
      </w:tr>
      <w:tr w:rsidR="002E3EA8" w14:paraId="60E25D00" w14:textId="77777777">
        <w:tc>
          <w:tcPr>
            <w:tcW w:w="0" w:type="auto"/>
          </w:tcPr>
          <w:p w14:paraId="09AD67E0"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C76B17F"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feel safe and protected fr</w:t>
            </w:r>
            <w:r w:rsidRPr="00BE00C7">
              <w:rPr>
                <w:rFonts w:cs="Arial"/>
                <w:lang w:eastAsia="en-NZ"/>
              </w:rPr>
              <w:t>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0844D05" w14:textId="77777777" w:rsidR="00EB7645" w:rsidRPr="00BE00C7" w:rsidRDefault="00A10B07" w:rsidP="00BE00C7">
            <w:pPr>
              <w:pStyle w:val="OutcomeDescription"/>
              <w:spacing w:before="120" w:after="120"/>
              <w:rPr>
                <w:rFonts w:cs="Arial"/>
                <w:lang w:eastAsia="en-NZ"/>
              </w:rPr>
            </w:pPr>
          </w:p>
        </w:tc>
        <w:tc>
          <w:tcPr>
            <w:tcW w:w="0" w:type="auto"/>
          </w:tcPr>
          <w:p w14:paraId="7E8BAAA1"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4F1DDF51" w14:textId="77777777" w:rsidR="00EB7645" w:rsidRPr="00BE00C7" w:rsidRDefault="00A10B07" w:rsidP="00BE00C7">
            <w:pPr>
              <w:pStyle w:val="OutcomeDescription"/>
              <w:spacing w:before="120" w:after="120"/>
              <w:rPr>
                <w:rFonts w:cs="Arial"/>
                <w:lang w:eastAsia="en-NZ"/>
              </w:rPr>
            </w:pPr>
            <w:r w:rsidRPr="00BE00C7">
              <w:rPr>
                <w:rFonts w:cs="Arial"/>
                <w:lang w:eastAsia="en-NZ"/>
              </w:rPr>
              <w:t>Staff und</w:t>
            </w:r>
            <w:r w:rsidRPr="00BE00C7">
              <w:rPr>
                <w:rFonts w:cs="Arial"/>
                <w:lang w:eastAsia="en-NZ"/>
              </w:rPr>
              <w:t>erstood the service’s policy on abuse and neglect, including what to do should there be any signs of this.  Residents reported that they and their property are respected.  Professional boundaries are maintained.  Te Whare Tapa Whā model of care is utilised</w:t>
            </w:r>
            <w:r w:rsidRPr="00BE00C7">
              <w:rPr>
                <w:rFonts w:cs="Arial"/>
                <w:lang w:eastAsia="en-NZ"/>
              </w:rPr>
              <w:t xml:space="preserve"> to support Māori residents when required.  This links in well with the Eden Alternative Philosophy.</w:t>
            </w:r>
          </w:p>
          <w:p w14:paraId="480D17F1"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Safeguards in place to monitor systemic and institutional racism include the management team’s open-door policy, satisfaction surveys, two-weekly </w:t>
            </w:r>
            <w:r w:rsidRPr="00BE00C7">
              <w:rPr>
                <w:rFonts w:cs="Arial"/>
                <w:lang w:eastAsia="en-NZ"/>
              </w:rPr>
              <w:t>resident meetings and the complaints management processes.  Residents and whānau interviewed confirmed satisfaction with the support being provided.</w:t>
            </w:r>
          </w:p>
          <w:p w14:paraId="395C5982"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kaiāwhina is involved in supporting residents and staff to ensure culturally appropriate practice, and </w:t>
            </w:r>
            <w:r w:rsidRPr="00BE00C7">
              <w:rPr>
                <w:rFonts w:cs="Arial"/>
                <w:lang w:eastAsia="en-NZ"/>
              </w:rPr>
              <w:t>any concerns raised are reported to be addressed.</w:t>
            </w:r>
          </w:p>
          <w:p w14:paraId="26E2ABB7" w14:textId="77777777" w:rsidR="00EB7645" w:rsidRPr="00BE00C7" w:rsidRDefault="00A10B07" w:rsidP="00BE00C7">
            <w:pPr>
              <w:pStyle w:val="OutcomeDescription"/>
              <w:spacing w:before="120" w:after="120"/>
              <w:rPr>
                <w:rFonts w:cs="Arial"/>
                <w:lang w:eastAsia="en-NZ"/>
              </w:rPr>
            </w:pPr>
          </w:p>
        </w:tc>
      </w:tr>
      <w:tr w:rsidR="002E3EA8" w14:paraId="6C4720DE" w14:textId="77777777">
        <w:tc>
          <w:tcPr>
            <w:tcW w:w="0" w:type="auto"/>
          </w:tcPr>
          <w:p w14:paraId="6716BAD0"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1.7: I am informed and able to make choices</w:t>
            </w:r>
          </w:p>
          <w:p w14:paraId="6E09BA64"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lastRenderedPageBreak/>
              <w:t>respected when making decisions about my wellbeing. If my choices cannot be uphel</w:t>
            </w:r>
            <w:r w:rsidRPr="00BE00C7">
              <w:rPr>
                <w:rFonts w:cs="Arial"/>
                <w:lang w:eastAsia="en-NZ"/>
              </w:rPr>
              <w:t>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manage </w:t>
            </w:r>
            <w:r w:rsidRPr="00BE00C7">
              <w:rPr>
                <w:rFonts w:cs="Arial"/>
                <w:lang w:eastAsia="en-NZ"/>
              </w:rPr>
              <w:t>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w:t>
            </w:r>
            <w:r w:rsidRPr="00BE00C7">
              <w:rPr>
                <w:rFonts w:cs="Arial"/>
                <w:lang w:eastAsia="en-NZ"/>
              </w:rPr>
              <w:t>dependence, choice, and control.</w:t>
            </w:r>
          </w:p>
          <w:p w14:paraId="06407FB3" w14:textId="77777777" w:rsidR="00EB7645" w:rsidRPr="00BE00C7" w:rsidRDefault="00A10B07" w:rsidP="00BE00C7">
            <w:pPr>
              <w:pStyle w:val="OutcomeDescription"/>
              <w:spacing w:before="120" w:after="120"/>
              <w:rPr>
                <w:rFonts w:cs="Arial"/>
                <w:lang w:eastAsia="en-NZ"/>
              </w:rPr>
            </w:pPr>
          </w:p>
        </w:tc>
        <w:tc>
          <w:tcPr>
            <w:tcW w:w="0" w:type="auto"/>
          </w:tcPr>
          <w:p w14:paraId="736FA2C2"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C3D72D"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 making. Nursing and </w:t>
            </w:r>
            <w:r w:rsidRPr="00BE00C7">
              <w:rPr>
                <w:rFonts w:cs="Arial"/>
                <w:lang w:eastAsia="en-NZ"/>
              </w:rPr>
              <w:lastRenderedPageBreak/>
              <w:t>care staff interviewed unde</w:t>
            </w:r>
            <w:r w:rsidRPr="00BE00C7">
              <w:rPr>
                <w:rFonts w:cs="Arial"/>
                <w:lang w:eastAsia="en-NZ"/>
              </w:rPr>
              <w:t>rstood the principles and practice of informed consent and tikanga best practice. Advance care planning, establishing, and documenting enduring power of attorney requirements and processes for residents unable to consent are documented, as relevant, in the</w:t>
            </w:r>
            <w:r w:rsidRPr="00BE00C7">
              <w:rPr>
                <w:rFonts w:cs="Arial"/>
                <w:lang w:eastAsia="en-NZ"/>
              </w:rPr>
              <w:t xml:space="preserve"> residents’ records.  Residents and whānau interviewed confirmed that staff seek consent appropriately.</w:t>
            </w:r>
          </w:p>
          <w:p w14:paraId="2022A600" w14:textId="77777777" w:rsidR="00EB7645" w:rsidRPr="00BE00C7" w:rsidRDefault="00A10B07" w:rsidP="00BE00C7">
            <w:pPr>
              <w:pStyle w:val="OutcomeDescription"/>
              <w:spacing w:before="120" w:after="120"/>
              <w:rPr>
                <w:rFonts w:cs="Arial"/>
                <w:lang w:eastAsia="en-NZ"/>
              </w:rPr>
            </w:pPr>
          </w:p>
        </w:tc>
      </w:tr>
      <w:tr w:rsidR="002E3EA8" w14:paraId="024C9586" w14:textId="77777777">
        <w:tc>
          <w:tcPr>
            <w:tcW w:w="0" w:type="auto"/>
          </w:tcPr>
          <w:p w14:paraId="7FC4E0CD"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EF117ED"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w:t>
            </w:r>
            <w:r w:rsidRPr="00BE00C7">
              <w:rPr>
                <w:rFonts w:cs="Arial"/>
                <w:lang w:eastAsia="en-NZ"/>
              </w:rPr>
              <w:t>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w:t>
            </w:r>
            <w:r w:rsidRPr="00BE00C7">
              <w:rPr>
                <w:rFonts w:cs="Arial"/>
                <w:lang w:eastAsia="en-NZ"/>
              </w:rPr>
              <w:t>ly receive and resolve or escalate complaints in a manner that leads to quality improvement.</w:t>
            </w:r>
          </w:p>
          <w:p w14:paraId="422FB7E3" w14:textId="77777777" w:rsidR="00EB7645" w:rsidRPr="00BE00C7" w:rsidRDefault="00A10B07" w:rsidP="00BE00C7">
            <w:pPr>
              <w:pStyle w:val="OutcomeDescription"/>
              <w:spacing w:before="120" w:after="120"/>
              <w:rPr>
                <w:rFonts w:cs="Arial"/>
                <w:lang w:eastAsia="en-NZ"/>
              </w:rPr>
            </w:pPr>
          </w:p>
        </w:tc>
        <w:tc>
          <w:tcPr>
            <w:tcW w:w="0" w:type="auto"/>
          </w:tcPr>
          <w:p w14:paraId="3BAE62AC"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2C0C26D8" w14:textId="77777777" w:rsidR="00EB7645" w:rsidRPr="00BE00C7" w:rsidRDefault="00A10B07"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in accordance with the Code, and which leads to improvements.  The orga</w:t>
            </w:r>
            <w:r w:rsidRPr="00BE00C7">
              <w:rPr>
                <w:rFonts w:cs="Arial"/>
                <w:lang w:eastAsia="en-NZ"/>
              </w:rPr>
              <w:t>nisation has an open approach to receiving feedback from residents, with much of the feedback being concerns rather than formal complaints. These are addressed at an early stage by staff or management, as appropriate. Feedback is also actively encouraged t</w:t>
            </w:r>
            <w:r w:rsidRPr="00BE00C7">
              <w:rPr>
                <w:rFonts w:cs="Arial"/>
                <w:lang w:eastAsia="en-NZ"/>
              </w:rPr>
              <w:t xml:space="preserve">hrough the regular surveys (including family and ‘first impressions’ survey), or directly through the structured complaint process using a feedback form. Action plans are used where improvement is required. </w:t>
            </w:r>
          </w:p>
          <w:p w14:paraId="693AF572" w14:textId="77777777" w:rsidR="00EB7645" w:rsidRPr="00BE00C7" w:rsidRDefault="00A10B07" w:rsidP="00BE00C7">
            <w:pPr>
              <w:pStyle w:val="OutcomeDescription"/>
              <w:spacing w:before="120" w:after="120"/>
              <w:rPr>
                <w:rFonts w:cs="Arial"/>
                <w:lang w:eastAsia="en-NZ"/>
              </w:rPr>
            </w:pPr>
            <w:r w:rsidRPr="00BE00C7">
              <w:rPr>
                <w:rFonts w:cs="Arial"/>
                <w:lang w:eastAsia="en-NZ"/>
              </w:rPr>
              <w:t>Residents and whānau understood their right to m</w:t>
            </w:r>
            <w:r w:rsidRPr="00BE00C7">
              <w:rPr>
                <w:rFonts w:cs="Arial"/>
                <w:lang w:eastAsia="en-NZ"/>
              </w:rPr>
              <w:t>ake a complaint and knew how to do so. Documentation sighted showed that complainants had been informed of findings following investigation.  There are no current open complaints.  The organisation is not yet able to demonstrate that the complaints process</w:t>
            </w:r>
            <w:r w:rsidRPr="00BE00C7">
              <w:rPr>
                <w:rFonts w:cs="Arial"/>
                <w:lang w:eastAsia="en-NZ"/>
              </w:rPr>
              <w:t xml:space="preserve"> works equitably for Māori complainants.</w:t>
            </w:r>
          </w:p>
          <w:p w14:paraId="15E71379"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There have been two Health and Disability Commission (HDC) complaints since the previous audit – one is still open and being managed by the district hospital.   A more recent complaint has a draft response prepared </w:t>
            </w:r>
            <w:r w:rsidRPr="00BE00C7">
              <w:rPr>
                <w:rFonts w:cs="Arial"/>
                <w:lang w:eastAsia="en-NZ"/>
              </w:rPr>
              <w:t>(sighted at audit) in accordance with the timeframe requested by HDC.</w:t>
            </w:r>
          </w:p>
          <w:p w14:paraId="5CE2C280" w14:textId="77777777" w:rsidR="00EB7645" w:rsidRPr="00BE00C7" w:rsidRDefault="00A10B07" w:rsidP="00BE00C7">
            <w:pPr>
              <w:pStyle w:val="OutcomeDescription"/>
              <w:spacing w:before="120" w:after="120"/>
              <w:rPr>
                <w:rFonts w:cs="Arial"/>
                <w:lang w:eastAsia="en-NZ"/>
              </w:rPr>
            </w:pPr>
          </w:p>
        </w:tc>
      </w:tr>
      <w:tr w:rsidR="002E3EA8" w14:paraId="3656598B" w14:textId="77777777">
        <w:tc>
          <w:tcPr>
            <w:tcW w:w="0" w:type="auto"/>
          </w:tcPr>
          <w:p w14:paraId="4F10F42B"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2.1: Governance</w:t>
            </w:r>
          </w:p>
          <w:p w14:paraId="5874023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75850A35" w14:textId="77777777" w:rsidR="00EB7645" w:rsidRPr="00BE00C7" w:rsidRDefault="00A10B07" w:rsidP="00BE00C7">
            <w:pPr>
              <w:pStyle w:val="OutcomeDescription"/>
              <w:spacing w:before="120" w:after="120"/>
              <w:rPr>
                <w:rFonts w:cs="Arial"/>
                <w:lang w:eastAsia="en-NZ"/>
              </w:rPr>
            </w:pPr>
          </w:p>
        </w:tc>
        <w:tc>
          <w:tcPr>
            <w:tcW w:w="0" w:type="auto"/>
          </w:tcPr>
          <w:p w14:paraId="0BE58F7D"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00BE682F"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Te Toka Tumai Auckland (Te Whatu Ora Te Toka Tumai) </w:t>
            </w:r>
            <w:r w:rsidRPr="00BE00C7">
              <w:rPr>
                <w:rFonts w:cs="Arial"/>
                <w:lang w:eastAsia="en-NZ"/>
              </w:rPr>
              <w:t>and ACC for aged residential care,  respite, complex medical conditions, and younger people with disabilities.  At the time of audit, 206 residents were receiving services under the contracts, made up of 152 hospital care and ACC, 27 rest home and 27 young</w:t>
            </w:r>
            <w:r w:rsidRPr="00BE00C7">
              <w:rPr>
                <w:rFonts w:cs="Arial"/>
                <w:lang w:eastAsia="en-NZ"/>
              </w:rPr>
              <w:t>er people with disabilities.</w:t>
            </w:r>
          </w:p>
          <w:p w14:paraId="23AF8846" w14:textId="77777777" w:rsidR="00EB7645" w:rsidRPr="00BE00C7" w:rsidRDefault="00A10B07" w:rsidP="00BE00C7">
            <w:pPr>
              <w:pStyle w:val="OutcomeDescription"/>
              <w:spacing w:before="120" w:after="120"/>
              <w:rPr>
                <w:rFonts w:cs="Arial"/>
                <w:lang w:eastAsia="en-NZ"/>
              </w:rPr>
            </w:pPr>
          </w:p>
          <w:p w14:paraId="200BBDEC" w14:textId="77777777" w:rsidR="00EB7645" w:rsidRPr="00BE00C7" w:rsidRDefault="00A10B07" w:rsidP="00BE00C7">
            <w:pPr>
              <w:pStyle w:val="OutcomeDescription"/>
              <w:spacing w:before="120" w:after="120"/>
              <w:rPr>
                <w:rFonts w:cs="Arial"/>
                <w:lang w:eastAsia="en-NZ"/>
              </w:rPr>
            </w:pPr>
            <w:r w:rsidRPr="00BE00C7">
              <w:rPr>
                <w:rFonts w:cs="Arial"/>
                <w:lang w:eastAsia="en-NZ"/>
              </w:rPr>
              <w:t>A trustee interviewed as part of the audit process, discussed the capability of the board of trustees in relation to cultural competency. Two recently appointed trustees bring experience in publicly listed companies and divers</w:t>
            </w:r>
            <w:r w:rsidRPr="00BE00C7">
              <w:rPr>
                <w:rFonts w:cs="Arial"/>
                <w:lang w:eastAsia="en-NZ"/>
              </w:rPr>
              <w:t>ity.  The long-standing skills-based board is very experienced with backgrounds in commerce, medicine, construction and law. There is clear strategic planning, and an annual planning session was held in December 2022.</w:t>
            </w:r>
          </w:p>
          <w:p w14:paraId="7D81D990" w14:textId="77777777" w:rsidR="00EB7645" w:rsidRPr="00BE00C7" w:rsidRDefault="00A10B07" w:rsidP="00BE00C7">
            <w:pPr>
              <w:pStyle w:val="OutcomeDescription"/>
              <w:spacing w:before="120" w:after="120"/>
              <w:rPr>
                <w:rFonts w:cs="Arial"/>
                <w:lang w:eastAsia="en-NZ"/>
              </w:rPr>
            </w:pPr>
          </w:p>
          <w:p w14:paraId="7984752A"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 is a commitment to improving ou</w:t>
            </w:r>
            <w:r w:rsidRPr="00BE00C7">
              <w:rPr>
                <w:rFonts w:cs="Arial"/>
                <w:lang w:eastAsia="en-NZ"/>
              </w:rPr>
              <w:t>tcomes for Māori and people with disabilities.  Recently, the Ministry of Disabled People held a meeting on site and there have been ongoing efforts to achieve equity of funding for disabled people using the service. Individual examples of equitable servic</w:t>
            </w:r>
            <w:r w:rsidRPr="00BE00C7">
              <w:rPr>
                <w:rFonts w:cs="Arial"/>
                <w:lang w:eastAsia="en-NZ"/>
              </w:rPr>
              <w:t>e for tāngata whaikaha were described, in which efforts to accommodate specific needs of the individual were made. Development of core competencies for the board and appropriate outcome and equity measures, is work in progress.</w:t>
            </w:r>
          </w:p>
          <w:p w14:paraId="698FBAA0" w14:textId="77777777" w:rsidR="00EB7645" w:rsidRPr="00BE00C7" w:rsidRDefault="00A10B07" w:rsidP="00BE00C7">
            <w:pPr>
              <w:pStyle w:val="OutcomeDescription"/>
              <w:spacing w:before="120" w:after="120"/>
              <w:rPr>
                <w:rFonts w:cs="Arial"/>
                <w:lang w:eastAsia="en-NZ"/>
              </w:rPr>
            </w:pPr>
          </w:p>
          <w:p w14:paraId="49F77B65"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There is growing inclusion </w:t>
            </w:r>
            <w:r w:rsidRPr="00BE00C7">
              <w:rPr>
                <w:rFonts w:cs="Arial"/>
                <w:lang w:eastAsia="en-NZ"/>
              </w:rPr>
              <w:t>of Māori in leadership roles and through resourcing for the new kaiāwhina role. This will ensure input into the co-design of any new services. The board supports celebrations, such as blessings for new buildings and promotion of cultural activities, such a</w:t>
            </w:r>
            <w:r w:rsidRPr="00BE00C7">
              <w:rPr>
                <w:rFonts w:cs="Arial"/>
                <w:lang w:eastAsia="en-NZ"/>
              </w:rPr>
              <w:t xml:space="preserve">s Matariki. The service routinely engages with tāngata whaikaha and includes them in day-to-day activities and resident committees in line with the consistent with the Eden Alternative philosophy of care. </w:t>
            </w:r>
          </w:p>
          <w:p w14:paraId="3645A16B" w14:textId="77777777" w:rsidR="00EB7645" w:rsidRPr="00BE00C7" w:rsidRDefault="00A10B07" w:rsidP="00BE00C7">
            <w:pPr>
              <w:pStyle w:val="OutcomeDescription"/>
              <w:spacing w:before="120" w:after="120"/>
              <w:rPr>
                <w:rFonts w:cs="Arial"/>
                <w:lang w:eastAsia="en-NZ"/>
              </w:rPr>
            </w:pPr>
          </w:p>
          <w:p w14:paraId="284E438A"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Elizabeth Knox Home and Hospital demonstrates lea</w:t>
            </w:r>
            <w:r w:rsidRPr="00BE00C7">
              <w:rPr>
                <w:rFonts w:cs="Arial"/>
                <w:lang w:eastAsia="en-NZ"/>
              </w:rPr>
              <w:t>dership and commitment to quality and risk management. A defined governance and leadership structure, including clinical governance, is well established and appropriate to the size and complexity of the organisation. A review of reports provided to the boa</w:t>
            </w:r>
            <w:r w:rsidRPr="00BE00C7">
              <w:rPr>
                <w:rFonts w:cs="Arial"/>
                <w:lang w:eastAsia="en-NZ"/>
              </w:rPr>
              <w:t>rd showed comprehensive information is collected and reported to monitor performance.</w:t>
            </w:r>
          </w:p>
          <w:p w14:paraId="5D81CB6A" w14:textId="77777777" w:rsidR="00EB7645" w:rsidRPr="00BE00C7" w:rsidRDefault="00A10B07" w:rsidP="00BE00C7">
            <w:pPr>
              <w:pStyle w:val="OutcomeDescription"/>
              <w:spacing w:before="120" w:after="120"/>
              <w:rPr>
                <w:rFonts w:cs="Arial"/>
                <w:lang w:eastAsia="en-NZ"/>
              </w:rPr>
            </w:pPr>
          </w:p>
          <w:p w14:paraId="576589E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long serving chief executive officer (CEO) has extensive knowledge of the sector, regulatory and reporting requirements and maintains currency within the sector.</w:t>
            </w:r>
          </w:p>
          <w:p w14:paraId="6D677DEA" w14:textId="77777777" w:rsidR="00EB7645" w:rsidRPr="00BE00C7" w:rsidRDefault="00A10B07" w:rsidP="00BE00C7">
            <w:pPr>
              <w:pStyle w:val="OutcomeDescription"/>
              <w:spacing w:before="120" w:after="120"/>
              <w:rPr>
                <w:rFonts w:cs="Arial"/>
                <w:lang w:eastAsia="en-NZ"/>
              </w:rPr>
            </w:pPr>
          </w:p>
        </w:tc>
      </w:tr>
      <w:tr w:rsidR="002E3EA8" w14:paraId="4FE6D2DD" w14:textId="77777777">
        <w:tc>
          <w:tcPr>
            <w:tcW w:w="0" w:type="auto"/>
          </w:tcPr>
          <w:p w14:paraId="29B5F3C0"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ubsection 2.2: Quality and risk </w:t>
            </w:r>
          </w:p>
          <w:p w14:paraId="4454E6D0"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w:t>
            </w:r>
            <w:r w:rsidRPr="00BE00C7">
              <w:rPr>
                <w:rFonts w:cs="Arial"/>
                <w:lang w:eastAsia="en-NZ"/>
              </w:rPr>
              <w:t>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t>these systems meet the needs of people using the services and our health care and support workers.</w:t>
            </w:r>
          </w:p>
          <w:p w14:paraId="0827A025" w14:textId="77777777" w:rsidR="00EB7645" w:rsidRPr="00BE00C7" w:rsidRDefault="00A10B07" w:rsidP="00BE00C7">
            <w:pPr>
              <w:pStyle w:val="OutcomeDescription"/>
              <w:spacing w:before="120" w:after="120"/>
              <w:rPr>
                <w:rFonts w:cs="Arial"/>
                <w:lang w:eastAsia="en-NZ"/>
              </w:rPr>
            </w:pPr>
          </w:p>
        </w:tc>
        <w:tc>
          <w:tcPr>
            <w:tcW w:w="0" w:type="auto"/>
          </w:tcPr>
          <w:p w14:paraId="7337521A"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2C55A529"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w:t>
            </w:r>
            <w:r w:rsidRPr="00BE00C7">
              <w:rPr>
                <w:rFonts w:cs="Arial"/>
                <w:lang w:eastAsia="en-NZ"/>
              </w:rPr>
              <w:t>incidents and complaints, internal audit activities, and regular resident and whānau satisfaction surveys, including the new resident ‘first impressions’ survey. A good response rate (49%) was received for the 2023 family survey which also indicated that w</w:t>
            </w:r>
            <w:r w:rsidRPr="00BE00C7">
              <w:rPr>
                <w:rFonts w:cs="Arial"/>
                <w:lang w:eastAsia="en-NZ"/>
              </w:rPr>
              <w:t>hānau felt their family members’ health had improved since admission. This demonstrates the organisation is using analysis of data to improve health outcomes for residents.  A survey is due shortly, to capture the level of satisfaction with the recent chan</w:t>
            </w:r>
            <w:r w:rsidRPr="00BE00C7">
              <w:rPr>
                <w:rFonts w:cs="Arial"/>
                <w:lang w:eastAsia="en-NZ"/>
              </w:rPr>
              <w:t>ge to food service provision.</w:t>
            </w:r>
          </w:p>
          <w:p w14:paraId="6CADD728" w14:textId="77777777" w:rsidR="00EB7645" w:rsidRPr="00BE00C7" w:rsidRDefault="00A10B07" w:rsidP="00BE00C7">
            <w:pPr>
              <w:pStyle w:val="OutcomeDescription"/>
              <w:spacing w:before="120" w:after="120"/>
              <w:rPr>
                <w:rFonts w:cs="Arial"/>
                <w:lang w:eastAsia="en-NZ"/>
              </w:rPr>
            </w:pPr>
          </w:p>
          <w:p w14:paraId="6423FB6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service monitors, reports and evaluates outcomes as part of its monthly reporting and committee framework.  Examples discussed at the care and quality meetings include updated policies and procedures, clinical indicators </w:t>
            </w:r>
            <w:r w:rsidRPr="00BE00C7">
              <w:rPr>
                <w:rFonts w:cs="Arial"/>
                <w:lang w:eastAsia="en-NZ"/>
              </w:rPr>
              <w:t>including falls, call bell response times, infections and restraint use.  These are reported and benchmarked across homes as a percentage of occupied bed days in each home.  Staff document adverse and near miss events and these are reviewed and analysed, w</w:t>
            </w:r>
            <w:r w:rsidRPr="00BE00C7">
              <w:rPr>
                <w:rFonts w:cs="Arial"/>
                <w:lang w:eastAsia="en-NZ"/>
              </w:rPr>
              <w:t xml:space="preserve">ith follow-up actions taken when necessary. Residents, whānau and staff contribute to quality improvement through participation in audit processes. There is an ongoing focus on residents’ safety, freedom of choice, humanity and </w:t>
            </w:r>
            <w:r w:rsidRPr="00BE00C7">
              <w:rPr>
                <w:rFonts w:cs="Arial"/>
                <w:lang w:eastAsia="en-NZ"/>
              </w:rPr>
              <w:lastRenderedPageBreak/>
              <w:t>respect as part of the commi</w:t>
            </w:r>
            <w:r w:rsidRPr="00BE00C7">
              <w:rPr>
                <w:rFonts w:cs="Arial"/>
                <w:lang w:eastAsia="en-NZ"/>
              </w:rPr>
              <w:t xml:space="preserve">tment made to residents. </w:t>
            </w:r>
          </w:p>
          <w:p w14:paraId="536FE77F" w14:textId="77777777" w:rsidR="00EB7645" w:rsidRPr="00BE00C7" w:rsidRDefault="00A10B07" w:rsidP="00BE00C7">
            <w:pPr>
              <w:pStyle w:val="OutcomeDescription"/>
              <w:spacing w:before="120" w:after="120"/>
              <w:rPr>
                <w:rFonts w:cs="Arial"/>
                <w:lang w:eastAsia="en-NZ"/>
              </w:rPr>
            </w:pPr>
          </w:p>
          <w:p w14:paraId="0710C783" w14:textId="77777777" w:rsidR="00EB7645" w:rsidRPr="00BE00C7" w:rsidRDefault="00A10B07" w:rsidP="00BE00C7">
            <w:pPr>
              <w:pStyle w:val="OutcomeDescription"/>
              <w:spacing w:before="120" w:after="120"/>
              <w:rPr>
                <w:rFonts w:cs="Arial"/>
                <w:lang w:eastAsia="en-NZ"/>
              </w:rPr>
            </w:pPr>
            <w:r w:rsidRPr="00BE00C7">
              <w:rPr>
                <w:rFonts w:cs="Arial"/>
                <w:lang w:eastAsia="en-NZ"/>
              </w:rPr>
              <w:t>The CEO manages the processes for the identification, documentation, monitoring, review and reporting of risks, including health and safety risks, and undertakes due diligence with suppliers and subcontractors, and the developmen</w:t>
            </w:r>
            <w:r w:rsidRPr="00BE00C7">
              <w:rPr>
                <w:rFonts w:cs="Arial"/>
                <w:lang w:eastAsia="en-NZ"/>
              </w:rPr>
              <w:t xml:space="preserve">t of mitigation strategies.  Changes in risk are identified and tabled at the risk subcommittee which is attended by a board member. </w:t>
            </w:r>
          </w:p>
          <w:p w14:paraId="29C28DEF" w14:textId="77777777" w:rsidR="00EB7645" w:rsidRPr="00BE00C7" w:rsidRDefault="00A10B07" w:rsidP="00BE00C7">
            <w:pPr>
              <w:pStyle w:val="OutcomeDescription"/>
              <w:spacing w:before="120" w:after="120"/>
              <w:rPr>
                <w:rFonts w:cs="Arial"/>
                <w:lang w:eastAsia="en-NZ"/>
              </w:rPr>
            </w:pPr>
          </w:p>
          <w:p w14:paraId="27CBDD25" w14:textId="77777777" w:rsidR="00EB7645" w:rsidRPr="00BE00C7" w:rsidRDefault="00A10B07" w:rsidP="00BE00C7">
            <w:pPr>
              <w:pStyle w:val="OutcomeDescription"/>
              <w:spacing w:before="120" w:after="120"/>
              <w:rPr>
                <w:rFonts w:cs="Arial"/>
                <w:lang w:eastAsia="en-NZ"/>
              </w:rPr>
            </w:pPr>
            <w:r w:rsidRPr="00BE00C7">
              <w:rPr>
                <w:rFonts w:cs="Arial"/>
                <w:lang w:eastAsia="en-NZ"/>
              </w:rPr>
              <w:t>The CEO understood and has complied with essential notification reporting requirements. There was a recent report of a re</w:t>
            </w:r>
            <w:r w:rsidRPr="00BE00C7">
              <w:rPr>
                <w:rFonts w:cs="Arial"/>
                <w:lang w:eastAsia="en-NZ"/>
              </w:rPr>
              <w:t>sident with an unstageable pressure injury on admission, as part of Section 31 notifications made in the past year.</w:t>
            </w:r>
          </w:p>
          <w:p w14:paraId="52EFADAE" w14:textId="77777777" w:rsidR="00EB7645" w:rsidRPr="00BE00C7" w:rsidRDefault="00A10B07" w:rsidP="00BE00C7">
            <w:pPr>
              <w:pStyle w:val="OutcomeDescription"/>
              <w:spacing w:before="120" w:after="120"/>
              <w:rPr>
                <w:rFonts w:cs="Arial"/>
                <w:lang w:eastAsia="en-NZ"/>
              </w:rPr>
            </w:pPr>
          </w:p>
        </w:tc>
      </w:tr>
      <w:tr w:rsidR="002E3EA8" w14:paraId="2E7DFBB0" w14:textId="77777777">
        <w:tc>
          <w:tcPr>
            <w:tcW w:w="0" w:type="auto"/>
          </w:tcPr>
          <w:p w14:paraId="65343C47"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FF96163"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w:t>
            </w:r>
            <w:r w:rsidRPr="00BE00C7">
              <w:rPr>
                <w:rFonts w:cs="Arial"/>
                <w:lang w:eastAsia="en-NZ"/>
              </w:rPr>
              <w:t>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w:t>
            </w:r>
            <w:r w:rsidRPr="00BE00C7">
              <w:rPr>
                <w:rFonts w:cs="Arial"/>
                <w:lang w:eastAsia="en-NZ"/>
              </w:rPr>
              <w:t>e our day-to-day operation is managed to deliver effective person-centred and whānau-centred services.</w:t>
            </w:r>
          </w:p>
          <w:p w14:paraId="3D19D487" w14:textId="77777777" w:rsidR="00EB7645" w:rsidRPr="00BE00C7" w:rsidRDefault="00A10B07" w:rsidP="00BE00C7">
            <w:pPr>
              <w:pStyle w:val="OutcomeDescription"/>
              <w:spacing w:before="120" w:after="120"/>
              <w:rPr>
                <w:rFonts w:cs="Arial"/>
                <w:lang w:eastAsia="en-NZ"/>
              </w:rPr>
            </w:pPr>
          </w:p>
        </w:tc>
        <w:tc>
          <w:tcPr>
            <w:tcW w:w="0" w:type="auto"/>
          </w:tcPr>
          <w:p w14:paraId="22FB1669" w14:textId="77777777" w:rsidR="00EB7645" w:rsidRPr="00BE00C7" w:rsidRDefault="00A10B07" w:rsidP="00BE00C7">
            <w:pPr>
              <w:pStyle w:val="OutcomeDescription"/>
              <w:spacing w:before="120" w:after="120"/>
              <w:rPr>
                <w:rFonts w:cs="Arial"/>
                <w:lang w:eastAsia="en-NZ"/>
              </w:rPr>
            </w:pPr>
            <w:r w:rsidRPr="00BE00C7">
              <w:rPr>
                <w:rFonts w:cs="Arial"/>
                <w:lang w:eastAsia="en-NZ"/>
              </w:rPr>
              <w:t>PA Moderate</w:t>
            </w:r>
          </w:p>
        </w:tc>
        <w:tc>
          <w:tcPr>
            <w:tcW w:w="0" w:type="auto"/>
          </w:tcPr>
          <w:p w14:paraId="15978C0B"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 to provide culturally and clinically safe care, 24 hours a day, seven days a week (24/7). A rostering team use software to allocate staff across homes according to </w:t>
            </w:r>
            <w:r w:rsidRPr="00BE00C7">
              <w:rPr>
                <w:rFonts w:cs="Arial"/>
                <w:lang w:eastAsia="en-NZ"/>
              </w:rPr>
              <w:t>an agreed formula to ensure continuity of care.  Rostering is planned and shift vacancies identified, and then these shifts are made available to staff to ‘bid’ for the shift. There are clear guidelines implemented to ensure contracted hours are met and ad</w:t>
            </w:r>
            <w:r w:rsidRPr="00BE00C7">
              <w:rPr>
                <w:rFonts w:cs="Arial"/>
                <w:lang w:eastAsia="en-NZ"/>
              </w:rPr>
              <w:t>ditional hours are within defined safe work parameters. Formal training for care partners (support workers) ensures roster flexibility. More than one third of care partners are trained to level four on the New Zealand Qualification Authority (NZQA) framewo</w:t>
            </w:r>
            <w:r w:rsidRPr="00BE00C7">
              <w:rPr>
                <w:rFonts w:cs="Arial"/>
                <w:lang w:eastAsia="en-NZ"/>
              </w:rPr>
              <w:t xml:space="preserve">rk. Occasional external bureau staff are used, primarily for night duty. </w:t>
            </w:r>
          </w:p>
          <w:p w14:paraId="71E449ED" w14:textId="77777777" w:rsidR="00EB7645" w:rsidRPr="00BE00C7" w:rsidRDefault="00A10B07"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and registered nurses reported there were adequate staff to complete the work allocated to t</w:t>
            </w:r>
            <w:r w:rsidRPr="00BE00C7">
              <w:rPr>
                <w:rFonts w:cs="Arial"/>
                <w:lang w:eastAsia="en-NZ"/>
              </w:rPr>
              <w:t>hem.  Residents and whānau interviewed supported this. All staff members are required to complete the appropriate level of first aid (see CAR 2.3.4) and there is 24/7 registered nurse coverage across each of the nine homes.</w:t>
            </w:r>
          </w:p>
          <w:p w14:paraId="5DF4F152"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 xml:space="preserve">Continuing education is planned </w:t>
            </w:r>
            <w:r w:rsidRPr="00BE00C7">
              <w:rPr>
                <w:rFonts w:cs="Arial"/>
                <w:lang w:eastAsia="en-NZ"/>
              </w:rPr>
              <w:t>on a biennial basis, including mandatory training requirements.  The training programme is extensive, with online learning modules and face-to-face sessions undertaken to support clinical competency where appropriate.  Related competencies are assessed and</w:t>
            </w:r>
            <w:r w:rsidRPr="00BE00C7">
              <w:rPr>
                <w:rFonts w:cs="Arial"/>
                <w:lang w:eastAsia="en-NZ"/>
              </w:rPr>
              <w:t xml:space="preserve"> support equitable service delivery, however there are discrepancies between electronic records and hard copy records of completed training held by the service (see CAR 2.3.4).  Care staff have either completed (including recognition of prior learning) or </w:t>
            </w:r>
            <w:r w:rsidRPr="00BE00C7">
              <w:rPr>
                <w:rFonts w:cs="Arial"/>
                <w:lang w:eastAsia="en-NZ"/>
              </w:rPr>
              <w:t xml:space="preserve">commenced a New Zealand Qualification Authority education programme to meet the requirements of the provider’s agreement with Te Whatu Ora Te Toka Tumai. </w:t>
            </w:r>
          </w:p>
          <w:p w14:paraId="18DACA1B" w14:textId="77777777" w:rsidR="00EB7645" w:rsidRPr="00BE00C7" w:rsidRDefault="00A10B07" w:rsidP="00BE00C7">
            <w:pPr>
              <w:pStyle w:val="OutcomeDescription"/>
              <w:spacing w:before="120" w:after="120"/>
              <w:rPr>
                <w:rFonts w:cs="Arial"/>
                <w:lang w:eastAsia="en-NZ"/>
              </w:rPr>
            </w:pPr>
            <w:r w:rsidRPr="00BE00C7">
              <w:rPr>
                <w:rFonts w:cs="Arial"/>
                <w:lang w:eastAsia="en-NZ"/>
              </w:rPr>
              <w:t>The organisation has invested in the development of organisational and health care and support worker</w:t>
            </w:r>
            <w:r w:rsidRPr="00BE00C7">
              <w:rPr>
                <w:rFonts w:cs="Arial"/>
                <w:lang w:eastAsia="en-NZ"/>
              </w:rPr>
              <w:t xml:space="preserve"> health equity expertise with the appointment of the kaiāwhina, whose networks and attendance at external training has supported a greater focus on health equity within the service. </w:t>
            </w:r>
          </w:p>
          <w:p w14:paraId="1C883631" w14:textId="77777777" w:rsidR="00EB7645" w:rsidRPr="00BE00C7" w:rsidRDefault="00A10B07" w:rsidP="00BE00C7">
            <w:pPr>
              <w:pStyle w:val="OutcomeDescription"/>
              <w:spacing w:before="120" w:after="120"/>
              <w:rPr>
                <w:rFonts w:cs="Arial"/>
                <w:lang w:eastAsia="en-NZ"/>
              </w:rPr>
            </w:pPr>
            <w:r w:rsidRPr="00BE00C7">
              <w:rPr>
                <w:rFonts w:cs="Arial"/>
                <w:lang w:eastAsia="en-NZ"/>
              </w:rPr>
              <w:t>Performance reviews were current (or not yet due) in the records sampled.</w:t>
            </w:r>
            <w:r w:rsidRPr="00BE00C7">
              <w:rPr>
                <w:rFonts w:cs="Arial"/>
                <w:lang w:eastAsia="en-NZ"/>
              </w:rPr>
              <w:t xml:space="preserve">  These are used to plan for any learning needs and professional development priorities.  Staff described a supportive workplace that encourages ongoing learning.</w:t>
            </w:r>
          </w:p>
          <w:p w14:paraId="3093BB1C" w14:textId="77777777" w:rsidR="00EB7645" w:rsidRPr="00BE00C7" w:rsidRDefault="00A10B07" w:rsidP="00BE00C7">
            <w:pPr>
              <w:pStyle w:val="OutcomeDescription"/>
              <w:spacing w:before="120" w:after="120"/>
              <w:rPr>
                <w:rFonts w:cs="Arial"/>
                <w:lang w:eastAsia="en-NZ"/>
              </w:rPr>
            </w:pPr>
          </w:p>
        </w:tc>
      </w:tr>
      <w:tr w:rsidR="002E3EA8" w14:paraId="2F841F83" w14:textId="77777777">
        <w:tc>
          <w:tcPr>
            <w:tcW w:w="0" w:type="auto"/>
          </w:tcPr>
          <w:p w14:paraId="322D5299"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C69240"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4FE54C7C" w14:textId="77777777" w:rsidR="00EB7645" w:rsidRPr="00BE00C7" w:rsidRDefault="00A10B07" w:rsidP="00BE00C7">
            <w:pPr>
              <w:pStyle w:val="OutcomeDescription"/>
              <w:spacing w:before="120" w:after="120"/>
              <w:rPr>
                <w:rFonts w:cs="Arial"/>
                <w:lang w:eastAsia="en-NZ"/>
              </w:rPr>
            </w:pPr>
          </w:p>
        </w:tc>
        <w:tc>
          <w:tcPr>
            <w:tcW w:w="0" w:type="auto"/>
          </w:tcPr>
          <w:p w14:paraId="2AB40378"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56F5E4F0"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w:t>
            </w:r>
          </w:p>
          <w:p w14:paraId="325CBCEE" w14:textId="77777777" w:rsidR="00EB7645" w:rsidRPr="00BE00C7" w:rsidRDefault="00A10B07" w:rsidP="00BE00C7">
            <w:pPr>
              <w:pStyle w:val="OutcomeDescription"/>
              <w:spacing w:before="120" w:after="120"/>
              <w:rPr>
                <w:rFonts w:cs="Arial"/>
                <w:lang w:eastAsia="en-NZ"/>
              </w:rPr>
            </w:pPr>
            <w:r w:rsidRPr="00BE00C7">
              <w:rPr>
                <w:rFonts w:cs="Arial"/>
                <w:lang w:eastAsia="en-NZ"/>
              </w:rPr>
              <w:t>A comprehensive orientation programme is well established and implemented over a two-week period.  It covers core skill</w:t>
            </w:r>
            <w:r w:rsidRPr="00BE00C7">
              <w:rPr>
                <w:rFonts w:cs="Arial"/>
                <w:lang w:eastAsia="en-NZ"/>
              </w:rPr>
              <w:t>s delivered through the organisation’s ‘skills lab’, the use of electronic systems, reporting of incidents and accidents, infection control, health and safety including evacuation procedures, and moving and handling. ‘Buddy shifts’ are scheduled before bei</w:t>
            </w:r>
            <w:r w:rsidRPr="00BE00C7">
              <w:rPr>
                <w:rFonts w:cs="Arial"/>
                <w:lang w:eastAsia="en-NZ"/>
              </w:rPr>
              <w:t>ng fully included in the roster cycle. Staff reported this gave them a sound foundation for their role.</w:t>
            </w:r>
          </w:p>
          <w:p w14:paraId="2AC8C5F6"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organisation has recently offered a competence assessment programme (CAP) to registered nurses from overseas. These staff may already be working at </w:t>
            </w:r>
            <w:r w:rsidRPr="00BE00C7">
              <w:rPr>
                <w:rFonts w:cs="Arial"/>
                <w:lang w:eastAsia="en-NZ"/>
              </w:rPr>
              <w:t xml:space="preserve">EKHH as a level four care partner.  Clinical experience is shared through an arrangement with another </w:t>
            </w:r>
            <w:r w:rsidRPr="00BE00C7">
              <w:rPr>
                <w:rFonts w:cs="Arial"/>
                <w:lang w:eastAsia="en-NZ"/>
              </w:rPr>
              <w:lastRenderedPageBreak/>
              <w:t>Eden facility.</w:t>
            </w:r>
          </w:p>
          <w:p w14:paraId="735F3D7D" w14:textId="77777777" w:rsidR="00EB7645" w:rsidRPr="00BE00C7" w:rsidRDefault="00A10B07"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with a small administration te</w:t>
            </w:r>
            <w:r w:rsidRPr="00BE00C7">
              <w:rPr>
                <w:rFonts w:cs="Arial"/>
                <w:lang w:eastAsia="en-NZ"/>
              </w:rPr>
              <w:t>am responsible for recruitment and associated documentation.  All files sampled included applications, police vetting, referee checks and documented interview records, in addition to the relevant contracts and professional qualifications where relevant. Th</w:t>
            </w:r>
            <w:r w:rsidRPr="00BE00C7">
              <w:rPr>
                <w:rFonts w:cs="Arial"/>
                <w:lang w:eastAsia="en-NZ"/>
              </w:rPr>
              <w:t>ere is a system to manage and update records of professional qualifications for staff requiring this, and all sighted were current.</w:t>
            </w:r>
          </w:p>
          <w:p w14:paraId="27C6DD6C" w14:textId="77777777" w:rsidR="00EB7645" w:rsidRPr="00BE00C7" w:rsidRDefault="00A10B07" w:rsidP="00BE00C7">
            <w:pPr>
              <w:pStyle w:val="OutcomeDescription"/>
              <w:spacing w:before="120" w:after="120"/>
              <w:rPr>
                <w:rFonts w:cs="Arial"/>
                <w:lang w:eastAsia="en-NZ"/>
              </w:rPr>
            </w:pPr>
            <w:r w:rsidRPr="00BE00C7">
              <w:rPr>
                <w:rFonts w:cs="Arial"/>
                <w:lang w:eastAsia="en-NZ"/>
              </w:rPr>
              <w:t>Staff performance is reviewed and discussed at regular intervals.  Ethnicity data is recorded and used in line with health i</w:t>
            </w:r>
            <w:r w:rsidRPr="00BE00C7">
              <w:rPr>
                <w:rFonts w:cs="Arial"/>
                <w:lang w:eastAsia="en-NZ"/>
              </w:rPr>
              <w:t>nformation standards.</w:t>
            </w:r>
          </w:p>
          <w:p w14:paraId="13293933" w14:textId="77777777" w:rsidR="00EB7645" w:rsidRPr="00BE00C7" w:rsidRDefault="00A10B07" w:rsidP="00BE00C7">
            <w:pPr>
              <w:pStyle w:val="OutcomeDescription"/>
              <w:spacing w:before="120" w:after="120"/>
              <w:rPr>
                <w:rFonts w:cs="Arial"/>
                <w:lang w:eastAsia="en-NZ"/>
              </w:rPr>
            </w:pPr>
          </w:p>
        </w:tc>
      </w:tr>
      <w:tr w:rsidR="002E3EA8" w14:paraId="610A821D" w14:textId="77777777">
        <w:tc>
          <w:tcPr>
            <w:tcW w:w="0" w:type="auto"/>
          </w:tcPr>
          <w:p w14:paraId="7AB9B117"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0CBAAA7"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w:t>
            </w:r>
            <w:r w:rsidRPr="00BE00C7">
              <w:rPr>
                <w:rFonts w:cs="Arial"/>
                <w:lang w:eastAsia="en-NZ"/>
              </w:rPr>
              <w:t xml:space="preserve">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w:t>
            </w:r>
            <w:r w:rsidRPr="00BE00C7">
              <w:rPr>
                <w:rFonts w:cs="Arial"/>
                <w:lang w:eastAsia="en-NZ"/>
              </w:rPr>
              <w:t>cus on their needs and goals and encourage input from whānau. Where we are unable to meet these needs, adequate information about the reasons for this decision is documented and communicated to the person and whānau.</w:t>
            </w:r>
          </w:p>
          <w:p w14:paraId="605EA6B4" w14:textId="77777777" w:rsidR="00EB7645" w:rsidRPr="00BE00C7" w:rsidRDefault="00A10B07" w:rsidP="00BE00C7">
            <w:pPr>
              <w:pStyle w:val="OutcomeDescription"/>
              <w:spacing w:before="120" w:after="120"/>
              <w:rPr>
                <w:rFonts w:cs="Arial"/>
                <w:lang w:eastAsia="en-NZ"/>
              </w:rPr>
            </w:pPr>
          </w:p>
        </w:tc>
        <w:tc>
          <w:tcPr>
            <w:tcW w:w="0" w:type="auto"/>
          </w:tcPr>
          <w:p w14:paraId="2A2E1FA8"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468148D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admission policy for the manage</w:t>
            </w:r>
            <w:r w:rsidRPr="00BE00C7">
              <w:rPr>
                <w:rFonts w:cs="Arial"/>
                <w:lang w:eastAsia="en-NZ"/>
              </w:rPr>
              <w:t xml:space="preserve">ment of inquiries and entry to EKHH is in place which includes guidance regarding cultural support.  The service does not consistently collect ethnicity data as part of the enquiry and decline process and will implement a process to do so. </w:t>
            </w:r>
          </w:p>
          <w:p w14:paraId="68D3837E" w14:textId="77777777" w:rsidR="00EB7645" w:rsidRPr="00BE00C7" w:rsidRDefault="00A10B07" w:rsidP="00BE00C7">
            <w:pPr>
              <w:pStyle w:val="OutcomeDescription"/>
              <w:spacing w:before="120" w:after="120"/>
              <w:rPr>
                <w:rFonts w:cs="Arial"/>
                <w:lang w:eastAsia="en-NZ"/>
              </w:rPr>
            </w:pPr>
            <w:r w:rsidRPr="00BE00C7">
              <w:rPr>
                <w:rFonts w:cs="Arial"/>
                <w:lang w:eastAsia="en-NZ"/>
              </w:rPr>
              <w:t>The service has</w:t>
            </w:r>
            <w:r w:rsidRPr="00BE00C7">
              <w:rPr>
                <w:rFonts w:cs="Arial"/>
                <w:lang w:eastAsia="en-NZ"/>
              </w:rPr>
              <w:t xml:space="preserve"> a kaiāwhina employed and is working to develop meaningful partnerships with Māori communities. A Te Pou Consumer grant enabled some residents to participate in a tikanga programme learning te reo Māori, rongoā, waiata, poi making and to visit Ngāti Whātua</w:t>
            </w:r>
            <w:r w:rsidRPr="00BE00C7">
              <w:rPr>
                <w:rFonts w:cs="Arial"/>
                <w:lang w:eastAsia="en-NZ"/>
              </w:rPr>
              <w:t xml:space="preserve"> o Ōrākei Marae.  Residents have access to Māori health practitioners and traditional Māori healers. The kaiāwhina is a traditional Māori health practitioner.</w:t>
            </w:r>
          </w:p>
          <w:p w14:paraId="1568657F" w14:textId="77777777" w:rsidR="00EB7645" w:rsidRPr="00BE00C7" w:rsidRDefault="00A10B07" w:rsidP="00BE00C7">
            <w:pPr>
              <w:pStyle w:val="OutcomeDescription"/>
              <w:spacing w:before="120" w:after="120"/>
              <w:rPr>
                <w:rFonts w:cs="Arial"/>
                <w:lang w:eastAsia="en-NZ"/>
              </w:rPr>
            </w:pPr>
          </w:p>
        </w:tc>
      </w:tr>
      <w:tr w:rsidR="002E3EA8" w14:paraId="2D4C36B7" w14:textId="77777777">
        <w:tc>
          <w:tcPr>
            <w:tcW w:w="0" w:type="auto"/>
          </w:tcPr>
          <w:p w14:paraId="6B2E8F97"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3.2: My pathway to wellbeing</w:t>
            </w:r>
          </w:p>
          <w:p w14:paraId="744773C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whānau </w:t>
            </w:r>
            <w:r w:rsidRPr="00BE00C7">
              <w:rPr>
                <w:rFonts w:cs="Arial"/>
                <w:lang w:eastAsia="en-NZ"/>
              </w:rPr>
              <w:lastRenderedPageBreak/>
              <w:t>rangatiratanga.</w:t>
            </w:r>
            <w:r w:rsidRPr="00BE00C7">
              <w:rPr>
                <w:rFonts w:cs="Arial"/>
                <w:lang w:eastAsia="en-NZ"/>
              </w:rPr>
              <w:br/>
              <w:t>As service provid</w:t>
            </w:r>
            <w:r w:rsidRPr="00BE00C7">
              <w:rPr>
                <w:rFonts w:cs="Arial"/>
                <w:lang w:eastAsia="en-NZ"/>
              </w:rPr>
              <w:t>ers: We work in partnership with people and whānau to support wellbeing.</w:t>
            </w:r>
          </w:p>
          <w:p w14:paraId="7430ECDC" w14:textId="77777777" w:rsidR="00EB7645" w:rsidRPr="00BE00C7" w:rsidRDefault="00A10B07" w:rsidP="00BE00C7">
            <w:pPr>
              <w:pStyle w:val="OutcomeDescription"/>
              <w:spacing w:before="120" w:after="120"/>
              <w:rPr>
                <w:rFonts w:cs="Arial"/>
                <w:lang w:eastAsia="en-NZ"/>
              </w:rPr>
            </w:pPr>
          </w:p>
        </w:tc>
        <w:tc>
          <w:tcPr>
            <w:tcW w:w="0" w:type="auto"/>
          </w:tcPr>
          <w:p w14:paraId="13FB98DA"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623B073" w14:textId="77777777" w:rsidR="00EB7645" w:rsidRPr="00BE00C7" w:rsidRDefault="00A10B07" w:rsidP="00BE00C7">
            <w:pPr>
              <w:pStyle w:val="OutcomeDescription"/>
              <w:spacing w:before="120" w:after="120"/>
              <w:rPr>
                <w:rFonts w:cs="Arial"/>
                <w:lang w:eastAsia="en-NZ"/>
              </w:rPr>
            </w:pPr>
            <w:r w:rsidRPr="00BE00C7">
              <w:rPr>
                <w:rFonts w:cs="Arial"/>
                <w:lang w:eastAsia="en-NZ"/>
              </w:rPr>
              <w:t>The multidisciplinary team works in partnership with the resident and whānau to support wellbeing.  A care plan is developed by suitably qualified staff following a compr</w:t>
            </w:r>
            <w:r w:rsidRPr="00BE00C7">
              <w:rPr>
                <w:rFonts w:cs="Arial"/>
                <w:lang w:eastAsia="en-NZ"/>
              </w:rPr>
              <w:t xml:space="preserve">ehensive assessment, including consideration of the person’s lived experience, cultural needs, values, and beliefs, and considers wider service integration, where required.  </w:t>
            </w:r>
          </w:p>
          <w:p w14:paraId="1234E9AC"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The Māori health care plan is available for use when required and includes the fo</w:t>
            </w:r>
            <w:r w:rsidRPr="00BE00C7">
              <w:rPr>
                <w:rFonts w:cs="Arial"/>
                <w:lang w:eastAsia="en-NZ"/>
              </w:rPr>
              <w:t>ur corner stones of Māori health (Te Whare Tapa Whā model of care) and includes traditional healing practitioners as well as rākau rongoā, mirimiri, and karakia if requested.  The care planning process supports residents, including residents who identify a</w:t>
            </w:r>
            <w:r w:rsidRPr="00BE00C7">
              <w:rPr>
                <w:rFonts w:cs="Arial"/>
                <w:lang w:eastAsia="en-NZ"/>
              </w:rPr>
              <w:t>s Māori, and whānau to identify their own pae ora.  Barriers that prevent tāngata whaikaha and whānau from independently accessing information or services were identified and strategies to manage these were documented.</w:t>
            </w:r>
          </w:p>
          <w:p w14:paraId="12F52050"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 Assessment is based on a range of cl</w:t>
            </w:r>
            <w:r w:rsidRPr="00BE00C7">
              <w:rPr>
                <w:rFonts w:cs="Arial"/>
                <w:lang w:eastAsia="en-NZ"/>
              </w:rPr>
              <w:t>inical and medical assessments and includes resident and whānau input.   Some residents’ interRAI assessments are not consistently within contractual requirements. The monitoring of residents’ neurological status post unwitnessed falls is occurring inconsi</w:t>
            </w:r>
            <w:r w:rsidRPr="00BE00C7">
              <w:rPr>
                <w:rFonts w:cs="Arial"/>
                <w:lang w:eastAsia="en-NZ"/>
              </w:rPr>
              <w:t xml:space="preserve">stently, and organisation policy is not sufficiently detailed to guide practice.  Resident restraint monitoring is being documented as occurring at the end of the shift rather that at the time of assessment and care. These are areas requiring improvement. </w:t>
            </w:r>
            <w:r w:rsidRPr="00BE00C7">
              <w:rPr>
                <w:rFonts w:cs="Arial"/>
                <w:lang w:eastAsia="en-NZ"/>
              </w:rPr>
              <w:t xml:space="preserve"> </w:t>
            </w:r>
          </w:p>
          <w:p w14:paraId="60E552B6" w14:textId="77777777" w:rsidR="00EB7645" w:rsidRPr="00BE00C7" w:rsidRDefault="00A10B07"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early intervention, systematic monitoring, and regular evaluation of responses to planned care which include the degree of achievement against the person’s agreed goals a</w:t>
            </w:r>
            <w:r w:rsidRPr="00BE00C7">
              <w:rPr>
                <w:rFonts w:cs="Arial"/>
                <w:lang w:eastAsia="en-NZ"/>
              </w:rPr>
              <w:t>nd aspirations, as well as whānau goals and aspirations.  Where progress is different to that expected, changes are made to the care plan in collaboration with the resident and/or whānau, and specialist referrals are implemented as required.  Residents and</w:t>
            </w:r>
            <w:r w:rsidRPr="00BE00C7">
              <w:rPr>
                <w:rFonts w:cs="Arial"/>
                <w:lang w:eastAsia="en-NZ"/>
              </w:rPr>
              <w:t xml:space="preserve"> whānau confirmed active involvement in assessment and the care planning process.</w:t>
            </w:r>
          </w:p>
          <w:p w14:paraId="03E96ECC" w14:textId="77777777" w:rsidR="00EB7645" w:rsidRPr="00BE00C7" w:rsidRDefault="00A10B07" w:rsidP="00A10B07">
            <w:pPr>
              <w:pStyle w:val="OutcomeDescription"/>
              <w:spacing w:before="120" w:after="120"/>
              <w:rPr>
                <w:rFonts w:cs="Arial"/>
                <w:lang w:eastAsia="en-NZ"/>
              </w:rPr>
            </w:pPr>
          </w:p>
        </w:tc>
      </w:tr>
      <w:tr w:rsidR="002E3EA8" w14:paraId="1ADB9205" w14:textId="77777777">
        <w:tc>
          <w:tcPr>
            <w:tcW w:w="0" w:type="auto"/>
          </w:tcPr>
          <w:p w14:paraId="5FDBE392"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1B630C2"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w:t>
            </w:r>
            <w:r w:rsidRPr="00BE00C7">
              <w:rPr>
                <w:rFonts w:cs="Arial"/>
                <w:lang w:eastAsia="en-NZ"/>
              </w:rPr>
              <w:t xml:space="preserve">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w:t>
            </w:r>
            <w:r w:rsidRPr="00BE00C7">
              <w:rPr>
                <w:rFonts w:cs="Arial"/>
                <w:lang w:eastAsia="en-NZ"/>
              </w:rPr>
              <w:t>nned, which are suitable for their age and stage and are satisfying to them.</w:t>
            </w:r>
          </w:p>
          <w:p w14:paraId="1579385A" w14:textId="77777777" w:rsidR="00EB7645" w:rsidRPr="00BE00C7" w:rsidRDefault="00A10B07" w:rsidP="00BE00C7">
            <w:pPr>
              <w:pStyle w:val="OutcomeDescription"/>
              <w:spacing w:before="120" w:after="120"/>
              <w:rPr>
                <w:rFonts w:cs="Arial"/>
                <w:lang w:eastAsia="en-NZ"/>
              </w:rPr>
            </w:pPr>
          </w:p>
        </w:tc>
        <w:tc>
          <w:tcPr>
            <w:tcW w:w="0" w:type="auto"/>
          </w:tcPr>
          <w:p w14:paraId="66739F2C"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AE49F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lifestyle and leisure coordinator organises the provision of an activities programme over the seven-day period.  This supports residents to maintain and develop their </w:t>
            </w:r>
            <w:r w:rsidRPr="00BE00C7">
              <w:rPr>
                <w:rFonts w:cs="Arial"/>
                <w:lang w:eastAsia="en-NZ"/>
              </w:rPr>
              <w:t>interests, that includes their cultural beliefs within the facility and in the community and was suitable for their ages and stages of life.</w:t>
            </w:r>
          </w:p>
          <w:p w14:paraId="4557EFDB"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There were residents that identified as Māori on the days of the audit.  </w:t>
            </w:r>
            <w:r w:rsidRPr="00BE00C7">
              <w:rPr>
                <w:rFonts w:cs="Arial"/>
                <w:lang w:eastAsia="en-NZ"/>
              </w:rPr>
              <w:lastRenderedPageBreak/>
              <w:t>The kaiāwhina and lifestyle and leisure co</w:t>
            </w:r>
            <w:r w:rsidRPr="00BE00C7">
              <w:rPr>
                <w:rFonts w:cs="Arial"/>
                <w:lang w:eastAsia="en-NZ"/>
              </w:rPr>
              <w:t>ordinator interviewed stated that opportunities for Māori and whānau to participate in te ao Māori are facilitated and multiple examples were sighted or discussed. Matariki is celebrated.</w:t>
            </w:r>
          </w:p>
          <w:p w14:paraId="599972B5" w14:textId="77777777" w:rsidR="00EB7645" w:rsidRPr="00BE00C7" w:rsidRDefault="00A10B07" w:rsidP="00BE00C7">
            <w:pPr>
              <w:pStyle w:val="OutcomeDescription"/>
              <w:spacing w:before="120" w:after="120"/>
              <w:rPr>
                <w:rFonts w:cs="Arial"/>
                <w:lang w:eastAsia="en-NZ"/>
              </w:rPr>
            </w:pPr>
            <w:r w:rsidRPr="00BE00C7">
              <w:rPr>
                <w:rFonts w:cs="Arial"/>
                <w:lang w:eastAsia="en-NZ"/>
              </w:rPr>
              <w:t>Residents and whānau are involved in evaluating and improving the pr</w:t>
            </w:r>
            <w:r w:rsidRPr="00BE00C7">
              <w:rPr>
                <w:rFonts w:cs="Arial"/>
                <w:lang w:eastAsia="en-NZ"/>
              </w:rPr>
              <w:t>ogramme. Those interviewed confirmed they find the programme meets their needs.</w:t>
            </w:r>
          </w:p>
          <w:p w14:paraId="6ED274E6" w14:textId="77777777" w:rsidR="00EB7645" w:rsidRPr="00BE00C7" w:rsidRDefault="00A10B07" w:rsidP="00BE00C7">
            <w:pPr>
              <w:pStyle w:val="OutcomeDescription"/>
              <w:spacing w:before="120" w:after="120"/>
              <w:rPr>
                <w:rFonts w:cs="Arial"/>
                <w:lang w:eastAsia="en-NZ"/>
              </w:rPr>
            </w:pPr>
          </w:p>
        </w:tc>
      </w:tr>
      <w:tr w:rsidR="002E3EA8" w14:paraId="30A865DF" w14:textId="77777777">
        <w:tc>
          <w:tcPr>
            <w:tcW w:w="0" w:type="auto"/>
          </w:tcPr>
          <w:p w14:paraId="747D8408"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3.4: My medication</w:t>
            </w:r>
          </w:p>
          <w:p w14:paraId="0E3F2C48"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89285EC" w14:textId="77777777" w:rsidR="00EB7645" w:rsidRPr="00BE00C7" w:rsidRDefault="00A10B07" w:rsidP="00BE00C7">
            <w:pPr>
              <w:pStyle w:val="OutcomeDescription"/>
              <w:spacing w:before="120" w:after="120"/>
              <w:rPr>
                <w:rFonts w:cs="Arial"/>
                <w:lang w:eastAsia="en-NZ"/>
              </w:rPr>
            </w:pPr>
          </w:p>
        </w:tc>
        <w:tc>
          <w:tcPr>
            <w:tcW w:w="0" w:type="auto"/>
          </w:tcPr>
          <w:p w14:paraId="18287851"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639C7D23" w14:textId="77777777" w:rsidR="00EB7645" w:rsidRPr="00BE00C7" w:rsidRDefault="00A10B07"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both days of audit. The medication management policy was current and in line with the Medicines Care Guide for Residential Aged Care.  Prescribing practices are in line with l</w:t>
            </w:r>
            <w:r w:rsidRPr="00BE00C7">
              <w:rPr>
                <w:rFonts w:cs="Arial"/>
                <w:lang w:eastAsia="en-NZ"/>
              </w:rPr>
              <w:t xml:space="preserve">egislation, protocols, and guidelines. An electronic medication management system is in use, with each GP and applicable staff member having their own unique log-on.  The required three-monthly reviews of resident medications by the GP were recorded, with </w:t>
            </w:r>
            <w:r w:rsidRPr="00BE00C7">
              <w:rPr>
                <w:rFonts w:cs="Arial"/>
                <w:lang w:eastAsia="en-NZ"/>
              </w:rPr>
              <w:t>one exception. This is not raised as an area for improvement as it is not a systemic issue.  There is space for documenting resident allergies and sensitivities on the medication chart and in the resident’s record. Special instructions related to the route</w:t>
            </w:r>
            <w:r w:rsidRPr="00BE00C7">
              <w:rPr>
                <w:rFonts w:cs="Arial"/>
                <w:lang w:eastAsia="en-NZ"/>
              </w:rPr>
              <w:t xml:space="preserve"> of administration, for example crushing medications, are noted. The service has policies and procedures on management of medication adverse events and staff interviewed demonstrated knowledge of these. Photographs of residents linked with the medication s</w:t>
            </w:r>
            <w:r w:rsidRPr="00BE00C7">
              <w:rPr>
                <w:rFonts w:cs="Arial"/>
                <w:lang w:eastAsia="en-NZ"/>
              </w:rPr>
              <w:t>ystem are updated to ensure they are an accurate likeness of each resident.</w:t>
            </w:r>
          </w:p>
          <w:p w14:paraId="05798D06" w14:textId="77777777" w:rsidR="00EB7645" w:rsidRPr="00BE00C7" w:rsidRDefault="00A10B07"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Medications were stored se</w:t>
            </w:r>
            <w:r w:rsidRPr="00BE00C7">
              <w:rPr>
                <w:rFonts w:cs="Arial"/>
                <w:lang w:eastAsia="en-NZ"/>
              </w:rPr>
              <w:t>curely in accordance with requirements.</w:t>
            </w:r>
          </w:p>
          <w:p w14:paraId="2323C279" w14:textId="77777777" w:rsidR="00EB7645" w:rsidRPr="00BE00C7" w:rsidRDefault="00A10B07"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both regular and pro re nata (PRN) controlled drugs.  The controlled drug register provid</w:t>
            </w:r>
            <w:r w:rsidRPr="00BE00C7">
              <w:rPr>
                <w:rFonts w:cs="Arial"/>
                <w:lang w:eastAsia="en-NZ"/>
              </w:rPr>
              <w:t xml:space="preserve">ed evidence of weekly and six-monthly stock checks and accurate entries. The CD cabinet and medication fridge have been installed in Puka Home. The shortfall </w:t>
            </w:r>
            <w:r w:rsidRPr="00BE00C7">
              <w:rPr>
                <w:rFonts w:cs="Arial"/>
                <w:lang w:eastAsia="en-NZ"/>
              </w:rPr>
              <w:lastRenderedPageBreak/>
              <w:t>from the partial provisional audit has been addressed.</w:t>
            </w:r>
          </w:p>
          <w:p w14:paraId="2DE864A4" w14:textId="77777777" w:rsidR="00EB7645" w:rsidRPr="00BE00C7" w:rsidRDefault="00A10B07" w:rsidP="00BE00C7">
            <w:pPr>
              <w:pStyle w:val="OutcomeDescription"/>
              <w:spacing w:before="120" w:after="120"/>
              <w:rPr>
                <w:rFonts w:cs="Arial"/>
                <w:lang w:eastAsia="en-NZ"/>
              </w:rPr>
            </w:pPr>
            <w:r w:rsidRPr="00BE00C7">
              <w:rPr>
                <w:rFonts w:cs="Arial"/>
                <w:lang w:eastAsia="en-NZ"/>
              </w:rPr>
              <w:t>Standing orders are not used.  There were r</w:t>
            </w:r>
            <w:r w:rsidRPr="00BE00C7">
              <w:rPr>
                <w:rFonts w:cs="Arial"/>
                <w:lang w:eastAsia="en-NZ"/>
              </w:rPr>
              <w:t xml:space="preserve">esidents self-administering medications at the time of audit. Appropriate processes were in place to ensure this was managed in a safe manner with the GP’s prior consent and ongoing review. </w:t>
            </w:r>
          </w:p>
          <w:p w14:paraId="4769A266" w14:textId="77777777" w:rsidR="00EB7645" w:rsidRPr="00BE00C7" w:rsidRDefault="00A10B07" w:rsidP="00BE00C7">
            <w:pPr>
              <w:pStyle w:val="OutcomeDescription"/>
              <w:spacing w:before="120" w:after="120"/>
              <w:rPr>
                <w:rFonts w:cs="Arial"/>
                <w:lang w:eastAsia="en-NZ"/>
              </w:rPr>
            </w:pPr>
            <w:r w:rsidRPr="00BE00C7">
              <w:rPr>
                <w:rFonts w:cs="Arial"/>
                <w:lang w:eastAsia="en-NZ"/>
              </w:rPr>
              <w:t>The staff observed demonstrated good knowledge and had a clear un</w:t>
            </w:r>
            <w:r w:rsidRPr="00BE00C7">
              <w:rPr>
                <w:rFonts w:cs="Arial"/>
                <w:lang w:eastAsia="en-NZ"/>
              </w:rPr>
              <w:t>derstanding of their roles and responsibilities related to each stage of medicine management.</w:t>
            </w:r>
          </w:p>
          <w:p w14:paraId="3A87ED16"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 is a staff medication competency assessment programme. Records are not available to demonstrate all applicable staff have completed requirements. The shortf</w:t>
            </w:r>
            <w:r w:rsidRPr="00BE00C7">
              <w:rPr>
                <w:rFonts w:cs="Arial"/>
                <w:lang w:eastAsia="en-NZ"/>
              </w:rPr>
              <w:t>all raised at the partial provisional audit remains open and is now included in the area for improvement raised in criterion 2.3.4. The RN team oversees the use of all pro re nata (PRN) medicines and documentation regarding effectiveness was noted in the e</w:t>
            </w:r>
            <w:r w:rsidRPr="00BE00C7">
              <w:rPr>
                <w:rFonts w:cs="Arial"/>
                <w:lang w:eastAsia="en-NZ"/>
              </w:rPr>
              <w:t>lectronic medication management system. Medications are supplied to the facility in a pre-packaged format from a contracted pharmacy.</w:t>
            </w:r>
          </w:p>
          <w:p w14:paraId="0B9F2A28" w14:textId="77777777" w:rsidR="00EB7645" w:rsidRPr="00BE00C7" w:rsidRDefault="00A10B07" w:rsidP="00BE00C7">
            <w:pPr>
              <w:pStyle w:val="OutcomeDescription"/>
              <w:spacing w:before="120" w:after="120"/>
              <w:rPr>
                <w:rFonts w:cs="Arial"/>
                <w:lang w:eastAsia="en-NZ"/>
              </w:rPr>
            </w:pPr>
            <w:r w:rsidRPr="00BE00C7">
              <w:rPr>
                <w:rFonts w:cs="Arial"/>
                <w:lang w:eastAsia="en-NZ"/>
              </w:rPr>
              <w:t>Residents (including residents that identify as Māori) interviewed stated that medication reviews and changes are discusse</w:t>
            </w:r>
            <w:r w:rsidRPr="00BE00C7">
              <w:rPr>
                <w:rFonts w:cs="Arial"/>
                <w:lang w:eastAsia="en-NZ"/>
              </w:rPr>
              <w:t>d with them, including the understanding of their medications. Eighteen medication charts were reviewed. The medication policy described use of over-the-counter medications and traditional Māori medications. Interviews with RNs and observation confirmed th</w:t>
            </w:r>
            <w:r w:rsidRPr="00BE00C7">
              <w:rPr>
                <w:rFonts w:cs="Arial"/>
                <w:lang w:eastAsia="en-NZ"/>
              </w:rPr>
              <w:t>at where over the counter or alternative medications were being used, they were added to the medication chart by the GP following discussion with the resident and/or their whānau. No difficulties accessing medication in this large aged care facility.</w:t>
            </w:r>
          </w:p>
          <w:p w14:paraId="7420E6BE"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was an implemented process for comprehensive analysis of medication errors and corrective actions implemented as required.</w:t>
            </w:r>
          </w:p>
          <w:p w14:paraId="2D40F94A" w14:textId="77777777" w:rsidR="00EB7645" w:rsidRPr="00BE00C7" w:rsidRDefault="00A10B07" w:rsidP="00BE00C7">
            <w:pPr>
              <w:pStyle w:val="OutcomeDescription"/>
              <w:spacing w:before="120" w:after="120"/>
              <w:rPr>
                <w:rFonts w:cs="Arial"/>
                <w:lang w:eastAsia="en-NZ"/>
              </w:rPr>
            </w:pPr>
          </w:p>
        </w:tc>
      </w:tr>
      <w:tr w:rsidR="002E3EA8" w14:paraId="0F2E30B4" w14:textId="77777777">
        <w:tc>
          <w:tcPr>
            <w:tcW w:w="0" w:type="auto"/>
          </w:tcPr>
          <w:p w14:paraId="4758FB9F"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BB9D3E9"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6303609E" w14:textId="77777777" w:rsidR="00EB7645" w:rsidRPr="00BE00C7" w:rsidRDefault="00A10B07" w:rsidP="00BE00C7">
            <w:pPr>
              <w:pStyle w:val="OutcomeDescription"/>
              <w:spacing w:before="120" w:after="120"/>
              <w:rPr>
                <w:rFonts w:cs="Arial"/>
                <w:lang w:eastAsia="en-NZ"/>
              </w:rPr>
            </w:pPr>
          </w:p>
        </w:tc>
        <w:tc>
          <w:tcPr>
            <w:tcW w:w="0" w:type="auto"/>
          </w:tcPr>
          <w:p w14:paraId="139E7879"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808316"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 is an approved food safety programme, and a verification audit was undertaken on 19 January 2023. The three areas of non-compliance and one recommendation have been addressed.</w:t>
            </w:r>
          </w:p>
          <w:p w14:paraId="7A31C79E" w14:textId="77777777" w:rsidR="00EB7645" w:rsidRPr="00BE00C7" w:rsidRDefault="00A10B07" w:rsidP="00BE00C7">
            <w:pPr>
              <w:pStyle w:val="OutcomeDescription"/>
              <w:spacing w:before="120" w:after="120"/>
              <w:rPr>
                <w:rFonts w:cs="Arial"/>
                <w:lang w:eastAsia="en-NZ"/>
              </w:rPr>
            </w:pPr>
            <w:r w:rsidRPr="00BE00C7">
              <w:rPr>
                <w:rFonts w:cs="Arial"/>
                <w:lang w:eastAsia="en-NZ"/>
              </w:rPr>
              <w:t>Personal food preferences, any special diets an</w:t>
            </w:r>
            <w:r w:rsidRPr="00BE00C7">
              <w:rPr>
                <w:rFonts w:cs="Arial"/>
                <w:lang w:eastAsia="en-NZ"/>
              </w:rPr>
              <w:t xml:space="preserve">d modified texture </w:t>
            </w:r>
            <w:r w:rsidRPr="00BE00C7">
              <w:rPr>
                <w:rFonts w:cs="Arial"/>
                <w:lang w:eastAsia="en-NZ"/>
              </w:rPr>
              <w:lastRenderedPageBreak/>
              <w:t xml:space="preserve">requirements are assessed as required and accommodated in the daily meal plan.  The menu was reviewed by a qualified dietitian on 3 February 2023.  The kitchen manager interviewed confirmed that there are menu options available that are </w:t>
            </w:r>
            <w:r w:rsidRPr="00BE00C7">
              <w:rPr>
                <w:rFonts w:cs="Arial"/>
                <w:lang w:eastAsia="en-NZ"/>
              </w:rPr>
              <w:t>culturally specific to te ao Māori and that whānau can also bring culturally specific food for their relatives. The menu planned to celebrate Matariki has been altered to include a selection of cultural food items if residents would like to try these.</w:t>
            </w:r>
          </w:p>
          <w:p w14:paraId="62C3F66D" w14:textId="77777777" w:rsidR="00EB7645" w:rsidRPr="00BE00C7" w:rsidRDefault="00A10B07" w:rsidP="00BE00C7">
            <w:pPr>
              <w:pStyle w:val="OutcomeDescription"/>
              <w:spacing w:before="120" w:after="120"/>
              <w:rPr>
                <w:rFonts w:cs="Arial"/>
                <w:lang w:eastAsia="en-NZ"/>
              </w:rPr>
            </w:pPr>
            <w:r w:rsidRPr="00BE00C7">
              <w:rPr>
                <w:rFonts w:cs="Arial"/>
                <w:lang w:eastAsia="en-NZ"/>
              </w:rPr>
              <w:t>Evid</w:t>
            </w:r>
            <w:r w:rsidRPr="00BE00C7">
              <w:rPr>
                <w:rFonts w:cs="Arial"/>
                <w:lang w:eastAsia="en-NZ"/>
              </w:rPr>
              <w:t>ence of resident satisfaction with meals was verified by residents and whānau interviews, with one exception.</w:t>
            </w:r>
          </w:p>
          <w:p w14:paraId="12D1A185" w14:textId="77777777" w:rsidR="00EB7645" w:rsidRPr="00BE00C7" w:rsidRDefault="00A10B07" w:rsidP="00BE00C7">
            <w:pPr>
              <w:pStyle w:val="OutcomeDescription"/>
              <w:spacing w:before="120" w:after="120"/>
              <w:rPr>
                <w:rFonts w:cs="Arial"/>
                <w:lang w:eastAsia="en-NZ"/>
              </w:rPr>
            </w:pPr>
          </w:p>
        </w:tc>
      </w:tr>
      <w:tr w:rsidR="002E3EA8" w14:paraId="505BC9AE" w14:textId="77777777">
        <w:tc>
          <w:tcPr>
            <w:tcW w:w="0" w:type="auto"/>
          </w:tcPr>
          <w:p w14:paraId="7A0F2481"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F87521"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w:t>
            </w:r>
            <w:r w:rsidRPr="00BE00C7">
              <w:rPr>
                <w:rFonts w:cs="Arial"/>
                <w:lang w:eastAsia="en-NZ"/>
              </w:rPr>
              <w:t>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w:t>
            </w:r>
            <w:r w:rsidRPr="00BE00C7">
              <w:rPr>
                <w:rFonts w:cs="Arial"/>
                <w:lang w:eastAsia="en-NZ"/>
              </w:rPr>
              <w:t xml:space="preserve"> the people using our service experience consistency and continuity when leaving our services. We work alongside each person and whānau to provide and coordinate a supported transition of care or support.</w:t>
            </w:r>
          </w:p>
          <w:p w14:paraId="23B24E07" w14:textId="77777777" w:rsidR="00EB7645" w:rsidRPr="00BE00C7" w:rsidRDefault="00A10B07" w:rsidP="00BE00C7">
            <w:pPr>
              <w:pStyle w:val="OutcomeDescription"/>
              <w:spacing w:before="120" w:after="120"/>
              <w:rPr>
                <w:rFonts w:cs="Arial"/>
                <w:lang w:eastAsia="en-NZ"/>
              </w:rPr>
            </w:pPr>
          </w:p>
        </w:tc>
        <w:tc>
          <w:tcPr>
            <w:tcW w:w="0" w:type="auto"/>
          </w:tcPr>
          <w:p w14:paraId="0A68309F"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5A1E0194" w14:textId="77777777" w:rsidR="00EB7645" w:rsidRPr="00BE00C7" w:rsidRDefault="00A10B07" w:rsidP="00BE00C7">
            <w:pPr>
              <w:pStyle w:val="OutcomeDescription"/>
              <w:spacing w:before="120" w:after="120"/>
              <w:rPr>
                <w:rFonts w:cs="Arial"/>
                <w:lang w:eastAsia="en-NZ"/>
              </w:rPr>
            </w:pPr>
            <w:r w:rsidRPr="00BE00C7">
              <w:rPr>
                <w:rFonts w:cs="Arial"/>
                <w:lang w:eastAsia="en-NZ"/>
              </w:rPr>
              <w:t>Transfer or discharge from the service is plann</w:t>
            </w:r>
            <w:r w:rsidRPr="00BE00C7">
              <w:rPr>
                <w:rFonts w:cs="Arial"/>
                <w:lang w:eastAsia="en-NZ"/>
              </w:rPr>
              <w:t xml:space="preserve">ed and managed safely with coordination between services and in collaboration with the resident and whānau.  The reasons for transfer were documented in the transfer documents reviewed.  The ‘yellow envelope’ processes are used. Whānau reported being kept </w:t>
            </w:r>
            <w:r w:rsidRPr="00BE00C7">
              <w:rPr>
                <w:rFonts w:cs="Arial"/>
                <w:lang w:eastAsia="en-NZ"/>
              </w:rPr>
              <w:t>well informed about all aspects of care.</w:t>
            </w:r>
          </w:p>
          <w:p w14:paraId="4C2F5EFC" w14:textId="77777777" w:rsidR="00EB7645" w:rsidRPr="00BE00C7" w:rsidRDefault="00A10B07" w:rsidP="00BE00C7">
            <w:pPr>
              <w:pStyle w:val="OutcomeDescription"/>
              <w:spacing w:before="120" w:after="120"/>
              <w:rPr>
                <w:rFonts w:cs="Arial"/>
                <w:lang w:eastAsia="en-NZ"/>
              </w:rPr>
            </w:pPr>
          </w:p>
        </w:tc>
      </w:tr>
      <w:tr w:rsidR="002E3EA8" w14:paraId="20A45C1B" w14:textId="77777777">
        <w:tc>
          <w:tcPr>
            <w:tcW w:w="0" w:type="auto"/>
          </w:tcPr>
          <w:p w14:paraId="6C54F3C5"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4.1: The facility</w:t>
            </w:r>
          </w:p>
          <w:p w14:paraId="1218CB6C"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w:t>
            </w:r>
            <w:r w:rsidRPr="00BE00C7">
              <w:rPr>
                <w:rFonts w:cs="Arial"/>
                <w:lang w:eastAsia="en-NZ"/>
              </w:rPr>
              <w: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w:t>
            </w:r>
            <w:r w:rsidRPr="00BE00C7">
              <w:rPr>
                <w:rFonts w:cs="Arial"/>
                <w:lang w:eastAsia="en-NZ"/>
              </w:rPr>
              <w:t xml:space="preserve">an move independently and freely throughout. The physical environment optimises people’s sense of belonging, </w:t>
            </w:r>
            <w:r w:rsidRPr="00BE00C7">
              <w:rPr>
                <w:rFonts w:cs="Arial"/>
                <w:lang w:eastAsia="en-NZ"/>
              </w:rPr>
              <w:lastRenderedPageBreak/>
              <w:t>independence, interaction, and function.</w:t>
            </w:r>
          </w:p>
          <w:p w14:paraId="5C40B5A4" w14:textId="77777777" w:rsidR="00EB7645" w:rsidRPr="00BE00C7" w:rsidRDefault="00A10B07" w:rsidP="00BE00C7">
            <w:pPr>
              <w:pStyle w:val="OutcomeDescription"/>
              <w:spacing w:before="120" w:after="120"/>
              <w:rPr>
                <w:rFonts w:cs="Arial"/>
                <w:lang w:eastAsia="en-NZ"/>
              </w:rPr>
            </w:pPr>
          </w:p>
        </w:tc>
        <w:tc>
          <w:tcPr>
            <w:tcW w:w="0" w:type="auto"/>
          </w:tcPr>
          <w:p w14:paraId="39853264"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EAE9B0" w14:textId="77777777" w:rsidR="00EB7645" w:rsidRPr="00BE00C7" w:rsidRDefault="00A10B07"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through preventative and reactive maintenance and meet legislative requirements.   Three buildi</w:t>
            </w:r>
            <w:r w:rsidRPr="00BE00C7">
              <w:rPr>
                <w:rFonts w:cs="Arial"/>
                <w:lang w:eastAsia="en-NZ"/>
              </w:rPr>
              <w:t>ng warrants of fitness applicable to the buildings on the site are current. The testing and tagging of electrical equipment and calibration of biomedical equipment is current as confirmed in documentation reviewed, interviews with staff and inspection of v</w:t>
            </w:r>
            <w:r w:rsidRPr="00BE00C7">
              <w:rPr>
                <w:rFonts w:cs="Arial"/>
                <w:lang w:eastAsia="en-NZ"/>
              </w:rPr>
              <w:t xml:space="preserve">arious items. Checks occur on a regular cycle by an externally contracted service.  </w:t>
            </w:r>
          </w:p>
          <w:p w14:paraId="6013EA17"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 environment was comfortable, warm and accessible, promoting independence and safe mobility.   Personalised equipment was </w:t>
            </w:r>
            <w:r w:rsidRPr="00BE00C7">
              <w:rPr>
                <w:rFonts w:cs="Arial"/>
                <w:lang w:eastAsia="en-NZ"/>
              </w:rPr>
              <w:lastRenderedPageBreak/>
              <w:t>available for residents with disabilities to m</w:t>
            </w:r>
            <w:r w:rsidRPr="00BE00C7">
              <w:rPr>
                <w:rFonts w:cs="Arial"/>
                <w:lang w:eastAsia="en-NZ"/>
              </w:rPr>
              <w:t xml:space="preserve">eet their needs.  Spaces were culturally inclusive and suited the needs of the resident groups, including public and quieter spaces.  There are adequate numbers of accessible bathroom and toilet facilities throughout the facility.   </w:t>
            </w:r>
          </w:p>
          <w:p w14:paraId="7708566F" w14:textId="77777777" w:rsidR="00EB7645" w:rsidRPr="00BE00C7" w:rsidRDefault="00A10B07" w:rsidP="00BE00C7">
            <w:pPr>
              <w:pStyle w:val="OutcomeDescription"/>
              <w:spacing w:before="120" w:after="120"/>
              <w:rPr>
                <w:rFonts w:cs="Arial"/>
                <w:lang w:eastAsia="en-NZ"/>
              </w:rPr>
            </w:pPr>
            <w:r w:rsidRPr="00BE00C7">
              <w:rPr>
                <w:rFonts w:cs="Arial"/>
                <w:lang w:eastAsia="en-NZ"/>
              </w:rPr>
              <w:t>A new build is underwa</w:t>
            </w:r>
            <w:r w:rsidRPr="00BE00C7">
              <w:rPr>
                <w:rFonts w:cs="Arial"/>
                <w:lang w:eastAsia="en-NZ"/>
              </w:rPr>
              <w:t>y to replace aged and now demolished buildings.  The work commenced prior to the revised HDSS 2021 requirements for co-design, however, increasingly significant networks within Auckland, including by board members and the kaiāwhina, are in place to support</w:t>
            </w:r>
            <w:r w:rsidRPr="00BE00C7">
              <w:rPr>
                <w:rFonts w:cs="Arial"/>
                <w:lang w:eastAsia="en-NZ"/>
              </w:rPr>
              <w:t xml:space="preserve"> any further developments.  Blessing of the temporary Puka home was also undertaken at the time of commissioning of the building, which included a more family-centric layout and model of care.  Management report that this has been a successful model with i</w:t>
            </w:r>
            <w:r w:rsidRPr="00BE00C7">
              <w:rPr>
                <w:rFonts w:cs="Arial"/>
                <w:lang w:eastAsia="en-NZ"/>
              </w:rPr>
              <w:t>mproved clinical outcomes (eg, reduced falls, improved call bell response times), that supports both Te Wheke and Te Whare Tapa Whā models of care. This approach is likely to be replicated for any new builds.</w:t>
            </w:r>
          </w:p>
          <w:p w14:paraId="15E8D79D" w14:textId="77777777" w:rsidR="00EB7645" w:rsidRPr="00BE00C7" w:rsidRDefault="00A10B07" w:rsidP="00BE00C7">
            <w:pPr>
              <w:pStyle w:val="OutcomeDescription"/>
              <w:spacing w:before="120" w:after="120"/>
              <w:rPr>
                <w:rFonts w:cs="Arial"/>
                <w:lang w:eastAsia="en-NZ"/>
              </w:rPr>
            </w:pPr>
          </w:p>
        </w:tc>
      </w:tr>
      <w:tr w:rsidR="002E3EA8" w14:paraId="7E9132F0" w14:textId="77777777">
        <w:tc>
          <w:tcPr>
            <w:tcW w:w="0" w:type="auto"/>
          </w:tcPr>
          <w:p w14:paraId="5C6E48E1"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4.2: Security of people and workfo</w:t>
            </w:r>
            <w:r w:rsidRPr="00BE00C7">
              <w:rPr>
                <w:rFonts w:cs="Arial"/>
                <w:lang w:eastAsia="en-NZ"/>
              </w:rPr>
              <w:t>rce</w:t>
            </w:r>
          </w:p>
          <w:p w14:paraId="0DEECE1C"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w:t>
            </w:r>
            <w:r w:rsidRPr="00BE00C7">
              <w:rPr>
                <w:rFonts w:cs="Arial"/>
                <w:lang w:eastAsia="en-NZ"/>
              </w:rPr>
              <w:t xml:space="preserve"> support in a planned and safe way, including during an emergency or unexpected event.</w:t>
            </w:r>
          </w:p>
          <w:p w14:paraId="1D65D101" w14:textId="77777777" w:rsidR="00EB7645" w:rsidRPr="00BE00C7" w:rsidRDefault="00A10B07" w:rsidP="00BE00C7">
            <w:pPr>
              <w:pStyle w:val="OutcomeDescription"/>
              <w:spacing w:before="120" w:after="120"/>
              <w:rPr>
                <w:rFonts w:cs="Arial"/>
                <w:lang w:eastAsia="en-NZ"/>
              </w:rPr>
            </w:pPr>
          </w:p>
        </w:tc>
        <w:tc>
          <w:tcPr>
            <w:tcW w:w="0" w:type="auto"/>
          </w:tcPr>
          <w:p w14:paraId="660FDC1E"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097C530D" w14:textId="77777777" w:rsidR="00EB7645" w:rsidRPr="00BE00C7" w:rsidRDefault="00A10B07" w:rsidP="00BE00C7">
            <w:pPr>
              <w:pStyle w:val="OutcomeDescription"/>
              <w:spacing w:before="120" w:after="120"/>
              <w:rPr>
                <w:rFonts w:cs="Arial"/>
                <w:lang w:eastAsia="en-NZ"/>
              </w:rPr>
            </w:pPr>
            <w:r w:rsidRPr="00BE00C7">
              <w:rPr>
                <w:rFonts w:cs="Arial"/>
                <w:lang w:eastAsia="en-NZ"/>
              </w:rPr>
              <w:t>The fire evacuation plan has been approved by the New Zealand Fire Service, including for the new Puka building (EV-2021-529844-03 dated December 2021). This now ful</w:t>
            </w:r>
            <w:r w:rsidRPr="00BE00C7">
              <w:rPr>
                <w:rFonts w:cs="Arial"/>
                <w:lang w:eastAsia="en-NZ"/>
              </w:rPr>
              <w:t>ly meets outstanding compliance requirements for this building.</w:t>
            </w:r>
          </w:p>
          <w:p w14:paraId="018ADFA3" w14:textId="77777777" w:rsidR="00EB7645" w:rsidRPr="00BE00C7" w:rsidRDefault="00A10B07" w:rsidP="00BE00C7">
            <w:pPr>
              <w:pStyle w:val="OutcomeDescription"/>
              <w:spacing w:before="120" w:after="120"/>
              <w:rPr>
                <w:rFonts w:cs="Arial"/>
                <w:lang w:eastAsia="en-NZ"/>
              </w:rPr>
            </w:pPr>
            <w:r w:rsidRPr="00BE00C7">
              <w:rPr>
                <w:rFonts w:cs="Arial"/>
                <w:lang w:eastAsia="en-NZ"/>
              </w:rPr>
              <w:t>Appropriate security arrangements relevant to the people using services and the setting are in place, with a local contractor who visits around the site twice each night.  Any issues are repor</w:t>
            </w:r>
            <w:r w:rsidRPr="00BE00C7">
              <w:rPr>
                <w:rFonts w:cs="Arial"/>
                <w:lang w:eastAsia="en-NZ"/>
              </w:rPr>
              <w:t>ted to staff. Doors and windows are locked at a predetermined time. Entry to the facility after hours is controlled with a manual door release by staff or swipe card access.  Visitors sign into and out of a manual on-site visitor system.   Staff wear Eliza</w:t>
            </w:r>
            <w:r w:rsidRPr="00BE00C7">
              <w:rPr>
                <w:rFonts w:cs="Arial"/>
                <w:lang w:eastAsia="en-NZ"/>
              </w:rPr>
              <w:t>beth Knox identification.</w:t>
            </w:r>
          </w:p>
          <w:p w14:paraId="47B20F6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Call bells alert staff to residents requiring assistance with response times monitored and reported as a quality indicator.  Residents and whānau reported staff respond promptly to call bells.  </w:t>
            </w:r>
          </w:p>
          <w:p w14:paraId="15051206" w14:textId="77777777" w:rsidR="00EB7645" w:rsidRPr="00BE00C7" w:rsidRDefault="00A10B07" w:rsidP="00BE00C7">
            <w:pPr>
              <w:pStyle w:val="OutcomeDescription"/>
              <w:spacing w:before="120" w:after="120"/>
              <w:rPr>
                <w:rFonts w:cs="Arial"/>
                <w:lang w:eastAsia="en-NZ"/>
              </w:rPr>
            </w:pPr>
          </w:p>
        </w:tc>
      </w:tr>
      <w:tr w:rsidR="002E3EA8" w14:paraId="7FAC8846" w14:textId="77777777">
        <w:tc>
          <w:tcPr>
            <w:tcW w:w="0" w:type="auto"/>
          </w:tcPr>
          <w:p w14:paraId="235C1B53" w14:textId="77777777" w:rsidR="00EB7645" w:rsidRPr="00BE00C7" w:rsidRDefault="00A10B07" w:rsidP="00BE00C7">
            <w:pPr>
              <w:pStyle w:val="OutcomeDescription"/>
              <w:spacing w:before="120" w:after="120"/>
              <w:rPr>
                <w:rFonts w:cs="Arial"/>
                <w:lang w:eastAsia="en-NZ"/>
              </w:rPr>
            </w:pPr>
            <w:r w:rsidRPr="00BE00C7">
              <w:rPr>
                <w:rFonts w:cs="Arial"/>
                <w:lang w:eastAsia="en-NZ"/>
              </w:rPr>
              <w:t>Subsection 5.2: The infection pre</w:t>
            </w:r>
            <w:r w:rsidRPr="00BE00C7">
              <w:rPr>
                <w:rFonts w:cs="Arial"/>
                <w:lang w:eastAsia="en-NZ"/>
              </w:rPr>
              <w:t xml:space="preserve">vention programme and </w:t>
            </w:r>
            <w:r w:rsidRPr="00BE00C7">
              <w:rPr>
                <w:rFonts w:cs="Arial"/>
                <w:lang w:eastAsia="en-NZ"/>
              </w:rPr>
              <w:lastRenderedPageBreak/>
              <w:t>implementation</w:t>
            </w:r>
          </w:p>
          <w:p w14:paraId="1F90F5A1"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w:t>
            </w:r>
            <w:r w:rsidRPr="00BE00C7">
              <w:rPr>
                <w:rFonts w:cs="Arial"/>
                <w:lang w:eastAsia="en-NZ"/>
              </w:rPr>
              <w:t>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72BD6FD" w14:textId="77777777" w:rsidR="00EB7645" w:rsidRPr="00BE00C7" w:rsidRDefault="00A10B07" w:rsidP="00BE00C7">
            <w:pPr>
              <w:pStyle w:val="OutcomeDescription"/>
              <w:spacing w:before="120" w:after="120"/>
              <w:rPr>
                <w:rFonts w:cs="Arial"/>
                <w:lang w:eastAsia="en-NZ"/>
              </w:rPr>
            </w:pPr>
          </w:p>
        </w:tc>
        <w:tc>
          <w:tcPr>
            <w:tcW w:w="0" w:type="auto"/>
          </w:tcPr>
          <w:p w14:paraId="07E375EA"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2F48DB" w14:textId="77777777" w:rsidR="00EB7645" w:rsidRPr="00BE00C7" w:rsidRDefault="00A10B07" w:rsidP="00BE00C7">
            <w:pPr>
              <w:pStyle w:val="OutcomeDescription"/>
              <w:spacing w:before="120" w:after="120"/>
              <w:rPr>
                <w:rFonts w:cs="Arial"/>
                <w:lang w:eastAsia="en-NZ"/>
              </w:rPr>
            </w:pPr>
            <w:r w:rsidRPr="00BE00C7">
              <w:rPr>
                <w:rFonts w:cs="Arial"/>
                <w:lang w:eastAsia="en-NZ"/>
              </w:rPr>
              <w:t>The infection prevention (IP)</w:t>
            </w:r>
            <w:r w:rsidRPr="00BE00C7">
              <w:rPr>
                <w:rFonts w:cs="Arial"/>
                <w:lang w:eastAsia="en-NZ"/>
              </w:rPr>
              <w:t xml:space="preserve"> and control policies and antimicrobial stewardship (AMS) policies reflected the requirements of the </w:t>
            </w:r>
            <w:r w:rsidRPr="00BE00C7">
              <w:rPr>
                <w:rFonts w:cs="Arial"/>
                <w:lang w:eastAsia="en-NZ"/>
              </w:rPr>
              <w:lastRenderedPageBreak/>
              <w:t>standard and are based on current accepted good practice.  This includes a general infection outbreak plan and a COVID-19 outbreak plan. The IP programme h</w:t>
            </w:r>
            <w:r w:rsidRPr="00BE00C7">
              <w:rPr>
                <w:rFonts w:cs="Arial"/>
                <w:lang w:eastAsia="en-NZ"/>
              </w:rPr>
              <w:t xml:space="preserve">as been tested during a recent outbreak of COVID-19 within the facility that involved 27 residents in four homes as well as a small number of staff. There are appropriate resources available including personal protective equipment as observed and verified </w:t>
            </w:r>
            <w:r w:rsidRPr="00BE00C7">
              <w:rPr>
                <w:rFonts w:cs="Arial"/>
                <w:lang w:eastAsia="en-NZ"/>
              </w:rPr>
              <w:t>by staff interviewed. Residents and whānau interviewed confirmed staff kept them well informed and updated.</w:t>
            </w:r>
          </w:p>
          <w:p w14:paraId="7D0AD1E5"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There were no IP educational resources in te reo Māori available. The infection prevention and control service is yet to consult with the kaiāwhina to ensure the programme is culturally appropriate and has plans to address these aspects. </w:t>
            </w:r>
          </w:p>
          <w:p w14:paraId="23234451" w14:textId="77777777" w:rsidR="00EB7645" w:rsidRPr="00BE00C7" w:rsidRDefault="00A10B07" w:rsidP="00BE00C7">
            <w:pPr>
              <w:pStyle w:val="OutcomeDescription"/>
              <w:spacing w:before="120" w:after="120"/>
              <w:rPr>
                <w:rFonts w:cs="Arial"/>
                <w:lang w:eastAsia="en-NZ"/>
              </w:rPr>
            </w:pPr>
            <w:r w:rsidRPr="00BE00C7">
              <w:rPr>
                <w:rFonts w:cs="Arial"/>
                <w:lang w:eastAsia="en-NZ"/>
              </w:rPr>
              <w:t>Staff were famili</w:t>
            </w:r>
            <w:r w:rsidRPr="00BE00C7">
              <w:rPr>
                <w:rFonts w:cs="Arial"/>
                <w:lang w:eastAsia="en-NZ"/>
              </w:rPr>
              <w:t>ar with policies through education during orientation and ongoing education and were observed to follow these correctly. Residents and their whānau are educated about infection prevention in a manner that meets their needs.</w:t>
            </w:r>
          </w:p>
          <w:p w14:paraId="1B00904D" w14:textId="77777777" w:rsidR="00EB7645" w:rsidRPr="00BE00C7" w:rsidRDefault="00A10B07" w:rsidP="00BE00C7">
            <w:pPr>
              <w:pStyle w:val="OutcomeDescription"/>
              <w:spacing w:before="120" w:after="120"/>
              <w:rPr>
                <w:rFonts w:cs="Arial"/>
                <w:lang w:eastAsia="en-NZ"/>
              </w:rPr>
            </w:pPr>
          </w:p>
        </w:tc>
      </w:tr>
      <w:tr w:rsidR="002E3EA8" w14:paraId="5F5E3DF2" w14:textId="77777777">
        <w:tc>
          <w:tcPr>
            <w:tcW w:w="0" w:type="auto"/>
          </w:tcPr>
          <w:p w14:paraId="18F4EF60"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5.4: Surveillance o</w:t>
            </w:r>
            <w:r w:rsidRPr="00BE00C7">
              <w:rPr>
                <w:rFonts w:cs="Arial"/>
                <w:lang w:eastAsia="en-NZ"/>
              </w:rPr>
              <w:t>f health care-associated infection (HAI)</w:t>
            </w:r>
          </w:p>
          <w:p w14:paraId="078FF8CA"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w:t>
            </w:r>
            <w:r w:rsidRPr="00BE00C7">
              <w:rPr>
                <w:rFonts w:cs="Arial"/>
                <w:lang w:eastAsia="en-NZ"/>
              </w:rPr>
              <w:t>and multi-drug-resistant organisms in accordance with national and regional surveillance programmes, agreed objectives, priorities, and methods specified in the infection prevention programme, and with an equity focus.</w:t>
            </w:r>
          </w:p>
          <w:p w14:paraId="394818BA" w14:textId="77777777" w:rsidR="00EB7645" w:rsidRPr="00BE00C7" w:rsidRDefault="00A10B07" w:rsidP="00BE00C7">
            <w:pPr>
              <w:pStyle w:val="OutcomeDescription"/>
              <w:spacing w:before="120" w:after="120"/>
              <w:rPr>
                <w:rFonts w:cs="Arial"/>
                <w:lang w:eastAsia="en-NZ"/>
              </w:rPr>
            </w:pPr>
          </w:p>
        </w:tc>
        <w:tc>
          <w:tcPr>
            <w:tcW w:w="0" w:type="auto"/>
          </w:tcPr>
          <w:p w14:paraId="1DE96C04"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1EE1A421" w14:textId="77777777" w:rsidR="00EB7645" w:rsidRPr="00BE00C7" w:rsidRDefault="00A10B07" w:rsidP="00BE00C7">
            <w:pPr>
              <w:pStyle w:val="OutcomeDescription"/>
              <w:spacing w:before="120" w:after="120"/>
              <w:rPr>
                <w:rFonts w:cs="Arial"/>
                <w:lang w:eastAsia="en-NZ"/>
              </w:rPr>
            </w:pPr>
            <w:r w:rsidRPr="00BE00C7">
              <w:rPr>
                <w:rFonts w:cs="Arial"/>
                <w:lang w:eastAsia="en-NZ"/>
              </w:rPr>
              <w:t>Evidence:</w:t>
            </w:r>
          </w:p>
          <w:p w14:paraId="51625530" w14:textId="77777777" w:rsidR="00EB7645" w:rsidRPr="00BE00C7" w:rsidRDefault="00A10B07" w:rsidP="00BE00C7">
            <w:pPr>
              <w:pStyle w:val="OutcomeDescription"/>
              <w:spacing w:before="120" w:after="120"/>
              <w:rPr>
                <w:rFonts w:cs="Arial"/>
                <w:lang w:eastAsia="en-NZ"/>
              </w:rPr>
            </w:pPr>
            <w:r w:rsidRPr="00BE00C7">
              <w:rPr>
                <w:rFonts w:cs="Arial"/>
                <w:lang w:eastAsia="en-NZ"/>
              </w:rPr>
              <w:t>Surveillance of hospital-acquired infections (HAIs) is appropriate for the size and complexity of the service. It is in line with priorities recommended for long-term care facilities and is defined in the infection prevention (IP) programme. The infections</w:t>
            </w:r>
            <w:r w:rsidRPr="00BE00C7">
              <w:rPr>
                <w:rFonts w:cs="Arial"/>
                <w:lang w:eastAsia="en-NZ"/>
              </w:rPr>
              <w:t xml:space="preserve"> reported in individual residents’ clinical records were included in the sampled surveillance data.  Infections are communicated to residents and family in a culturally appropriate manner with the kaiāwhina available for support if required.</w:t>
            </w:r>
          </w:p>
          <w:p w14:paraId="446AEC0D" w14:textId="77777777" w:rsidR="00EB7645" w:rsidRPr="00BE00C7" w:rsidRDefault="00A10B07" w:rsidP="00BE00C7">
            <w:pPr>
              <w:pStyle w:val="OutcomeDescription"/>
              <w:spacing w:before="120" w:after="120"/>
              <w:rPr>
                <w:rFonts w:cs="Arial"/>
                <w:lang w:eastAsia="en-NZ"/>
              </w:rPr>
            </w:pPr>
            <w:r w:rsidRPr="00BE00C7">
              <w:rPr>
                <w:rFonts w:cs="Arial"/>
                <w:lang w:eastAsia="en-NZ"/>
              </w:rPr>
              <w:t>Monthly survei</w:t>
            </w:r>
            <w:r w:rsidRPr="00BE00C7">
              <w:rPr>
                <w:rFonts w:cs="Arial"/>
                <w:lang w:eastAsia="en-NZ"/>
              </w:rPr>
              <w:t>llance data is collated and analysed to identify any trends, possible causative factors, and actions plans are implemented. Surveillance tools are used to collect infection data and standardised surveillance definitions are used.  Ethnicity data was includ</w:t>
            </w:r>
            <w:r w:rsidRPr="00BE00C7">
              <w:rPr>
                <w:rFonts w:cs="Arial"/>
                <w:lang w:eastAsia="en-NZ"/>
              </w:rPr>
              <w:t>ed in surveillance records, however, has yet to be included in the analysis and reporting processes. Refer to criterion 2.3.6.</w:t>
            </w:r>
          </w:p>
          <w:p w14:paraId="54EE91DA" w14:textId="77777777" w:rsidR="00EB7645" w:rsidRPr="00BE00C7" w:rsidRDefault="00A10B07" w:rsidP="00BE00C7">
            <w:pPr>
              <w:pStyle w:val="OutcomeDescription"/>
              <w:spacing w:before="120" w:after="120"/>
              <w:rPr>
                <w:rFonts w:cs="Arial"/>
                <w:lang w:eastAsia="en-NZ"/>
              </w:rPr>
            </w:pPr>
          </w:p>
        </w:tc>
      </w:tr>
      <w:tr w:rsidR="002E3EA8" w14:paraId="2DBAC966" w14:textId="77777777">
        <w:tc>
          <w:tcPr>
            <w:tcW w:w="0" w:type="auto"/>
          </w:tcPr>
          <w:p w14:paraId="3D7B6061"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12D3F8E" w14:textId="77777777" w:rsidR="00EB7645" w:rsidRPr="00BE00C7" w:rsidRDefault="00A10B0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w:t>
            </w:r>
            <w:r w:rsidRPr="00BE00C7">
              <w:rPr>
                <w:rFonts w:cs="Arial"/>
                <w:lang w:eastAsia="en-NZ"/>
              </w:rPr>
              <w:t>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w:t>
            </w:r>
            <w:r w:rsidRPr="00BE00C7">
              <w:rPr>
                <w:rFonts w:cs="Arial"/>
                <w:lang w:eastAsia="en-NZ"/>
              </w:rPr>
              <w:t>raint in the context of aiming for elimination.</w:t>
            </w:r>
          </w:p>
          <w:p w14:paraId="7FEC0E03" w14:textId="77777777" w:rsidR="00EB7645" w:rsidRPr="00BE00C7" w:rsidRDefault="00A10B07" w:rsidP="00BE00C7">
            <w:pPr>
              <w:pStyle w:val="OutcomeDescription"/>
              <w:spacing w:before="120" w:after="120"/>
              <w:rPr>
                <w:rFonts w:cs="Arial"/>
                <w:lang w:eastAsia="en-NZ"/>
              </w:rPr>
            </w:pPr>
          </w:p>
        </w:tc>
        <w:tc>
          <w:tcPr>
            <w:tcW w:w="0" w:type="auto"/>
          </w:tcPr>
          <w:p w14:paraId="1DE28AB8" w14:textId="77777777" w:rsidR="00EB7645" w:rsidRPr="00BE00C7" w:rsidRDefault="00A10B07" w:rsidP="00BE00C7">
            <w:pPr>
              <w:pStyle w:val="OutcomeDescription"/>
              <w:spacing w:before="120" w:after="120"/>
              <w:rPr>
                <w:rFonts w:cs="Arial"/>
                <w:lang w:eastAsia="en-NZ"/>
              </w:rPr>
            </w:pPr>
            <w:r w:rsidRPr="00BE00C7">
              <w:rPr>
                <w:rFonts w:cs="Arial"/>
                <w:lang w:eastAsia="en-NZ"/>
              </w:rPr>
              <w:t>FA</w:t>
            </w:r>
          </w:p>
        </w:tc>
        <w:tc>
          <w:tcPr>
            <w:tcW w:w="0" w:type="auto"/>
          </w:tcPr>
          <w:p w14:paraId="16F0719D" w14:textId="77777777" w:rsidR="00EB7645" w:rsidRPr="00BE00C7" w:rsidRDefault="00A10B07" w:rsidP="00BE00C7">
            <w:pPr>
              <w:pStyle w:val="OutcomeDescription"/>
              <w:spacing w:before="120" w:after="120"/>
              <w:rPr>
                <w:rFonts w:cs="Arial"/>
                <w:lang w:eastAsia="en-NZ"/>
              </w:rPr>
            </w:pPr>
            <w:r w:rsidRPr="00BE00C7">
              <w:rPr>
                <w:rFonts w:cs="Arial"/>
                <w:lang w:eastAsia="en-NZ"/>
              </w:rPr>
              <w:t>Elimination of restraint is a clear aim of the service. The governance group demonstrated a strong commitment to achieving this, including the voice of the consumer. At the time of audit, sixteen resident</w:t>
            </w:r>
            <w:r w:rsidRPr="00BE00C7">
              <w:rPr>
                <w:rFonts w:cs="Arial"/>
                <w:lang w:eastAsia="en-NZ"/>
              </w:rPr>
              <w:t>s were using some form of restraint (approved restraints are bedrails or lap belts). Together with the multidisciplinary team, residents and whānau/EPOA were involved in decision-making about restraint use.</w:t>
            </w:r>
          </w:p>
          <w:p w14:paraId="2143536D"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Restraint use and falls are reviewed monthly and </w:t>
            </w:r>
            <w:r w:rsidRPr="00BE00C7">
              <w:rPr>
                <w:rFonts w:cs="Arial"/>
                <w:lang w:eastAsia="en-NZ"/>
              </w:rPr>
              <w:t>reported through the quality committee. Staff are working with several residents towards eliminating restraint over time with clear evidence of reduced restraint use. Input from the care team may include physiotherapist input or clinical education to suppo</w:t>
            </w:r>
            <w:r w:rsidRPr="00BE00C7">
              <w:rPr>
                <w:rFonts w:cs="Arial"/>
                <w:lang w:eastAsia="en-NZ"/>
              </w:rPr>
              <w:t xml:space="preserve">rt progress towards elimination of a particular resident restraint. This includes removal of preventable risk wherever possible. There has been investment in enabling devices such as beds which alert staff when a resident gets out of bed.   When restraint </w:t>
            </w:r>
            <w:r w:rsidRPr="00BE00C7">
              <w:rPr>
                <w:rFonts w:cs="Arial"/>
                <w:lang w:eastAsia="en-NZ"/>
              </w:rPr>
              <w:t xml:space="preserve">is used, this is as a last resort when all alternatives have been explored. </w:t>
            </w:r>
          </w:p>
          <w:p w14:paraId="2EE449B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Policies and procedures have been updated to meet the requirements of the standards.  The clinical operations manager is the restraint coordinator, and the care leader is defined </w:t>
            </w:r>
            <w:r w:rsidRPr="00BE00C7">
              <w:rPr>
                <w:rFonts w:cs="Arial"/>
                <w:lang w:eastAsia="en-NZ"/>
              </w:rPr>
              <w:t>as the executive leader responsible for restraint elimination. Mandatory training includes the least restrictive practice, safe restraint practice, alternative cultural-specific interventions, and de-escalation techniques as part of the training schedule.</w:t>
            </w:r>
          </w:p>
          <w:p w14:paraId="06EC2E59" w14:textId="77777777" w:rsidR="00EB7645" w:rsidRPr="00BE00C7" w:rsidRDefault="00A10B07" w:rsidP="00BE00C7">
            <w:pPr>
              <w:pStyle w:val="OutcomeDescription"/>
              <w:spacing w:before="120" w:after="120"/>
              <w:rPr>
                <w:rFonts w:cs="Arial"/>
                <w:lang w:eastAsia="en-NZ"/>
              </w:rPr>
            </w:pPr>
          </w:p>
        </w:tc>
      </w:tr>
    </w:tbl>
    <w:p w14:paraId="71CD2951" w14:textId="77777777" w:rsidR="00EB7645" w:rsidRPr="00BE00C7" w:rsidRDefault="00A10B07" w:rsidP="00BE00C7">
      <w:pPr>
        <w:pStyle w:val="OutcomeDescription"/>
        <w:spacing w:before="120" w:after="120"/>
        <w:rPr>
          <w:rFonts w:cs="Arial"/>
          <w:lang w:eastAsia="en-NZ"/>
        </w:rPr>
      </w:pPr>
      <w:bookmarkStart w:id="56" w:name="AuditSummaryAttainment"/>
      <w:bookmarkEnd w:id="56"/>
    </w:p>
    <w:p w14:paraId="66B6EB67" w14:textId="77777777" w:rsidR="00460D43" w:rsidRDefault="00A10B07">
      <w:pPr>
        <w:pStyle w:val="Heading1"/>
        <w:rPr>
          <w:rFonts w:cs="Arial"/>
        </w:rPr>
      </w:pPr>
      <w:r>
        <w:rPr>
          <w:rFonts w:cs="Arial"/>
        </w:rPr>
        <w:lastRenderedPageBreak/>
        <w:t>Specific results for criterion where corrective actions are required</w:t>
      </w:r>
    </w:p>
    <w:p w14:paraId="1271CCAD" w14:textId="77777777" w:rsidR="00460D43" w:rsidRDefault="00A10B0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w:t>
      </w:r>
      <w:r>
        <w:rPr>
          <w:rFonts w:cs="Arial"/>
          <w:sz w:val="24"/>
          <w:lang w:eastAsia="en-NZ"/>
        </w:rPr>
        <w:t>tains the criterion where corrective actions have been recorded.</w:t>
      </w:r>
    </w:p>
    <w:p w14:paraId="32C5BECC" w14:textId="77777777" w:rsidR="00460D43" w:rsidRDefault="00A10B0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w:t>
      </w:r>
      <w:r w:rsidRPr="00FB778F">
        <w:rPr>
          <w:rFonts w:cs="Arial"/>
          <w:sz w:val="24"/>
          <w:lang w:eastAsia="en-NZ"/>
        </w:rPr>
        <w:t xml:space="preserve">ecognising Māori, and supporting Māori in their aspirations, whatever they are (that is, recognising mana motuhake) relates to subsection 1.1: Pae ora healthy futures in Section 1 Our rights. </w:t>
      </w:r>
    </w:p>
    <w:p w14:paraId="6735698E" w14:textId="77777777" w:rsidR="00460D43" w:rsidRDefault="00A10B07">
      <w:pPr>
        <w:pStyle w:val="OutcomeDescription"/>
        <w:spacing w:before="240"/>
        <w:rPr>
          <w:rFonts w:cs="Arial"/>
          <w:sz w:val="24"/>
          <w:lang w:eastAsia="en-NZ"/>
        </w:rPr>
      </w:pPr>
      <w:r>
        <w:rPr>
          <w:rFonts w:cs="Arial"/>
          <w:sz w:val="24"/>
          <w:lang w:eastAsia="en-NZ"/>
        </w:rPr>
        <w:t xml:space="preserve">If there is a message “no data to display” instead of a table, </w:t>
      </w:r>
      <w:r>
        <w:rPr>
          <w:rFonts w:cs="Arial"/>
          <w:sz w:val="24"/>
          <w:lang w:eastAsia="en-NZ"/>
        </w:rPr>
        <w:t>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307"/>
        <w:gridCol w:w="4327"/>
        <w:gridCol w:w="2726"/>
        <w:gridCol w:w="2764"/>
      </w:tblGrid>
      <w:tr w:rsidR="002E3EA8" w14:paraId="2ACE67A0" w14:textId="77777777">
        <w:tc>
          <w:tcPr>
            <w:tcW w:w="0" w:type="auto"/>
          </w:tcPr>
          <w:p w14:paraId="071F5770" w14:textId="77777777" w:rsidR="00EB7645" w:rsidRPr="00BE00C7" w:rsidRDefault="00A10B0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86A17E9"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2436A2"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50E1C1"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2F1A186" w14:textId="77777777" w:rsidR="00EB7645" w:rsidRPr="00BE00C7" w:rsidRDefault="00A10B0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E3EA8" w14:paraId="7F61BB0E" w14:textId="77777777">
        <w:tc>
          <w:tcPr>
            <w:tcW w:w="0" w:type="auto"/>
          </w:tcPr>
          <w:p w14:paraId="4B6A25B6" w14:textId="77777777" w:rsidR="00EB7645" w:rsidRPr="00BE00C7" w:rsidRDefault="00A10B07" w:rsidP="00BE00C7">
            <w:pPr>
              <w:pStyle w:val="OutcomeDescription"/>
              <w:spacing w:before="120" w:after="120"/>
              <w:rPr>
                <w:rFonts w:cs="Arial"/>
                <w:lang w:eastAsia="en-NZ"/>
              </w:rPr>
            </w:pPr>
            <w:r w:rsidRPr="00BE00C7">
              <w:rPr>
                <w:rFonts w:cs="Arial"/>
                <w:lang w:eastAsia="en-NZ"/>
              </w:rPr>
              <w:t>Criterion 2.3.4</w:t>
            </w:r>
          </w:p>
          <w:p w14:paraId="4235A6FC"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ensure there is a system to identify, plan, facilitate, and record ongoing learning and development for health care and support workers so that they can provide high-quality safe services.</w:t>
            </w:r>
          </w:p>
        </w:tc>
        <w:tc>
          <w:tcPr>
            <w:tcW w:w="0" w:type="auto"/>
          </w:tcPr>
          <w:p w14:paraId="1F53F2A8" w14:textId="77777777" w:rsidR="00EB7645" w:rsidRPr="00BE00C7" w:rsidRDefault="00A10B07" w:rsidP="00BE00C7">
            <w:pPr>
              <w:pStyle w:val="OutcomeDescription"/>
              <w:spacing w:before="120" w:after="120"/>
              <w:rPr>
                <w:rFonts w:cs="Arial"/>
                <w:lang w:eastAsia="en-NZ"/>
              </w:rPr>
            </w:pPr>
            <w:r w:rsidRPr="00BE00C7">
              <w:rPr>
                <w:rFonts w:cs="Arial"/>
                <w:lang w:eastAsia="en-NZ"/>
              </w:rPr>
              <w:t>PA Moderate</w:t>
            </w:r>
          </w:p>
        </w:tc>
        <w:tc>
          <w:tcPr>
            <w:tcW w:w="0" w:type="auto"/>
          </w:tcPr>
          <w:p w14:paraId="7290DA17" w14:textId="77777777" w:rsidR="00EB7645" w:rsidRPr="00BE00C7" w:rsidRDefault="00A10B07" w:rsidP="00BE00C7">
            <w:pPr>
              <w:pStyle w:val="OutcomeDescription"/>
              <w:spacing w:before="120" w:after="120"/>
              <w:rPr>
                <w:rFonts w:cs="Arial"/>
                <w:lang w:eastAsia="en-NZ"/>
              </w:rPr>
            </w:pPr>
            <w:r w:rsidRPr="00BE00C7">
              <w:rPr>
                <w:rFonts w:cs="Arial"/>
                <w:lang w:eastAsia="en-NZ"/>
              </w:rPr>
              <w:t>While there is a system to record training in an electr</w:t>
            </w:r>
            <w:r w:rsidRPr="00BE00C7">
              <w:rPr>
                <w:rFonts w:cs="Arial"/>
                <w:lang w:eastAsia="en-NZ"/>
              </w:rPr>
              <w:t xml:space="preserve">onic system and some hard copy records maintained, the information sighted is not current or adequately maintained to provide a consistent overview of completion of training or maintenance of the required competencies.  </w:t>
            </w:r>
          </w:p>
          <w:p w14:paraId="3A0B9400"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This includes examples such as: </w:t>
            </w:r>
          </w:p>
          <w:p w14:paraId="6939905A" w14:textId="77777777" w:rsidR="00EB7645" w:rsidRPr="00BE00C7" w:rsidRDefault="00A10B0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First aid and CPR records</w:t>
            </w:r>
          </w:p>
          <w:p w14:paraId="6063AA0E" w14:textId="77777777" w:rsidR="00EB7645" w:rsidRPr="00BE00C7" w:rsidRDefault="00A10B0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Medication competencies</w:t>
            </w:r>
          </w:p>
          <w:p w14:paraId="6A7FC15C" w14:textId="77777777" w:rsidR="00EB7645" w:rsidRPr="00BE00C7" w:rsidRDefault="00A10B0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Restraint elimination</w:t>
            </w:r>
          </w:p>
          <w:p w14:paraId="4229E44D" w14:textId="77777777" w:rsidR="00EB7645" w:rsidRPr="00BE00C7" w:rsidRDefault="00A10B0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Moving and handling</w:t>
            </w:r>
          </w:p>
          <w:p w14:paraId="5C283DCE" w14:textId="77777777" w:rsidR="00EB7645" w:rsidRPr="00BE00C7" w:rsidRDefault="00A10B07" w:rsidP="00BE00C7">
            <w:pPr>
              <w:pStyle w:val="OutcomeDescription"/>
              <w:spacing w:before="120" w:after="120"/>
              <w:rPr>
                <w:rFonts w:cs="Arial"/>
                <w:lang w:eastAsia="en-NZ"/>
              </w:rPr>
            </w:pPr>
            <w:r w:rsidRPr="00BE00C7">
              <w:rPr>
                <w:rFonts w:cs="Arial"/>
                <w:lang w:eastAsia="en-NZ"/>
              </w:rPr>
              <w:t>There are discrepancies between the electronic and hard copy records available to confirm that the required training and as</w:t>
            </w:r>
            <w:r w:rsidRPr="00BE00C7">
              <w:rPr>
                <w:rFonts w:cs="Arial"/>
                <w:lang w:eastAsia="en-NZ"/>
              </w:rPr>
              <w:t xml:space="preserve">sociated competencies have been completed in the timeframes required. Overall, it indicates a lower level of completion than expected from </w:t>
            </w:r>
            <w:r w:rsidRPr="00BE00C7">
              <w:rPr>
                <w:rFonts w:cs="Arial"/>
                <w:lang w:eastAsia="en-NZ"/>
              </w:rPr>
              <w:lastRenderedPageBreak/>
              <w:t>the scheduled and mandatory sessions which are regularly held. Staff stated that they have undertaken various modules</w:t>
            </w:r>
            <w:r w:rsidRPr="00BE00C7">
              <w:rPr>
                <w:rFonts w:cs="Arial"/>
                <w:lang w:eastAsia="en-NZ"/>
              </w:rPr>
              <w:t>, but this cannot be evidenced in the records sighted. Further work is required to collate and ensure accuracy of this information.</w:t>
            </w:r>
          </w:p>
          <w:p w14:paraId="0ED7EDE4" w14:textId="77777777" w:rsidR="00EB7645" w:rsidRPr="00BE00C7" w:rsidRDefault="00A10B07" w:rsidP="00BE00C7">
            <w:pPr>
              <w:pStyle w:val="OutcomeDescription"/>
              <w:spacing w:before="120" w:after="120"/>
              <w:rPr>
                <w:rFonts w:cs="Arial"/>
                <w:lang w:eastAsia="en-NZ"/>
              </w:rPr>
            </w:pPr>
          </w:p>
        </w:tc>
        <w:tc>
          <w:tcPr>
            <w:tcW w:w="0" w:type="auto"/>
          </w:tcPr>
          <w:p w14:paraId="0CCE0671"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Accuracy and completeness of records of training and clinical competencies could not be confirmed.</w:t>
            </w:r>
          </w:p>
          <w:p w14:paraId="56D9E2E2" w14:textId="77777777" w:rsidR="00EB7645" w:rsidRPr="00BE00C7" w:rsidRDefault="00A10B07" w:rsidP="00BE00C7">
            <w:pPr>
              <w:pStyle w:val="OutcomeDescription"/>
              <w:spacing w:before="120" w:after="120"/>
              <w:rPr>
                <w:rFonts w:cs="Arial"/>
                <w:lang w:eastAsia="en-NZ"/>
              </w:rPr>
            </w:pPr>
          </w:p>
        </w:tc>
        <w:tc>
          <w:tcPr>
            <w:tcW w:w="0" w:type="auto"/>
          </w:tcPr>
          <w:p w14:paraId="7FE1DD07" w14:textId="77777777" w:rsidR="00EB7645" w:rsidRPr="00BE00C7" w:rsidRDefault="00A10B07" w:rsidP="00BE00C7">
            <w:pPr>
              <w:pStyle w:val="OutcomeDescription"/>
              <w:spacing w:before="120" w:after="120"/>
              <w:rPr>
                <w:rFonts w:cs="Arial"/>
                <w:lang w:eastAsia="en-NZ"/>
              </w:rPr>
            </w:pPr>
            <w:r w:rsidRPr="00BE00C7">
              <w:rPr>
                <w:rFonts w:cs="Arial"/>
                <w:lang w:eastAsia="en-NZ"/>
              </w:rPr>
              <w:t>The system to record tr</w:t>
            </w:r>
            <w:r w:rsidRPr="00BE00C7">
              <w:rPr>
                <w:rFonts w:cs="Arial"/>
                <w:lang w:eastAsia="en-NZ"/>
              </w:rPr>
              <w:t>aining and competencies is maintained and current and ensure staff are suitably trained to provide care and support to residents.</w:t>
            </w:r>
          </w:p>
          <w:p w14:paraId="16E94916" w14:textId="77777777" w:rsidR="00EB7645" w:rsidRPr="00BE00C7" w:rsidRDefault="00A10B07" w:rsidP="00BE00C7">
            <w:pPr>
              <w:pStyle w:val="OutcomeDescription"/>
              <w:spacing w:before="120" w:after="120"/>
              <w:rPr>
                <w:rFonts w:cs="Arial"/>
                <w:lang w:eastAsia="en-NZ"/>
              </w:rPr>
            </w:pPr>
          </w:p>
          <w:p w14:paraId="0EA58811" w14:textId="77777777" w:rsidR="00EB7645" w:rsidRPr="00BE00C7" w:rsidRDefault="00A10B07" w:rsidP="00BE00C7">
            <w:pPr>
              <w:pStyle w:val="OutcomeDescription"/>
              <w:spacing w:before="120" w:after="120"/>
              <w:rPr>
                <w:rFonts w:cs="Arial"/>
                <w:lang w:eastAsia="en-NZ"/>
              </w:rPr>
            </w:pPr>
            <w:r w:rsidRPr="00BE00C7">
              <w:rPr>
                <w:rFonts w:cs="Arial"/>
                <w:lang w:eastAsia="en-NZ"/>
              </w:rPr>
              <w:t>90 days</w:t>
            </w:r>
          </w:p>
        </w:tc>
      </w:tr>
      <w:tr w:rsidR="002E3EA8" w14:paraId="4612609F" w14:textId="77777777">
        <w:tc>
          <w:tcPr>
            <w:tcW w:w="0" w:type="auto"/>
          </w:tcPr>
          <w:p w14:paraId="635201D8" w14:textId="77777777" w:rsidR="00EB7645" w:rsidRPr="00BE00C7" w:rsidRDefault="00A10B07" w:rsidP="00BE00C7">
            <w:pPr>
              <w:pStyle w:val="OutcomeDescription"/>
              <w:spacing w:before="120" w:after="120"/>
              <w:rPr>
                <w:rFonts w:cs="Arial"/>
                <w:lang w:eastAsia="en-NZ"/>
              </w:rPr>
            </w:pPr>
            <w:r w:rsidRPr="00BE00C7">
              <w:rPr>
                <w:rFonts w:cs="Arial"/>
                <w:lang w:eastAsia="en-NZ"/>
              </w:rPr>
              <w:t>Criterion 3.2.3</w:t>
            </w:r>
          </w:p>
          <w:p w14:paraId="5C1D9BC0" w14:textId="77777777" w:rsidR="00EB7645" w:rsidRPr="00BE00C7" w:rsidRDefault="00A10B0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w:t>
            </w:r>
            <w:r w:rsidRPr="00BE00C7">
              <w:rPr>
                <w:rFonts w:cs="Arial"/>
                <w:lang w:eastAsia="en-NZ"/>
              </w:rPr>
              <w:t>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w:t>
            </w:r>
            <w:r w:rsidRPr="00BE00C7">
              <w:rPr>
                <w:rFonts w:cs="Arial"/>
                <w:lang w:eastAsia="en-NZ"/>
              </w:rPr>
              <w:t>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w:t>
            </w:r>
            <w:r w:rsidRPr="00BE00C7">
              <w:rPr>
                <w:rFonts w:cs="Arial"/>
                <w:lang w:eastAsia="en-NZ"/>
              </w:rPr>
              <w:t>akia;</w:t>
            </w:r>
            <w:r w:rsidRPr="00BE00C7">
              <w:rPr>
                <w:rFonts w:cs="Arial"/>
                <w:lang w:eastAsia="en-NZ"/>
              </w:rPr>
              <w:br/>
              <w:t xml:space="preserve">(f) Strengths, goals, and aspirations are described and align with people’s values and beliefs. The support required to achieve these is clearly </w:t>
            </w:r>
            <w:r w:rsidRPr="00BE00C7">
              <w:rPr>
                <w:rFonts w:cs="Arial"/>
                <w:lang w:eastAsia="en-NZ"/>
              </w:rPr>
              <w:lastRenderedPageBreak/>
              <w:t>documented and communicated;</w:t>
            </w:r>
            <w:r w:rsidRPr="00BE00C7">
              <w:rPr>
                <w:rFonts w:cs="Arial"/>
                <w:lang w:eastAsia="en-NZ"/>
              </w:rPr>
              <w:br/>
              <w:t>(g) Early warning signs and risks that may adversely affect a person’s wellb</w:t>
            </w:r>
            <w:r w:rsidRPr="00BE00C7">
              <w:rPr>
                <w:rFonts w:cs="Arial"/>
                <w:lang w:eastAsia="en-NZ"/>
              </w:rPr>
              <w:t>eing are recorded, with a focus on prevention or escalation for appropriate intervention;</w:t>
            </w:r>
            <w:r w:rsidRPr="00BE00C7">
              <w:rPr>
                <w:rFonts w:cs="Arial"/>
                <w:lang w:eastAsia="en-NZ"/>
              </w:rPr>
              <w:br/>
              <w:t>(h) People’s care or support plan identifies wider service integration as required.</w:t>
            </w:r>
          </w:p>
          <w:p w14:paraId="76ECFE3F" w14:textId="77777777" w:rsidR="00EB7645" w:rsidRPr="00BE00C7" w:rsidRDefault="00A10B07" w:rsidP="00BE00C7">
            <w:pPr>
              <w:pStyle w:val="OutcomeDescription"/>
              <w:spacing w:before="120" w:after="120"/>
              <w:rPr>
                <w:rFonts w:cs="Arial"/>
                <w:lang w:eastAsia="en-NZ"/>
              </w:rPr>
            </w:pPr>
          </w:p>
        </w:tc>
        <w:tc>
          <w:tcPr>
            <w:tcW w:w="0" w:type="auto"/>
          </w:tcPr>
          <w:p w14:paraId="7CE2AD7F"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F26CFA9"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Assessment is based on a range of clinical and medical </w:t>
            </w:r>
            <w:r w:rsidRPr="00BE00C7">
              <w:rPr>
                <w:rFonts w:cs="Arial"/>
                <w:lang w:eastAsia="en-NZ"/>
              </w:rPr>
              <w:t>assessments and includes resident and whānau input.  Timeframes for the initial assessment, general practitioner assessment, and initial care plan aligns with requirements. A GP (there is a team of six general practitioners) is rostered to work weekday mor</w:t>
            </w:r>
            <w:r w:rsidRPr="00BE00C7">
              <w:rPr>
                <w:rFonts w:cs="Arial"/>
                <w:lang w:eastAsia="en-NZ"/>
              </w:rPr>
              <w:t>nings and afternoons and all sampled residents were seen by the on-duty GP on the day of admission, and again by their allocated primary GP within another few days. Residents are seen by a physiotherapist in a timely manner and ongoing as required. A new o</w:t>
            </w:r>
            <w:r w:rsidRPr="00BE00C7">
              <w:rPr>
                <w:rFonts w:cs="Arial"/>
                <w:lang w:eastAsia="en-NZ"/>
              </w:rPr>
              <w:t>ccupational therapist is being recruited. Podiatrists visit regularly and have input into applicable residents’ care.</w:t>
            </w:r>
          </w:p>
          <w:p w14:paraId="2EF936E0" w14:textId="77777777" w:rsidR="00EB7645" w:rsidRPr="00BE00C7" w:rsidRDefault="00A10B07" w:rsidP="00BE00C7">
            <w:pPr>
              <w:pStyle w:val="OutcomeDescription"/>
              <w:spacing w:before="120" w:after="120"/>
              <w:rPr>
                <w:rFonts w:cs="Arial"/>
                <w:lang w:eastAsia="en-NZ"/>
              </w:rPr>
            </w:pPr>
            <w:r w:rsidRPr="00BE00C7">
              <w:rPr>
                <w:rFonts w:cs="Arial"/>
                <w:lang w:eastAsia="en-NZ"/>
              </w:rPr>
              <w:t>A six-monthly multidisciplinary team meeting that includes the resident and family is planned as part of the care planning and review proc</w:t>
            </w:r>
            <w:r w:rsidRPr="00BE00C7">
              <w:rPr>
                <w:rFonts w:cs="Arial"/>
                <w:lang w:eastAsia="en-NZ"/>
              </w:rPr>
              <w:t>ess.</w:t>
            </w:r>
          </w:p>
          <w:p w14:paraId="29BAF6DC" w14:textId="77777777" w:rsidR="00EB7645" w:rsidRPr="00BE00C7" w:rsidRDefault="00A10B07" w:rsidP="00BE00C7">
            <w:pPr>
              <w:pStyle w:val="OutcomeDescription"/>
              <w:spacing w:before="120" w:after="120"/>
              <w:rPr>
                <w:rFonts w:cs="Arial"/>
                <w:lang w:eastAsia="en-NZ"/>
              </w:rPr>
            </w:pPr>
            <w:r w:rsidRPr="00BE00C7">
              <w:rPr>
                <w:rFonts w:cs="Arial"/>
                <w:lang w:eastAsia="en-NZ"/>
              </w:rPr>
              <w:t>Due to COVID-19 outbreaks and the number of registered nurses (RNs) with interRAI competency, eight residents’ interRAI assessments are overdue by between 30 and 69 days.  This was verified by sampling residents’ records, from interviews and from obse</w:t>
            </w:r>
            <w:r w:rsidRPr="00BE00C7">
              <w:rPr>
                <w:rFonts w:cs="Arial"/>
                <w:lang w:eastAsia="en-NZ"/>
              </w:rPr>
              <w:t xml:space="preserve">rvations.  </w:t>
            </w:r>
          </w:p>
          <w:p w14:paraId="049D1457"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In the sampled residents’ records, there were </w:t>
            </w:r>
            <w:r w:rsidRPr="00BE00C7">
              <w:rPr>
                <w:rFonts w:cs="Arial"/>
                <w:lang w:eastAsia="en-NZ"/>
              </w:rPr>
              <w:lastRenderedPageBreak/>
              <w:t>at least five occasions in which a resident had a fall. The neurological monitoring of residents following and unwitnessed fall, including where the resident is noted to have hit their head, is vari</w:t>
            </w:r>
            <w:r w:rsidRPr="00BE00C7">
              <w:rPr>
                <w:rFonts w:cs="Arial"/>
                <w:lang w:eastAsia="en-NZ"/>
              </w:rPr>
              <w:t>able. The associated organisation policy does not provide sufficient guidance on what is required.</w:t>
            </w:r>
          </w:p>
          <w:p w14:paraId="19220CD9" w14:textId="77777777" w:rsidR="00EB7645" w:rsidRPr="00BE00C7" w:rsidRDefault="00A10B07" w:rsidP="00BE00C7">
            <w:pPr>
              <w:pStyle w:val="OutcomeDescription"/>
              <w:spacing w:before="120" w:after="120"/>
              <w:rPr>
                <w:rFonts w:cs="Arial"/>
                <w:lang w:eastAsia="en-NZ"/>
              </w:rPr>
            </w:pPr>
            <w:r w:rsidRPr="00BE00C7">
              <w:rPr>
                <w:rFonts w:cs="Arial"/>
                <w:lang w:eastAsia="en-NZ"/>
              </w:rPr>
              <w:t>Restraint monitoring is occuring in applicable sampled files . However, care partners are documenting this at the end of their shift for all the various chec</w:t>
            </w:r>
            <w:r w:rsidRPr="00BE00C7">
              <w:rPr>
                <w:rFonts w:cs="Arial"/>
                <w:lang w:eastAsia="en-NZ"/>
              </w:rPr>
              <w:t>ks that occurred throughout the shift, rather than when the restraint monitoring/interventions occurred.</w:t>
            </w:r>
          </w:p>
          <w:p w14:paraId="4A539FFF" w14:textId="77777777" w:rsidR="00EB7645" w:rsidRPr="00BE00C7" w:rsidRDefault="00A10B07" w:rsidP="00BE00C7">
            <w:pPr>
              <w:pStyle w:val="OutcomeDescription"/>
              <w:spacing w:before="120" w:after="120"/>
              <w:rPr>
                <w:rFonts w:cs="Arial"/>
                <w:lang w:eastAsia="en-NZ"/>
              </w:rPr>
            </w:pPr>
          </w:p>
        </w:tc>
        <w:tc>
          <w:tcPr>
            <w:tcW w:w="0" w:type="auto"/>
          </w:tcPr>
          <w:p w14:paraId="052DD833" w14:textId="77777777" w:rsidR="00EB7645" w:rsidRPr="00BE00C7" w:rsidRDefault="00A10B07" w:rsidP="00BE00C7">
            <w:pPr>
              <w:pStyle w:val="OutcomeDescription"/>
              <w:spacing w:before="120" w:after="120"/>
              <w:rPr>
                <w:rFonts w:cs="Arial"/>
                <w:lang w:eastAsia="en-NZ"/>
              </w:rPr>
            </w:pPr>
            <w:r w:rsidRPr="00BE00C7">
              <w:rPr>
                <w:rFonts w:cs="Arial"/>
                <w:lang w:eastAsia="en-NZ"/>
              </w:rPr>
              <w:lastRenderedPageBreak/>
              <w:t>1.</w:t>
            </w:r>
            <w:r w:rsidRPr="00BE00C7">
              <w:rPr>
                <w:rFonts w:cs="Arial"/>
                <w:lang w:eastAsia="en-NZ"/>
              </w:rPr>
              <w:tab/>
              <w:t>Neurological monitoring post unwitnessed fall is not consistently completed. The organisation’s policy does not clearly detail expectations.</w:t>
            </w:r>
          </w:p>
          <w:p w14:paraId="4ACBD8D8"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 </w:t>
            </w:r>
          </w:p>
          <w:p w14:paraId="094AB8C7" w14:textId="77777777" w:rsidR="00EB7645" w:rsidRPr="00BE00C7" w:rsidRDefault="00A10B07"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R</w:t>
            </w:r>
            <w:r w:rsidRPr="00BE00C7">
              <w:rPr>
                <w:rFonts w:cs="Arial"/>
                <w:lang w:eastAsia="en-NZ"/>
              </w:rPr>
              <w:t>estraint monitoring records are completed retrospectively at the end of the shift rather than at time of review/assessment.</w:t>
            </w:r>
          </w:p>
          <w:p w14:paraId="129F69C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 </w:t>
            </w:r>
          </w:p>
          <w:p w14:paraId="08A90B8D" w14:textId="77777777" w:rsidR="00EB7645" w:rsidRPr="00BE00C7" w:rsidRDefault="00A10B07"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Eight residents are overdue interRAI assessment or reassessment by between 30 to 69 days.</w:t>
            </w:r>
          </w:p>
          <w:p w14:paraId="582CCC0E" w14:textId="77777777" w:rsidR="00EB7645" w:rsidRPr="00BE00C7" w:rsidRDefault="00A10B07" w:rsidP="00BE00C7">
            <w:pPr>
              <w:pStyle w:val="OutcomeDescription"/>
              <w:spacing w:before="120" w:after="120"/>
              <w:rPr>
                <w:rFonts w:cs="Arial"/>
                <w:lang w:eastAsia="en-NZ"/>
              </w:rPr>
            </w:pPr>
          </w:p>
        </w:tc>
        <w:tc>
          <w:tcPr>
            <w:tcW w:w="0" w:type="auto"/>
          </w:tcPr>
          <w:p w14:paraId="499D18E4" w14:textId="77777777" w:rsidR="00EB7645" w:rsidRPr="00BE00C7" w:rsidRDefault="00A10B07" w:rsidP="00BE00C7">
            <w:pPr>
              <w:pStyle w:val="OutcomeDescription"/>
              <w:spacing w:before="120" w:after="120"/>
              <w:rPr>
                <w:rFonts w:cs="Arial"/>
                <w:lang w:eastAsia="en-NZ"/>
              </w:rPr>
            </w:pPr>
            <w:r w:rsidRPr="00BE00C7">
              <w:rPr>
                <w:rFonts w:cs="Arial"/>
                <w:lang w:eastAsia="en-NZ"/>
              </w:rPr>
              <w:t>1.</w:t>
            </w:r>
            <w:r w:rsidRPr="00BE00C7">
              <w:rPr>
                <w:rFonts w:cs="Arial"/>
                <w:lang w:eastAsia="en-NZ"/>
              </w:rPr>
              <w:tab/>
              <w:t>Consistently undertake neurologic</w:t>
            </w:r>
            <w:r w:rsidRPr="00BE00C7">
              <w:rPr>
                <w:rFonts w:cs="Arial"/>
                <w:lang w:eastAsia="en-NZ"/>
              </w:rPr>
              <w:t>al monitoring post unwitnessed fall. Review and update the organisation’s policy to clearly detail expectations.</w:t>
            </w:r>
          </w:p>
          <w:p w14:paraId="2AD0BA92"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 </w:t>
            </w:r>
          </w:p>
          <w:p w14:paraId="2492416B" w14:textId="77777777" w:rsidR="00EB7645" w:rsidRPr="00BE00C7" w:rsidRDefault="00A10B07"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Complete restraint monitoring records at time of review/assessment.</w:t>
            </w:r>
          </w:p>
          <w:p w14:paraId="19E45933" w14:textId="77777777" w:rsidR="00EB7645" w:rsidRPr="00BE00C7" w:rsidRDefault="00A10B07" w:rsidP="00BE00C7">
            <w:pPr>
              <w:pStyle w:val="OutcomeDescription"/>
              <w:spacing w:before="120" w:after="120"/>
              <w:rPr>
                <w:rFonts w:cs="Arial"/>
                <w:lang w:eastAsia="en-NZ"/>
              </w:rPr>
            </w:pPr>
            <w:r w:rsidRPr="00BE00C7">
              <w:rPr>
                <w:rFonts w:cs="Arial"/>
                <w:lang w:eastAsia="en-NZ"/>
              </w:rPr>
              <w:t xml:space="preserve"> </w:t>
            </w:r>
          </w:p>
          <w:p w14:paraId="683EBD43" w14:textId="77777777" w:rsidR="00EB7645" w:rsidRPr="00BE00C7" w:rsidRDefault="00A10B07"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Complete interRAI assessments and reassessments when due.</w:t>
            </w:r>
          </w:p>
          <w:p w14:paraId="49EF94F9" w14:textId="77777777" w:rsidR="00EB7645" w:rsidRPr="00BE00C7" w:rsidRDefault="00A10B07" w:rsidP="00BE00C7">
            <w:pPr>
              <w:pStyle w:val="OutcomeDescription"/>
              <w:spacing w:before="120" w:after="120"/>
              <w:rPr>
                <w:rFonts w:cs="Arial"/>
                <w:lang w:eastAsia="en-NZ"/>
              </w:rPr>
            </w:pPr>
          </w:p>
          <w:p w14:paraId="0732E1F0" w14:textId="77777777" w:rsidR="00EB7645" w:rsidRPr="00BE00C7" w:rsidRDefault="00A10B07" w:rsidP="00BE00C7">
            <w:pPr>
              <w:pStyle w:val="OutcomeDescription"/>
              <w:spacing w:before="120" w:after="120"/>
              <w:rPr>
                <w:rFonts w:cs="Arial"/>
                <w:lang w:eastAsia="en-NZ"/>
              </w:rPr>
            </w:pPr>
            <w:r w:rsidRPr="00BE00C7">
              <w:rPr>
                <w:rFonts w:cs="Arial"/>
                <w:lang w:eastAsia="en-NZ"/>
              </w:rPr>
              <w:t>90 day</w:t>
            </w:r>
            <w:r w:rsidRPr="00BE00C7">
              <w:rPr>
                <w:rFonts w:cs="Arial"/>
                <w:lang w:eastAsia="en-NZ"/>
              </w:rPr>
              <w:t>s</w:t>
            </w:r>
          </w:p>
        </w:tc>
      </w:tr>
    </w:tbl>
    <w:p w14:paraId="4A118296" w14:textId="77777777" w:rsidR="00EB7645" w:rsidRPr="00BE00C7" w:rsidRDefault="00A10B07" w:rsidP="00BE00C7">
      <w:pPr>
        <w:pStyle w:val="OutcomeDescription"/>
        <w:spacing w:before="120" w:after="120"/>
        <w:rPr>
          <w:rFonts w:cs="Arial"/>
          <w:lang w:eastAsia="en-NZ"/>
        </w:rPr>
      </w:pPr>
      <w:bookmarkStart w:id="57" w:name="AuditSummaryCAMCriterion"/>
      <w:bookmarkEnd w:id="57"/>
    </w:p>
    <w:p w14:paraId="1CCB91A1" w14:textId="77777777" w:rsidR="00460D43" w:rsidRDefault="00A10B07">
      <w:pPr>
        <w:pStyle w:val="Heading1"/>
        <w:rPr>
          <w:rFonts w:cs="Arial"/>
        </w:rPr>
      </w:pPr>
      <w:r>
        <w:rPr>
          <w:rFonts w:cs="Arial"/>
        </w:rPr>
        <w:lastRenderedPageBreak/>
        <w:t>Specific results for criterion where a continuous improvement has been recorded</w:t>
      </w:r>
    </w:p>
    <w:p w14:paraId="489E9EDC" w14:textId="77777777" w:rsidR="00460D43" w:rsidRDefault="00A10B0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084141CE" w14:textId="77777777" w:rsidR="00460D43" w:rsidRDefault="00A10B0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4A86342F" w14:textId="77777777" w:rsidR="00460D43" w:rsidRDefault="00A10B07">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3EA8" w14:paraId="46AEA594" w14:textId="77777777">
        <w:tc>
          <w:tcPr>
            <w:tcW w:w="0" w:type="auto"/>
          </w:tcPr>
          <w:p w14:paraId="198CB955" w14:textId="77777777" w:rsidR="00EB7645" w:rsidRPr="00BE00C7" w:rsidRDefault="00A10B07" w:rsidP="00BE00C7">
            <w:pPr>
              <w:pStyle w:val="OutcomeDescription"/>
              <w:spacing w:before="120" w:after="120"/>
              <w:rPr>
                <w:rFonts w:cs="Arial"/>
                <w:lang w:eastAsia="en-NZ"/>
              </w:rPr>
            </w:pPr>
            <w:r w:rsidRPr="00BE00C7">
              <w:rPr>
                <w:rFonts w:cs="Arial"/>
                <w:lang w:eastAsia="en-NZ"/>
              </w:rPr>
              <w:t>No data to display</w:t>
            </w:r>
          </w:p>
        </w:tc>
      </w:tr>
    </w:tbl>
    <w:p w14:paraId="35130558" w14:textId="77777777" w:rsidR="00EB7645" w:rsidRPr="00BE00C7" w:rsidRDefault="00A10B07" w:rsidP="00BE00C7">
      <w:pPr>
        <w:pStyle w:val="OutcomeDescription"/>
        <w:spacing w:before="120" w:after="120"/>
        <w:rPr>
          <w:rFonts w:cs="Arial"/>
          <w:lang w:eastAsia="en-NZ"/>
        </w:rPr>
      </w:pPr>
      <w:bookmarkStart w:id="58" w:name="AuditSummaryCAMImprovment"/>
      <w:bookmarkEnd w:id="58"/>
    </w:p>
    <w:p w14:paraId="35C0CDFF" w14:textId="77777777" w:rsidR="008F3634" w:rsidRDefault="00A10B0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D9A4" w14:textId="77777777" w:rsidR="00000000" w:rsidRDefault="00A10B07">
      <w:r>
        <w:separator/>
      </w:r>
    </w:p>
  </w:endnote>
  <w:endnote w:type="continuationSeparator" w:id="0">
    <w:p w14:paraId="314F7F89" w14:textId="77777777" w:rsidR="00000000" w:rsidRDefault="00A1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6683" w14:textId="77777777" w:rsidR="000B00BC" w:rsidRDefault="00A10B07">
    <w:pPr>
      <w:pStyle w:val="Footer"/>
    </w:pPr>
  </w:p>
  <w:p w14:paraId="45FC8C34" w14:textId="77777777" w:rsidR="005A4A55" w:rsidRDefault="00A10B07"/>
  <w:p w14:paraId="049B6DDA" w14:textId="77777777" w:rsidR="005A4A55" w:rsidRDefault="00A10B0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7240" w14:textId="77777777" w:rsidR="000B00BC" w:rsidRPr="000B00BC" w:rsidRDefault="00A10B0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Knox Home Trust - Elizabeth Knox Home and Hospital</w:t>
    </w:r>
    <w:bookmarkEnd w:id="59"/>
    <w:r>
      <w:rPr>
        <w:rFonts w:cs="Arial"/>
        <w:sz w:val="16"/>
        <w:szCs w:val="20"/>
      </w:rPr>
      <w:tab/>
      <w:t xml:space="preserve">Date of Audit: </w:t>
    </w:r>
    <w:bookmarkStart w:id="60" w:name="AuditStartDate1"/>
    <w:r>
      <w:rPr>
        <w:rFonts w:cs="Arial"/>
        <w:sz w:val="16"/>
        <w:szCs w:val="20"/>
      </w:rPr>
      <w:t>11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CAE429" w14:textId="77777777" w:rsidR="005A4A55" w:rsidRDefault="00A10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920" w14:textId="77777777" w:rsidR="000B00BC" w:rsidRDefault="00A1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7EFC" w14:textId="77777777" w:rsidR="00000000" w:rsidRDefault="00A10B07">
      <w:r>
        <w:separator/>
      </w:r>
    </w:p>
  </w:footnote>
  <w:footnote w:type="continuationSeparator" w:id="0">
    <w:p w14:paraId="6686A6F8" w14:textId="77777777" w:rsidR="00000000" w:rsidRDefault="00A1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7E75" w14:textId="77777777" w:rsidR="000B00BC" w:rsidRDefault="00A10B07">
    <w:pPr>
      <w:pStyle w:val="Header"/>
    </w:pPr>
  </w:p>
  <w:p w14:paraId="2D0B12B1" w14:textId="77777777" w:rsidR="005A4A55" w:rsidRDefault="00A10B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A791" w14:textId="77777777" w:rsidR="000B00BC" w:rsidRDefault="00A10B07">
    <w:pPr>
      <w:pStyle w:val="Header"/>
    </w:pPr>
  </w:p>
  <w:p w14:paraId="164B3AB9" w14:textId="77777777" w:rsidR="005A4A55" w:rsidRDefault="00A10B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99B5" w14:textId="77777777" w:rsidR="000B00BC" w:rsidRDefault="00A1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E4248B6">
      <w:start w:val="1"/>
      <w:numFmt w:val="decimal"/>
      <w:lvlText w:val="%1."/>
      <w:lvlJc w:val="left"/>
      <w:pPr>
        <w:ind w:left="360" w:hanging="360"/>
      </w:pPr>
    </w:lvl>
    <w:lvl w:ilvl="1" w:tplc="BD281BE8" w:tentative="1">
      <w:start w:val="1"/>
      <w:numFmt w:val="lowerLetter"/>
      <w:lvlText w:val="%2."/>
      <w:lvlJc w:val="left"/>
      <w:pPr>
        <w:ind w:left="1080" w:hanging="360"/>
      </w:pPr>
    </w:lvl>
    <w:lvl w:ilvl="2" w:tplc="13061A1C" w:tentative="1">
      <w:start w:val="1"/>
      <w:numFmt w:val="lowerRoman"/>
      <w:lvlText w:val="%3."/>
      <w:lvlJc w:val="right"/>
      <w:pPr>
        <w:ind w:left="1800" w:hanging="180"/>
      </w:pPr>
    </w:lvl>
    <w:lvl w:ilvl="3" w:tplc="133A18D6" w:tentative="1">
      <w:start w:val="1"/>
      <w:numFmt w:val="decimal"/>
      <w:lvlText w:val="%4."/>
      <w:lvlJc w:val="left"/>
      <w:pPr>
        <w:ind w:left="2520" w:hanging="360"/>
      </w:pPr>
    </w:lvl>
    <w:lvl w:ilvl="4" w:tplc="509283EE" w:tentative="1">
      <w:start w:val="1"/>
      <w:numFmt w:val="lowerLetter"/>
      <w:lvlText w:val="%5."/>
      <w:lvlJc w:val="left"/>
      <w:pPr>
        <w:ind w:left="3240" w:hanging="360"/>
      </w:pPr>
    </w:lvl>
    <w:lvl w:ilvl="5" w:tplc="D2EAFD62" w:tentative="1">
      <w:start w:val="1"/>
      <w:numFmt w:val="lowerRoman"/>
      <w:lvlText w:val="%6."/>
      <w:lvlJc w:val="right"/>
      <w:pPr>
        <w:ind w:left="3960" w:hanging="180"/>
      </w:pPr>
    </w:lvl>
    <w:lvl w:ilvl="6" w:tplc="2DBE60CA" w:tentative="1">
      <w:start w:val="1"/>
      <w:numFmt w:val="decimal"/>
      <w:lvlText w:val="%7."/>
      <w:lvlJc w:val="left"/>
      <w:pPr>
        <w:ind w:left="4680" w:hanging="360"/>
      </w:pPr>
    </w:lvl>
    <w:lvl w:ilvl="7" w:tplc="95CE811E" w:tentative="1">
      <w:start w:val="1"/>
      <w:numFmt w:val="lowerLetter"/>
      <w:lvlText w:val="%8."/>
      <w:lvlJc w:val="left"/>
      <w:pPr>
        <w:ind w:left="5400" w:hanging="360"/>
      </w:pPr>
    </w:lvl>
    <w:lvl w:ilvl="8" w:tplc="DE10AD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D1E23EE">
      <w:start w:val="1"/>
      <w:numFmt w:val="bullet"/>
      <w:lvlText w:val=""/>
      <w:lvlJc w:val="left"/>
      <w:pPr>
        <w:ind w:left="720" w:hanging="360"/>
      </w:pPr>
      <w:rPr>
        <w:rFonts w:ascii="Symbol" w:hAnsi="Symbol" w:hint="default"/>
      </w:rPr>
    </w:lvl>
    <w:lvl w:ilvl="1" w:tplc="D110F30A" w:tentative="1">
      <w:start w:val="1"/>
      <w:numFmt w:val="bullet"/>
      <w:lvlText w:val="o"/>
      <w:lvlJc w:val="left"/>
      <w:pPr>
        <w:ind w:left="1440" w:hanging="360"/>
      </w:pPr>
      <w:rPr>
        <w:rFonts w:ascii="Courier New" w:hAnsi="Courier New" w:cs="Courier New" w:hint="default"/>
      </w:rPr>
    </w:lvl>
    <w:lvl w:ilvl="2" w:tplc="54F47776" w:tentative="1">
      <w:start w:val="1"/>
      <w:numFmt w:val="bullet"/>
      <w:lvlText w:val=""/>
      <w:lvlJc w:val="left"/>
      <w:pPr>
        <w:ind w:left="2160" w:hanging="360"/>
      </w:pPr>
      <w:rPr>
        <w:rFonts w:ascii="Wingdings" w:hAnsi="Wingdings" w:hint="default"/>
      </w:rPr>
    </w:lvl>
    <w:lvl w:ilvl="3" w:tplc="5338DD44" w:tentative="1">
      <w:start w:val="1"/>
      <w:numFmt w:val="bullet"/>
      <w:lvlText w:val=""/>
      <w:lvlJc w:val="left"/>
      <w:pPr>
        <w:ind w:left="2880" w:hanging="360"/>
      </w:pPr>
      <w:rPr>
        <w:rFonts w:ascii="Symbol" w:hAnsi="Symbol" w:hint="default"/>
      </w:rPr>
    </w:lvl>
    <w:lvl w:ilvl="4" w:tplc="2938C196" w:tentative="1">
      <w:start w:val="1"/>
      <w:numFmt w:val="bullet"/>
      <w:lvlText w:val="o"/>
      <w:lvlJc w:val="left"/>
      <w:pPr>
        <w:ind w:left="3600" w:hanging="360"/>
      </w:pPr>
      <w:rPr>
        <w:rFonts w:ascii="Courier New" w:hAnsi="Courier New" w:cs="Courier New" w:hint="default"/>
      </w:rPr>
    </w:lvl>
    <w:lvl w:ilvl="5" w:tplc="31D667CE" w:tentative="1">
      <w:start w:val="1"/>
      <w:numFmt w:val="bullet"/>
      <w:lvlText w:val=""/>
      <w:lvlJc w:val="left"/>
      <w:pPr>
        <w:ind w:left="4320" w:hanging="360"/>
      </w:pPr>
      <w:rPr>
        <w:rFonts w:ascii="Wingdings" w:hAnsi="Wingdings" w:hint="default"/>
      </w:rPr>
    </w:lvl>
    <w:lvl w:ilvl="6" w:tplc="D64A5D88" w:tentative="1">
      <w:start w:val="1"/>
      <w:numFmt w:val="bullet"/>
      <w:lvlText w:val=""/>
      <w:lvlJc w:val="left"/>
      <w:pPr>
        <w:ind w:left="5040" w:hanging="360"/>
      </w:pPr>
      <w:rPr>
        <w:rFonts w:ascii="Symbol" w:hAnsi="Symbol" w:hint="default"/>
      </w:rPr>
    </w:lvl>
    <w:lvl w:ilvl="7" w:tplc="9690977A" w:tentative="1">
      <w:start w:val="1"/>
      <w:numFmt w:val="bullet"/>
      <w:lvlText w:val="o"/>
      <w:lvlJc w:val="left"/>
      <w:pPr>
        <w:ind w:left="5760" w:hanging="360"/>
      </w:pPr>
      <w:rPr>
        <w:rFonts w:ascii="Courier New" w:hAnsi="Courier New" w:cs="Courier New" w:hint="default"/>
      </w:rPr>
    </w:lvl>
    <w:lvl w:ilvl="8" w:tplc="8D06A25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A8"/>
    <w:rsid w:val="002E3EA8"/>
    <w:rsid w:val="00A10B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532C"/>
  <w15:docId w15:val="{325C0BAE-9AF7-4FD7-BC09-0C28B99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9103</Words>
  <Characters>51891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2023-08-08T20:17:00Z</dcterms:created>
  <dcterms:modified xsi:type="dcterms:W3CDTF">2023-08-08T20:17:00Z</dcterms:modified>
</cp:coreProperties>
</file>