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6A34" w14:textId="77777777" w:rsidR="00460D43" w:rsidRDefault="00EC612B">
      <w:pPr>
        <w:pStyle w:val="Heading1"/>
        <w:rPr>
          <w:rFonts w:cs="Arial"/>
        </w:rPr>
      </w:pPr>
      <w:bookmarkStart w:id="0" w:name="PRMS_RIName"/>
      <w:r>
        <w:rPr>
          <w:rFonts w:cs="Arial"/>
        </w:rPr>
        <w:t>Te Kauwhata Retirement Trust Board - Aparangi Village Residential Care Unit</w:t>
      </w:r>
      <w:bookmarkEnd w:id="0"/>
    </w:p>
    <w:p w14:paraId="1AE91174" w14:textId="77777777" w:rsidR="00460D43" w:rsidRDefault="00EC612B">
      <w:pPr>
        <w:pStyle w:val="Heading2"/>
        <w:spacing w:after="0"/>
        <w:rPr>
          <w:rFonts w:cs="Arial"/>
        </w:rPr>
      </w:pPr>
      <w:r>
        <w:rPr>
          <w:rFonts w:cs="Arial"/>
        </w:rPr>
        <w:t>Introduction</w:t>
      </w:r>
    </w:p>
    <w:p w14:paraId="7A4F4A55" w14:textId="77777777" w:rsidR="00460D43" w:rsidRDefault="00EC612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EE38BC0" w14:textId="77777777" w:rsidR="00460D43" w:rsidRDefault="00EC612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A751BBF" w14:textId="77777777" w:rsidR="00460D43" w:rsidRDefault="00EC612B">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9B61D71" w14:textId="77777777" w:rsidR="00460D43" w:rsidRDefault="00EC612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A945496" w14:textId="77777777" w:rsidR="00460D43" w:rsidRDefault="00EC612B">
      <w:pPr>
        <w:spacing w:before="240" w:after="240"/>
        <w:rPr>
          <w:rFonts w:cs="Arial"/>
          <w:lang w:eastAsia="en-NZ"/>
        </w:rPr>
      </w:pPr>
      <w:r>
        <w:rPr>
          <w:rFonts w:cs="Arial"/>
          <w:lang w:eastAsia="en-NZ"/>
        </w:rPr>
        <w:t>The specifics of this audit included:</w:t>
      </w:r>
    </w:p>
    <w:p w14:paraId="577DE4D8" w14:textId="77777777" w:rsidR="009D18F5" w:rsidRPr="009D18F5" w:rsidRDefault="00EC612B" w:rsidP="009D18F5">
      <w:pPr>
        <w:pBdr>
          <w:top w:val="single" w:sz="4" w:space="1" w:color="auto"/>
          <w:left w:val="single" w:sz="4" w:space="4" w:color="auto"/>
          <w:bottom w:val="single" w:sz="4" w:space="1" w:color="auto"/>
          <w:right w:val="single" w:sz="4" w:space="4" w:color="auto"/>
        </w:pBdr>
        <w:rPr>
          <w:rFonts w:cs="Arial"/>
        </w:rPr>
      </w:pPr>
    </w:p>
    <w:p w14:paraId="13C110F5" w14:textId="77777777" w:rsidR="005A5115" w:rsidRPr="009418D4" w:rsidRDefault="00EC612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Kauwhata Re</w:t>
      </w:r>
      <w:r>
        <w:rPr>
          <w:rFonts w:cs="Arial"/>
        </w:rPr>
        <w:t>tirement Trust Board</w:t>
      </w:r>
      <w:bookmarkEnd w:id="4"/>
    </w:p>
    <w:p w14:paraId="70B43C5A" w14:textId="77777777" w:rsidR="005A5115" w:rsidRPr="009418D4" w:rsidRDefault="00EC61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Aparangi Village Residential Care Unit</w:t>
      </w:r>
      <w:bookmarkEnd w:id="5"/>
    </w:p>
    <w:p w14:paraId="4D7C2F1F" w14:textId="77777777" w:rsidR="005A5115" w:rsidRPr="009418D4" w:rsidRDefault="00EC61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0289DCA" w14:textId="77777777" w:rsidR="005A5115" w:rsidRPr="009418D4" w:rsidRDefault="00EC61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21 November 2023</w:t>
      </w:r>
      <w:bookmarkEnd w:id="7"/>
      <w:r w:rsidRPr="009418D4">
        <w:rPr>
          <w:rFonts w:cs="Arial"/>
        </w:rPr>
        <w:tab/>
        <w:t xml:space="preserve">End date: </w:t>
      </w:r>
      <w:bookmarkStart w:id="8" w:name="AuditEndDate"/>
      <w:r>
        <w:rPr>
          <w:rFonts w:cs="Arial"/>
        </w:rPr>
        <w:t>22 November 2023</w:t>
      </w:r>
      <w:bookmarkEnd w:id="8"/>
    </w:p>
    <w:p w14:paraId="213A2CF2" w14:textId="77777777" w:rsidR="005A5115" w:rsidRPr="009418D4" w:rsidRDefault="00EC612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Hospital services - Medical services; Hospital services - Geriatric services (excl. psychogeriatric); Rest home care (excluding dementia care)</w:t>
      </w:r>
    </w:p>
    <w:bookmarkEnd w:id="9"/>
    <w:p w14:paraId="4FDAFC3B" w14:textId="77777777" w:rsidR="000830E0" w:rsidRPr="009418D4" w:rsidRDefault="00EC612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w:t>
      </w:r>
      <w:r w:rsidRPr="009D18F5">
        <w:rPr>
          <w:rFonts w:cs="Arial"/>
          <w:b/>
        </w:rPr>
        <w: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1F0B45BE" w14:textId="77777777" w:rsidR="009D18F5" w:rsidRDefault="00EC612B" w:rsidP="009D18F5">
      <w:pPr>
        <w:pBdr>
          <w:top w:val="single" w:sz="4" w:space="1" w:color="auto"/>
          <w:left w:val="single" w:sz="4" w:space="4" w:color="auto"/>
          <w:bottom w:val="single" w:sz="4" w:space="1" w:color="auto"/>
          <w:right w:val="single" w:sz="4" w:space="4" w:color="auto"/>
        </w:pBdr>
        <w:rPr>
          <w:rFonts w:cs="Arial"/>
          <w:lang w:eastAsia="en-NZ"/>
        </w:rPr>
      </w:pPr>
    </w:p>
    <w:p w14:paraId="0E7F497E" w14:textId="77777777" w:rsidR="00460D43" w:rsidRDefault="00EC612B">
      <w:pPr>
        <w:pStyle w:val="Heading1"/>
        <w:rPr>
          <w:rFonts w:cs="Arial"/>
        </w:rPr>
      </w:pPr>
      <w:r>
        <w:rPr>
          <w:rFonts w:cs="Arial"/>
        </w:rPr>
        <w:lastRenderedPageBreak/>
        <w:t>Executive summary of the audit</w:t>
      </w:r>
    </w:p>
    <w:p w14:paraId="4433147B" w14:textId="77777777" w:rsidR="00460D43" w:rsidRDefault="00EC612B">
      <w:pPr>
        <w:pStyle w:val="Heading2"/>
        <w:rPr>
          <w:rFonts w:cs="Arial"/>
        </w:rPr>
      </w:pPr>
      <w:r>
        <w:rPr>
          <w:rFonts w:cs="Arial"/>
        </w:rPr>
        <w:t>Introduction</w:t>
      </w:r>
    </w:p>
    <w:p w14:paraId="76A584E0" w14:textId="77777777" w:rsidR="00460D43" w:rsidRDefault="00EC612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w:t>
      </w:r>
      <w:r w:rsidRPr="00FB778F">
        <w:rPr>
          <w:rFonts w:cs="Arial"/>
          <w:lang w:eastAsia="en-NZ"/>
        </w:rPr>
        <w:t xml:space="preserve">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6E78F8B" w14:textId="77777777" w:rsidR="00FB778F" w:rsidRDefault="00EC612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C7A9F3D" w14:textId="77777777" w:rsidR="00FB778F" w:rsidRDefault="00EC612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73BB589" w14:textId="77777777" w:rsidR="00FB778F" w:rsidRDefault="00EC612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8B02275" w14:textId="77777777" w:rsidR="00FB778F" w:rsidRDefault="00EC612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826CC99" w14:textId="77777777" w:rsidR="00FB778F" w:rsidRDefault="00EC612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3841195" w14:textId="77777777" w:rsidR="00FB778F" w:rsidRDefault="00EC612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CA32850" w14:textId="77777777" w:rsidR="00460D43" w:rsidRDefault="00EC612B">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A4E8531" w14:textId="77777777" w:rsidR="00460D43" w:rsidRDefault="00EC612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830E0" w14:paraId="5C854040" w14:textId="77777777">
        <w:trPr>
          <w:cantSplit/>
          <w:tblHeader/>
        </w:trPr>
        <w:tc>
          <w:tcPr>
            <w:tcW w:w="1260" w:type="dxa"/>
            <w:tcBorders>
              <w:bottom w:val="single" w:sz="4" w:space="0" w:color="000000"/>
            </w:tcBorders>
            <w:vAlign w:val="center"/>
          </w:tcPr>
          <w:p w14:paraId="515873A7" w14:textId="77777777" w:rsidR="00460D43" w:rsidRDefault="00EC612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959B91D" w14:textId="77777777" w:rsidR="00460D43" w:rsidRDefault="00EC612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21F7983" w14:textId="77777777" w:rsidR="00460D43" w:rsidRDefault="00EC612B">
            <w:pPr>
              <w:spacing w:before="60" w:after="60"/>
              <w:rPr>
                <w:rFonts w:eastAsia="Calibri"/>
                <w:b/>
                <w:szCs w:val="24"/>
              </w:rPr>
            </w:pPr>
            <w:r>
              <w:rPr>
                <w:rFonts w:eastAsia="Calibri"/>
                <w:b/>
                <w:szCs w:val="24"/>
              </w:rPr>
              <w:t>Definition</w:t>
            </w:r>
          </w:p>
        </w:tc>
      </w:tr>
      <w:tr w:rsidR="000830E0" w14:paraId="484A27FB" w14:textId="77777777">
        <w:trPr>
          <w:cantSplit/>
          <w:trHeight w:val="964"/>
        </w:trPr>
        <w:tc>
          <w:tcPr>
            <w:tcW w:w="1260" w:type="dxa"/>
            <w:tcBorders>
              <w:bottom w:val="single" w:sz="4" w:space="0" w:color="000000"/>
            </w:tcBorders>
            <w:shd w:val="clear" w:color="0066FF" w:fill="0000FF"/>
            <w:vAlign w:val="center"/>
          </w:tcPr>
          <w:p w14:paraId="7EFEB0C9" w14:textId="77777777" w:rsidR="00460D43" w:rsidRDefault="00EC612B">
            <w:pPr>
              <w:spacing w:before="60" w:after="60"/>
              <w:rPr>
                <w:rFonts w:eastAsia="Calibri"/>
                <w:szCs w:val="24"/>
              </w:rPr>
            </w:pPr>
          </w:p>
        </w:tc>
        <w:tc>
          <w:tcPr>
            <w:tcW w:w="7095" w:type="dxa"/>
            <w:tcBorders>
              <w:bottom w:val="single" w:sz="4" w:space="0" w:color="000000"/>
            </w:tcBorders>
            <w:shd w:val="clear" w:color="auto" w:fill="auto"/>
            <w:vAlign w:val="center"/>
          </w:tcPr>
          <w:p w14:paraId="0BD1118C" w14:textId="77777777" w:rsidR="00460D43" w:rsidRDefault="00EC612B">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E9AEB84" w14:textId="77777777" w:rsidR="00460D43" w:rsidRDefault="00EC612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830E0" w14:paraId="03213FD3" w14:textId="77777777">
        <w:trPr>
          <w:cantSplit/>
          <w:trHeight w:val="964"/>
        </w:trPr>
        <w:tc>
          <w:tcPr>
            <w:tcW w:w="1260" w:type="dxa"/>
            <w:shd w:val="clear" w:color="33CC33" w:fill="00FF00"/>
            <w:vAlign w:val="center"/>
          </w:tcPr>
          <w:p w14:paraId="5FEC99EE" w14:textId="77777777" w:rsidR="00460D43" w:rsidRDefault="00EC612B">
            <w:pPr>
              <w:spacing w:before="60" w:after="60"/>
              <w:rPr>
                <w:rFonts w:eastAsia="Calibri"/>
                <w:szCs w:val="24"/>
              </w:rPr>
            </w:pPr>
          </w:p>
        </w:tc>
        <w:tc>
          <w:tcPr>
            <w:tcW w:w="7095" w:type="dxa"/>
            <w:shd w:val="clear" w:color="auto" w:fill="auto"/>
            <w:vAlign w:val="center"/>
          </w:tcPr>
          <w:p w14:paraId="12DA1FD2" w14:textId="77777777" w:rsidR="00460D43" w:rsidRDefault="00EC612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5038564" w14:textId="77777777" w:rsidR="00460D43" w:rsidRDefault="00EC612B">
            <w:pPr>
              <w:spacing w:before="60" w:after="60"/>
              <w:ind w:left="50"/>
              <w:rPr>
                <w:rFonts w:eastAsia="Calibri"/>
                <w:szCs w:val="24"/>
              </w:rPr>
            </w:pPr>
            <w:r w:rsidRPr="00FB778F">
              <w:rPr>
                <w:rFonts w:eastAsia="Calibri"/>
                <w:szCs w:val="24"/>
              </w:rPr>
              <w:t>Subsections applicable to this service fully attained</w:t>
            </w:r>
          </w:p>
        </w:tc>
      </w:tr>
      <w:tr w:rsidR="000830E0" w14:paraId="102ED681" w14:textId="77777777">
        <w:trPr>
          <w:cantSplit/>
          <w:trHeight w:val="964"/>
        </w:trPr>
        <w:tc>
          <w:tcPr>
            <w:tcW w:w="1260" w:type="dxa"/>
            <w:tcBorders>
              <w:bottom w:val="single" w:sz="4" w:space="0" w:color="000000"/>
            </w:tcBorders>
            <w:shd w:val="clear" w:color="auto" w:fill="FFFF00"/>
            <w:vAlign w:val="center"/>
          </w:tcPr>
          <w:p w14:paraId="2D9A23BF" w14:textId="77777777" w:rsidR="00460D43" w:rsidRDefault="00EC612B">
            <w:pPr>
              <w:spacing w:before="60" w:after="60"/>
              <w:rPr>
                <w:rFonts w:eastAsia="Calibri"/>
                <w:szCs w:val="24"/>
              </w:rPr>
            </w:pPr>
          </w:p>
        </w:tc>
        <w:tc>
          <w:tcPr>
            <w:tcW w:w="7095" w:type="dxa"/>
            <w:shd w:val="clear" w:color="auto" w:fill="auto"/>
            <w:vAlign w:val="center"/>
          </w:tcPr>
          <w:p w14:paraId="0D5A22AB" w14:textId="77777777" w:rsidR="00460D43" w:rsidRDefault="00EC612B">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5F0C127" w14:textId="77777777" w:rsidR="00460D43" w:rsidRDefault="00EC612B">
            <w:pPr>
              <w:spacing w:before="60" w:after="60"/>
              <w:ind w:left="50"/>
              <w:rPr>
                <w:rFonts w:eastAsia="Calibri"/>
                <w:szCs w:val="24"/>
              </w:rPr>
            </w:pPr>
            <w:r w:rsidRPr="00FB778F">
              <w:rPr>
                <w:rFonts w:eastAsia="Calibri"/>
                <w:szCs w:val="24"/>
              </w:rPr>
              <w:t>Some subsections applicable to this service partially attained and of low risk</w:t>
            </w:r>
          </w:p>
        </w:tc>
      </w:tr>
      <w:tr w:rsidR="000830E0" w14:paraId="53EC1E1A" w14:textId="77777777">
        <w:trPr>
          <w:cantSplit/>
          <w:trHeight w:val="964"/>
        </w:trPr>
        <w:tc>
          <w:tcPr>
            <w:tcW w:w="1260" w:type="dxa"/>
            <w:tcBorders>
              <w:bottom w:val="single" w:sz="4" w:space="0" w:color="000000"/>
            </w:tcBorders>
            <w:shd w:val="clear" w:color="auto" w:fill="FFC800"/>
            <w:vAlign w:val="center"/>
          </w:tcPr>
          <w:p w14:paraId="6FE7C477" w14:textId="77777777" w:rsidR="00460D43" w:rsidRDefault="00EC612B">
            <w:pPr>
              <w:spacing w:before="60" w:after="60"/>
              <w:rPr>
                <w:rFonts w:eastAsia="Calibri"/>
                <w:szCs w:val="24"/>
              </w:rPr>
            </w:pPr>
          </w:p>
        </w:tc>
        <w:tc>
          <w:tcPr>
            <w:tcW w:w="7095" w:type="dxa"/>
            <w:tcBorders>
              <w:bottom w:val="single" w:sz="4" w:space="0" w:color="000000"/>
            </w:tcBorders>
            <w:shd w:val="clear" w:color="auto" w:fill="auto"/>
            <w:vAlign w:val="center"/>
          </w:tcPr>
          <w:p w14:paraId="2968EC83" w14:textId="77777777" w:rsidR="00460D43" w:rsidRDefault="00EC612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9462AFE" w14:textId="77777777" w:rsidR="00460D43" w:rsidRDefault="00EC612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830E0" w14:paraId="1C86AB60" w14:textId="77777777">
        <w:trPr>
          <w:cantSplit/>
          <w:trHeight w:val="964"/>
        </w:trPr>
        <w:tc>
          <w:tcPr>
            <w:tcW w:w="1260" w:type="dxa"/>
            <w:shd w:val="clear" w:color="auto" w:fill="FF0000"/>
            <w:vAlign w:val="center"/>
          </w:tcPr>
          <w:p w14:paraId="244B9E65" w14:textId="77777777" w:rsidR="00460D43" w:rsidRDefault="00EC612B">
            <w:pPr>
              <w:spacing w:before="60" w:after="60"/>
              <w:rPr>
                <w:rFonts w:eastAsia="Calibri"/>
                <w:szCs w:val="24"/>
              </w:rPr>
            </w:pPr>
          </w:p>
        </w:tc>
        <w:tc>
          <w:tcPr>
            <w:tcW w:w="7095" w:type="dxa"/>
            <w:shd w:val="clear" w:color="auto" w:fill="auto"/>
            <w:vAlign w:val="center"/>
          </w:tcPr>
          <w:p w14:paraId="04083F18" w14:textId="77777777" w:rsidR="00460D43" w:rsidRDefault="00EC612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B692A40" w14:textId="77777777" w:rsidR="00460D43" w:rsidRDefault="00EC612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5693858" w14:textId="77777777" w:rsidR="00460D43" w:rsidRDefault="00EC612B">
      <w:pPr>
        <w:pStyle w:val="Heading2"/>
        <w:spacing w:after="0"/>
        <w:rPr>
          <w:rFonts w:cs="Arial"/>
        </w:rPr>
      </w:pPr>
      <w:r>
        <w:rPr>
          <w:rFonts w:cs="Arial"/>
        </w:rPr>
        <w:t>General overview of the audit</w:t>
      </w:r>
    </w:p>
    <w:p w14:paraId="60A38A31" w14:textId="77777777" w:rsidR="00E536CC" w:rsidRDefault="00EC612B">
      <w:pPr>
        <w:spacing w:before="240" w:line="276" w:lineRule="auto"/>
        <w:rPr>
          <w:rFonts w:eastAsia="Calibri"/>
        </w:rPr>
      </w:pPr>
      <w:bookmarkStart w:id="13" w:name="GeneralOverview"/>
      <w:r w:rsidRPr="00A4268A">
        <w:rPr>
          <w:rFonts w:eastAsia="Calibri"/>
        </w:rPr>
        <w:t xml:space="preserve">Aparangi Village Residential Care Unit provides rest home and hospital level care for up to a potential 59 residents. The care unit and surrounding retirement village is owned and operated by the Te Kauwhata Retirement Trust Board. </w:t>
      </w:r>
    </w:p>
    <w:p w14:paraId="7CF96E50" w14:textId="77777777" w:rsidR="000830E0" w:rsidRPr="00A4268A" w:rsidRDefault="000830E0">
      <w:pPr>
        <w:spacing w:before="240" w:line="276" w:lineRule="auto"/>
        <w:rPr>
          <w:rFonts w:eastAsia="Calibri"/>
        </w:rPr>
      </w:pPr>
    </w:p>
    <w:p w14:paraId="0809DE37" w14:textId="77777777" w:rsidR="000830E0" w:rsidRPr="00A4268A" w:rsidRDefault="00EC612B">
      <w:pPr>
        <w:spacing w:before="240" w:line="276" w:lineRule="auto"/>
        <w:rPr>
          <w:rFonts w:eastAsia="Calibri"/>
        </w:rPr>
      </w:pPr>
      <w:r w:rsidRPr="00A4268A">
        <w:rPr>
          <w:rFonts w:eastAsia="Calibri"/>
        </w:rPr>
        <w:t>The most significant c</w:t>
      </w:r>
      <w:r w:rsidRPr="00A4268A">
        <w:rPr>
          <w:rFonts w:eastAsia="Calibri"/>
        </w:rPr>
        <w:t>hange since the previous surveillance audit in late June 2022 is a new residential care unit manager (RCM) who was appointed in May 2023. This person has been employed at Aparangi for five years as an RN and was previously one of two clinical nurse leaders</w:t>
      </w:r>
      <w:r w:rsidRPr="00A4268A">
        <w:rPr>
          <w:rFonts w:eastAsia="Calibri"/>
        </w:rPr>
        <w:t>. The other clinical nurse leader is now the clinical nurse manager (CNM). The RCM reports to a general manager (GM) who oversees business and operations for the entire site, including a large retirement village.</w:t>
      </w:r>
    </w:p>
    <w:p w14:paraId="7D9E8DDD" w14:textId="77777777" w:rsidR="000830E0" w:rsidRPr="00A4268A" w:rsidRDefault="000830E0">
      <w:pPr>
        <w:spacing w:before="240" w:line="276" w:lineRule="auto"/>
        <w:rPr>
          <w:rFonts w:eastAsia="Calibri"/>
        </w:rPr>
      </w:pPr>
    </w:p>
    <w:p w14:paraId="46B545BB" w14:textId="77777777" w:rsidR="000830E0" w:rsidRPr="00A4268A" w:rsidRDefault="00EC612B">
      <w:pPr>
        <w:spacing w:before="240" w:line="276" w:lineRule="auto"/>
        <w:rPr>
          <w:rFonts w:eastAsia="Calibri"/>
        </w:rPr>
      </w:pPr>
      <w:r w:rsidRPr="00A4268A">
        <w:rPr>
          <w:rFonts w:eastAsia="Calibri"/>
        </w:rPr>
        <w:t>This certification audit was conducted aga</w:t>
      </w:r>
      <w:r w:rsidRPr="00A4268A">
        <w:rPr>
          <w:rFonts w:eastAsia="Calibri"/>
        </w:rPr>
        <w:t>inst a subset of Ngā Paerewa Health and Disability Services Standard NZS 8134:2021 and the service provider’s agreement with Te Whatu Ora – Health New Zealand Waikato (Te Whatu Ora Waikato). The audit process included a pre-audit review of policies and pro</w:t>
      </w:r>
      <w:r w:rsidRPr="00A4268A">
        <w:rPr>
          <w:rFonts w:eastAsia="Calibri"/>
        </w:rPr>
        <w:t>cedures, residents’ and staff files, observations, and interviews with residents, family/whānau members, all managers, and the general practitioner (GP). All interviewees were positive about the care provided.</w:t>
      </w:r>
    </w:p>
    <w:p w14:paraId="3340E6E2" w14:textId="77777777" w:rsidR="000830E0" w:rsidRPr="00A4268A" w:rsidRDefault="000830E0">
      <w:pPr>
        <w:spacing w:before="240" w:line="276" w:lineRule="auto"/>
        <w:rPr>
          <w:rFonts w:eastAsia="Calibri"/>
        </w:rPr>
      </w:pPr>
    </w:p>
    <w:p w14:paraId="5BE63EAC" w14:textId="77777777" w:rsidR="000830E0" w:rsidRPr="00A4268A" w:rsidRDefault="00EC612B">
      <w:pPr>
        <w:spacing w:before="240" w:line="276" w:lineRule="auto"/>
        <w:rPr>
          <w:rFonts w:eastAsia="Calibri"/>
        </w:rPr>
      </w:pPr>
      <w:r w:rsidRPr="00A4268A">
        <w:rPr>
          <w:rFonts w:eastAsia="Calibri"/>
        </w:rPr>
        <w:t>There were no findings requiring remedy ident</w:t>
      </w:r>
      <w:r w:rsidRPr="00A4268A">
        <w:rPr>
          <w:rFonts w:eastAsia="Calibri"/>
        </w:rPr>
        <w:t>ified during this audit. Strengths of the service, resulting in a continuous improvement rating is the development of external areas for the benefit of residents.</w:t>
      </w:r>
    </w:p>
    <w:bookmarkEnd w:id="13"/>
    <w:p w14:paraId="2AFF2CC5" w14:textId="77777777" w:rsidR="000830E0" w:rsidRPr="00A4268A" w:rsidRDefault="000830E0">
      <w:pPr>
        <w:spacing w:before="240" w:line="276" w:lineRule="auto"/>
        <w:rPr>
          <w:rFonts w:eastAsia="Calibri"/>
        </w:rPr>
      </w:pPr>
    </w:p>
    <w:p w14:paraId="1A6544B4" w14:textId="77777777" w:rsidR="00460D43" w:rsidRDefault="00EC612B"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0E0" w14:paraId="13F8C3A3" w14:textId="77777777" w:rsidTr="00A4268A">
        <w:trPr>
          <w:cantSplit/>
        </w:trPr>
        <w:tc>
          <w:tcPr>
            <w:tcW w:w="10206" w:type="dxa"/>
            <w:vAlign w:val="center"/>
          </w:tcPr>
          <w:p w14:paraId="3A097DA4" w14:textId="77777777" w:rsidR="00FB778F" w:rsidRPr="00FB778F" w:rsidRDefault="00EC612B" w:rsidP="00FB778F">
            <w:pPr>
              <w:spacing w:before="60" w:after="60" w:line="276" w:lineRule="auto"/>
              <w:rPr>
                <w:rFonts w:eastAsia="Calibri"/>
              </w:rPr>
            </w:pPr>
            <w:r w:rsidRPr="00FB778F">
              <w:rPr>
                <w:rFonts w:eastAsia="Calibri"/>
              </w:rPr>
              <w:t>Includes 10 subsections that support an outcome where people rec</w:t>
            </w:r>
            <w:r w:rsidRPr="00FB778F">
              <w:rPr>
                <w:rFonts w:eastAsia="Calibri"/>
              </w:rPr>
              <w:t>eive safe services of an appropriate standard that comply with consumer rights legislation. Services are provided in a manner that is respectful of people’s rights, facilitates informed choice, minimises harm,</w:t>
            </w:r>
          </w:p>
          <w:p w14:paraId="1925C4A9" w14:textId="77777777" w:rsidR="00460D43" w:rsidRPr="00621629" w:rsidRDefault="00EC612B" w:rsidP="00FB778F">
            <w:pPr>
              <w:spacing w:before="60" w:after="60" w:line="276" w:lineRule="auto"/>
              <w:rPr>
                <w:rFonts w:eastAsia="Calibri"/>
              </w:rPr>
            </w:pPr>
            <w:r w:rsidRPr="00FB778F">
              <w:rPr>
                <w:rFonts w:eastAsia="Calibri"/>
              </w:rPr>
              <w:t>and upholds cultural and individual values and</w:t>
            </w:r>
            <w:r w:rsidRPr="00FB778F">
              <w:rPr>
                <w:rFonts w:eastAsia="Calibri"/>
              </w:rPr>
              <w:t xml:space="preserve"> beliefs.</w:t>
            </w:r>
          </w:p>
        </w:tc>
        <w:tc>
          <w:tcPr>
            <w:tcW w:w="1276" w:type="dxa"/>
            <w:shd w:val="clear" w:color="auto" w:fill="00FF00"/>
            <w:vAlign w:val="center"/>
          </w:tcPr>
          <w:p w14:paraId="58F65731" w14:textId="77777777" w:rsidR="00460D43" w:rsidRPr="00621629" w:rsidRDefault="00EC612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D7BDDCC" w14:textId="77777777" w:rsidR="00460D43" w:rsidRPr="00621629" w:rsidRDefault="00EC612B" w:rsidP="008F3634">
            <w:pPr>
              <w:spacing w:before="60" w:after="60" w:line="276" w:lineRule="auto"/>
              <w:rPr>
                <w:rFonts w:eastAsia="Calibri"/>
              </w:rPr>
            </w:pPr>
            <w:bookmarkStart w:id="15" w:name="IndicatorDescription1_1"/>
            <w:bookmarkEnd w:id="15"/>
            <w:r>
              <w:t>Subsections applicable to this service fully attained.</w:t>
            </w:r>
          </w:p>
        </w:tc>
      </w:tr>
    </w:tbl>
    <w:p w14:paraId="497606AD" w14:textId="77777777" w:rsidR="00460D43" w:rsidRDefault="00EC612B">
      <w:pPr>
        <w:spacing w:before="240" w:line="276" w:lineRule="auto"/>
        <w:rPr>
          <w:rFonts w:eastAsia="Calibri"/>
        </w:rPr>
      </w:pPr>
      <w:bookmarkStart w:id="16" w:name="ConsumerRights"/>
      <w:r w:rsidRPr="00A4268A">
        <w:rPr>
          <w:rFonts w:eastAsia="Calibri"/>
        </w:rPr>
        <w:t xml:space="preserve">Staff at Aparangi work collaboratively to support and encourage a Māori world view of health in service delivery. Māori are provided with equitable and effective services based on Te </w:t>
      </w:r>
      <w:r w:rsidRPr="00A4268A">
        <w:rPr>
          <w:rFonts w:eastAsia="Calibri"/>
        </w:rPr>
        <w:t>Tiriti o Waitangi and the principles of mana motuhake. There is a Māori health plan to guide staff to ensure the needs of residents who identify as Māori are met in a manner that respects their cultural values and beliefs.</w:t>
      </w:r>
    </w:p>
    <w:p w14:paraId="4FEAF91B" w14:textId="77777777" w:rsidR="000830E0" w:rsidRPr="00A4268A" w:rsidRDefault="00EC612B">
      <w:pPr>
        <w:spacing w:before="240" w:line="276" w:lineRule="auto"/>
        <w:rPr>
          <w:rFonts w:eastAsia="Calibri"/>
        </w:rPr>
      </w:pPr>
      <w:r w:rsidRPr="00A4268A">
        <w:rPr>
          <w:rFonts w:eastAsia="Calibri"/>
        </w:rPr>
        <w:t>There were no residents who ident</w:t>
      </w:r>
      <w:r w:rsidRPr="00A4268A">
        <w:rPr>
          <w:rFonts w:eastAsia="Calibri"/>
        </w:rPr>
        <w:t xml:space="preserve">ify as Pasifika on the days of audit. The Pacific plan, policies and procedures reviewed would provide clear guidance if a resident who identified as Pasifika was admitted, and there are Pasifika staff employed. </w:t>
      </w:r>
    </w:p>
    <w:p w14:paraId="04636DFC" w14:textId="77777777" w:rsidR="000830E0" w:rsidRPr="00A4268A" w:rsidRDefault="00EC612B">
      <w:pPr>
        <w:spacing w:before="240" w:line="276" w:lineRule="auto"/>
        <w:rPr>
          <w:rFonts w:eastAsia="Calibri"/>
        </w:rPr>
      </w:pPr>
      <w:r w:rsidRPr="00A4268A">
        <w:rPr>
          <w:rFonts w:eastAsia="Calibri"/>
        </w:rPr>
        <w:t xml:space="preserve">Residents and their whānau are informed of </w:t>
      </w:r>
      <w:r w:rsidRPr="00A4268A">
        <w:rPr>
          <w:rFonts w:eastAsia="Calibri"/>
        </w:rPr>
        <w:t>their rights according to the Code of Health and Disability Services Consumers’ Rights (the Code) and these are upheld. Personal identity, independence, privacy, and dignity are respected and supported. Residents are safe from abuse.</w:t>
      </w:r>
    </w:p>
    <w:p w14:paraId="757F029C" w14:textId="77777777" w:rsidR="000830E0" w:rsidRPr="00A4268A" w:rsidRDefault="000830E0">
      <w:pPr>
        <w:spacing w:before="240" w:line="276" w:lineRule="auto"/>
        <w:rPr>
          <w:rFonts w:eastAsia="Calibri"/>
        </w:rPr>
      </w:pPr>
    </w:p>
    <w:p w14:paraId="2493FF01" w14:textId="77777777" w:rsidR="000830E0" w:rsidRPr="00A4268A" w:rsidRDefault="00EC612B">
      <w:pPr>
        <w:spacing w:before="240" w:line="276" w:lineRule="auto"/>
        <w:rPr>
          <w:rFonts w:eastAsia="Calibri"/>
        </w:rPr>
      </w:pPr>
      <w:r w:rsidRPr="00A4268A">
        <w:rPr>
          <w:rFonts w:eastAsia="Calibri"/>
        </w:rPr>
        <w:t xml:space="preserve">Residents and whānau </w:t>
      </w:r>
      <w:r w:rsidRPr="00A4268A">
        <w:rPr>
          <w:rFonts w:eastAsia="Calibri"/>
        </w:rPr>
        <w:t>receive information in an easy-to-understand format and feel listened to and included when making decisions about care and treatment.  Open communication is practised. Interpreter services are provided as needed.  Whānau and legal representatives are invol</w:t>
      </w:r>
      <w:r w:rsidRPr="00A4268A">
        <w:rPr>
          <w:rFonts w:eastAsia="Calibri"/>
        </w:rPr>
        <w:t>ved in decision making that complies with the law. Advance directives are followed wherever possible. The provider maintains a socially inclusive and person-centred service. The residents confirmed that they are treated with dignity and respect at all time</w:t>
      </w:r>
      <w:r w:rsidRPr="00A4268A">
        <w:rPr>
          <w:rFonts w:eastAsia="Calibri"/>
        </w:rPr>
        <w:t>s. Cultural and spiritual needs are identified and considered in day-to-day service delivery. Information is communicated in a manner that enables understanding. Consent is obtained where and when required. All staff receive in-service education on Te Tiri</w:t>
      </w:r>
      <w:r w:rsidRPr="00A4268A">
        <w:rPr>
          <w:rFonts w:eastAsia="Calibri"/>
        </w:rPr>
        <w:t xml:space="preserve">ti o Waitangi and the Code. </w:t>
      </w:r>
    </w:p>
    <w:p w14:paraId="5CAA853B" w14:textId="77777777" w:rsidR="000830E0" w:rsidRPr="00A4268A" w:rsidRDefault="00EC612B">
      <w:pPr>
        <w:spacing w:before="240" w:line="276" w:lineRule="auto"/>
        <w:rPr>
          <w:rFonts w:eastAsia="Calibri"/>
        </w:rPr>
      </w:pPr>
      <w:r w:rsidRPr="00A4268A">
        <w:rPr>
          <w:rFonts w:eastAsia="Calibri"/>
        </w:rPr>
        <w:t>There was no evidence of abuse, neglect, or discrimination.</w:t>
      </w:r>
    </w:p>
    <w:p w14:paraId="14C6074C" w14:textId="77777777" w:rsidR="000830E0" w:rsidRPr="00A4268A" w:rsidRDefault="00EC612B">
      <w:pPr>
        <w:spacing w:before="240" w:line="276" w:lineRule="auto"/>
        <w:rPr>
          <w:rFonts w:eastAsia="Calibri"/>
        </w:rPr>
      </w:pPr>
      <w:r w:rsidRPr="00A4268A">
        <w:rPr>
          <w:rFonts w:eastAsia="Calibri"/>
        </w:rPr>
        <w:t>The complaints process aligns with consumer rights legislation. All complaints have been well managed and resolved to the satisfaction of the complainant.</w:t>
      </w:r>
    </w:p>
    <w:bookmarkEnd w:id="16"/>
    <w:p w14:paraId="0C12A071" w14:textId="77777777" w:rsidR="000830E0" w:rsidRPr="00A4268A" w:rsidRDefault="000830E0">
      <w:pPr>
        <w:spacing w:before="240" w:line="276" w:lineRule="auto"/>
        <w:rPr>
          <w:rFonts w:eastAsia="Calibri"/>
        </w:rPr>
      </w:pPr>
    </w:p>
    <w:p w14:paraId="41A1BA82" w14:textId="77777777" w:rsidR="00460D43" w:rsidRDefault="00EC612B" w:rsidP="000E6E02">
      <w:pPr>
        <w:pStyle w:val="Heading2"/>
        <w:spacing w:before="0"/>
        <w:rPr>
          <w:rFonts w:cs="Arial"/>
        </w:rPr>
      </w:pPr>
      <w:r w:rsidRPr="00FB778F">
        <w:rPr>
          <w:rFonts w:cs="Arial"/>
        </w:rPr>
        <w:t>Hunga</w:t>
      </w:r>
      <w:r w:rsidRPr="00FB778F">
        <w:rPr>
          <w:rFonts w:cs="Arial"/>
        </w:rPr>
        <w:t xml:space="preserve">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0E0" w14:paraId="41D42B3F" w14:textId="77777777" w:rsidTr="00A4268A">
        <w:trPr>
          <w:cantSplit/>
        </w:trPr>
        <w:tc>
          <w:tcPr>
            <w:tcW w:w="10206" w:type="dxa"/>
            <w:vAlign w:val="center"/>
          </w:tcPr>
          <w:p w14:paraId="747CF48D" w14:textId="77777777" w:rsidR="00460D43" w:rsidRPr="00621629" w:rsidRDefault="00EC612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8BEB191" w14:textId="77777777" w:rsidR="00460D43" w:rsidRPr="00621629" w:rsidRDefault="00EC612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AEFAB1" w14:textId="77777777" w:rsidR="00460D43" w:rsidRPr="00621629" w:rsidRDefault="00EC612B" w:rsidP="00621629">
            <w:pPr>
              <w:spacing w:before="60" w:after="60" w:line="276" w:lineRule="auto"/>
              <w:rPr>
                <w:rFonts w:eastAsia="Calibri"/>
              </w:rPr>
            </w:pPr>
            <w:bookmarkStart w:id="18" w:name="IndicatorDescription1_2"/>
            <w:bookmarkEnd w:id="18"/>
            <w:r>
              <w:t>Subsections applicable to this service fully attained.</w:t>
            </w:r>
          </w:p>
        </w:tc>
      </w:tr>
    </w:tbl>
    <w:p w14:paraId="038BECA7" w14:textId="77777777" w:rsidR="00460D43" w:rsidRDefault="00EC612B">
      <w:pPr>
        <w:spacing w:before="240" w:line="276" w:lineRule="auto"/>
        <w:rPr>
          <w:rFonts w:eastAsia="Calibri"/>
        </w:rPr>
      </w:pPr>
      <w:bookmarkStart w:id="19" w:name="OrganisationalManagement"/>
      <w:r w:rsidRPr="00A4268A">
        <w:rPr>
          <w:rFonts w:eastAsia="Calibri"/>
        </w:rPr>
        <w:t>The org</w:t>
      </w:r>
      <w:r w:rsidRPr="00A4268A">
        <w:rPr>
          <w:rFonts w:eastAsia="Calibri"/>
        </w:rPr>
        <w:t xml:space="preserve">anisation is governed by a board of trustees who work with senior managers to monitor organisational performance and ensure ongoing compliance. The mission, values, scope and business goals of the organisation are documented and monitored for achievement. </w:t>
      </w:r>
      <w:r w:rsidRPr="00A4268A">
        <w:rPr>
          <w:rFonts w:eastAsia="Calibri"/>
        </w:rPr>
        <w:t>There is a documented and implemented quality and risk management system which includes processes to meet health and safety requirements. Quality data including adverse events is analysed to identify wanted and unwanted trends. All incidents are being reli</w:t>
      </w:r>
      <w:r w:rsidRPr="00A4268A">
        <w:rPr>
          <w:rFonts w:eastAsia="Calibri"/>
        </w:rPr>
        <w:t>ably reported and recorded.</w:t>
      </w:r>
    </w:p>
    <w:p w14:paraId="2A027133" w14:textId="77777777" w:rsidR="000830E0" w:rsidRPr="00A4268A" w:rsidRDefault="00EC612B">
      <w:pPr>
        <w:spacing w:before="240" w:line="276" w:lineRule="auto"/>
        <w:rPr>
          <w:rFonts w:eastAsia="Calibri"/>
        </w:rPr>
      </w:pPr>
      <w:r w:rsidRPr="00A4268A">
        <w:rPr>
          <w:rFonts w:eastAsia="Calibri"/>
        </w:rPr>
        <w:t>Workforce planning is fair and equitable. The management team have the required skills and experience. Staff are suitably skilled and experienced. A sufficient number of qualified staff are employed and rostered to be on site to</w:t>
      </w:r>
      <w:r w:rsidRPr="00A4268A">
        <w:rPr>
          <w:rFonts w:eastAsia="Calibri"/>
        </w:rPr>
        <w:t xml:space="preserve"> meet the needs of residents 24 hours a day, seven days a week. Competencies are defined and monitored. Staff performance is reviewed.</w:t>
      </w:r>
    </w:p>
    <w:bookmarkEnd w:id="19"/>
    <w:p w14:paraId="3ABD83A6" w14:textId="77777777" w:rsidR="000830E0" w:rsidRPr="00A4268A" w:rsidRDefault="000830E0">
      <w:pPr>
        <w:spacing w:before="240" w:line="276" w:lineRule="auto"/>
        <w:rPr>
          <w:rFonts w:eastAsia="Calibri"/>
        </w:rPr>
      </w:pPr>
    </w:p>
    <w:p w14:paraId="13705425" w14:textId="77777777" w:rsidR="00460D43" w:rsidRDefault="00EC612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0E0" w14:paraId="67EE17AA" w14:textId="77777777" w:rsidTr="00A4268A">
        <w:trPr>
          <w:cantSplit/>
        </w:trPr>
        <w:tc>
          <w:tcPr>
            <w:tcW w:w="10206" w:type="dxa"/>
            <w:vAlign w:val="center"/>
          </w:tcPr>
          <w:p w14:paraId="5758C4F0" w14:textId="77777777" w:rsidR="00460D43" w:rsidRPr="00621629" w:rsidRDefault="00EC612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w:t>
            </w:r>
            <w:r w:rsidRPr="00FB778F">
              <w:rPr>
                <w:rFonts w:eastAsia="Calibri"/>
              </w:rPr>
              <w:t>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3881F8E" w14:textId="77777777" w:rsidR="00460D43" w:rsidRPr="00621629" w:rsidRDefault="00EC612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82F4170" w14:textId="77777777" w:rsidR="00460D43" w:rsidRPr="00621629" w:rsidRDefault="00EC612B" w:rsidP="00621629">
            <w:pPr>
              <w:spacing w:before="60" w:after="60" w:line="276" w:lineRule="auto"/>
              <w:rPr>
                <w:rFonts w:eastAsia="Calibri"/>
              </w:rPr>
            </w:pPr>
            <w:bookmarkStart w:id="21" w:name="IndicatorDescription1_3"/>
            <w:bookmarkEnd w:id="21"/>
            <w:r>
              <w:t>Subsections applicable to this service fully attained.</w:t>
            </w:r>
          </w:p>
        </w:tc>
      </w:tr>
    </w:tbl>
    <w:p w14:paraId="340EB484" w14:textId="77777777" w:rsidR="00E536CC" w:rsidRPr="005E14A4" w:rsidRDefault="00EC612B" w:rsidP="00621629">
      <w:pPr>
        <w:spacing w:before="240" w:line="276" w:lineRule="auto"/>
        <w:rPr>
          <w:rFonts w:eastAsia="Calibri"/>
        </w:rPr>
      </w:pPr>
      <w:bookmarkStart w:id="22" w:name="ContinuumOfServiceDelivery"/>
      <w:r w:rsidRPr="00A4268A">
        <w:rPr>
          <w:rFonts w:eastAsia="Calibri"/>
        </w:rPr>
        <w:t>Policies and procedures provide documented guidelines for access to the service. Residents are assessed before entry to the service to confirm their level of care. The nursing team is responsible for the assessment, development, and evaluation of care plan</w:t>
      </w:r>
      <w:r w:rsidRPr="00A4268A">
        <w:rPr>
          <w:rFonts w:eastAsia="Calibri"/>
        </w:rPr>
        <w:t>s. Care plans are individualised and based on the residents’ assessed needs and routines. Interventions are appropriate and evaluated.</w:t>
      </w:r>
    </w:p>
    <w:p w14:paraId="33300B0A" w14:textId="77777777" w:rsidR="000830E0" w:rsidRPr="00A4268A" w:rsidRDefault="000830E0" w:rsidP="00621629">
      <w:pPr>
        <w:spacing w:before="240" w:line="276" w:lineRule="auto"/>
        <w:rPr>
          <w:rFonts w:eastAsia="Calibri"/>
        </w:rPr>
      </w:pPr>
    </w:p>
    <w:p w14:paraId="5524455D" w14:textId="77777777" w:rsidR="000830E0" w:rsidRPr="00A4268A" w:rsidRDefault="00EC612B"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w:t>
      </w:r>
      <w:r w:rsidRPr="00A4268A">
        <w:rPr>
          <w:rFonts w:eastAsia="Calibri"/>
        </w:rPr>
        <w:t>ettings. Activity plans are completed in consultation with whānau and residents noting their activities of interest. In interviews, residents and whānau expressed satisfaction with the activities programme provided.</w:t>
      </w:r>
    </w:p>
    <w:p w14:paraId="6B85EC9B" w14:textId="77777777" w:rsidR="000830E0" w:rsidRPr="00A4268A" w:rsidRDefault="00EC612B" w:rsidP="00621629">
      <w:pPr>
        <w:spacing w:before="240" w:line="276" w:lineRule="auto"/>
        <w:rPr>
          <w:rFonts w:eastAsia="Calibri"/>
        </w:rPr>
      </w:pPr>
      <w:r w:rsidRPr="00A4268A">
        <w:rPr>
          <w:rFonts w:eastAsia="Calibri"/>
        </w:rPr>
        <w:t>There is a medicine management system in</w:t>
      </w:r>
      <w:r w:rsidRPr="00A4268A">
        <w:rPr>
          <w:rFonts w:eastAsia="Calibri"/>
        </w:rPr>
        <w:t xml:space="preserve"> place. The general practitioner (GP) is responsible for medication reviews. Staff involved in medication administration are assessed as competent to do so.</w:t>
      </w:r>
    </w:p>
    <w:p w14:paraId="0BD2DEC3" w14:textId="77777777" w:rsidR="000830E0" w:rsidRPr="00A4268A" w:rsidRDefault="000830E0" w:rsidP="00621629">
      <w:pPr>
        <w:spacing w:before="240" w:line="276" w:lineRule="auto"/>
        <w:rPr>
          <w:rFonts w:eastAsia="Calibri"/>
        </w:rPr>
      </w:pPr>
    </w:p>
    <w:p w14:paraId="33B89A69" w14:textId="77777777" w:rsidR="000830E0" w:rsidRPr="00A4268A" w:rsidRDefault="00EC612B" w:rsidP="00621629">
      <w:pPr>
        <w:spacing w:before="240" w:line="276" w:lineRule="auto"/>
        <w:rPr>
          <w:rFonts w:eastAsia="Calibri"/>
        </w:rPr>
      </w:pPr>
      <w:r w:rsidRPr="00A4268A">
        <w:rPr>
          <w:rFonts w:eastAsia="Calibri"/>
        </w:rPr>
        <w:t>The food service provides for specific dietary likes and dislikes of the residents. Nutritional re</w:t>
      </w:r>
      <w:r w:rsidRPr="00A4268A">
        <w:rPr>
          <w:rFonts w:eastAsia="Calibri"/>
        </w:rPr>
        <w:t>quirements are met. Nutritional snacks are available for residents 24 hours a day, seven days a week.</w:t>
      </w:r>
    </w:p>
    <w:p w14:paraId="4C087121" w14:textId="77777777" w:rsidR="000830E0" w:rsidRPr="00A4268A" w:rsidRDefault="000830E0" w:rsidP="00621629">
      <w:pPr>
        <w:spacing w:before="240" w:line="276" w:lineRule="auto"/>
        <w:rPr>
          <w:rFonts w:eastAsia="Calibri"/>
        </w:rPr>
      </w:pPr>
    </w:p>
    <w:p w14:paraId="7AE8E7A9" w14:textId="77777777" w:rsidR="000830E0" w:rsidRPr="00A4268A" w:rsidRDefault="00EC612B" w:rsidP="00621629">
      <w:pPr>
        <w:spacing w:before="240" w:line="276" w:lineRule="auto"/>
        <w:rPr>
          <w:rFonts w:eastAsia="Calibri"/>
        </w:rPr>
      </w:pPr>
      <w:r w:rsidRPr="00A4268A">
        <w:rPr>
          <w:rFonts w:eastAsia="Calibri"/>
        </w:rPr>
        <w:t>Residents are referred or transferred to other health services as required.</w:t>
      </w:r>
    </w:p>
    <w:bookmarkEnd w:id="22"/>
    <w:p w14:paraId="540C3514" w14:textId="77777777" w:rsidR="000830E0" w:rsidRPr="00A4268A" w:rsidRDefault="000830E0" w:rsidP="00621629">
      <w:pPr>
        <w:spacing w:before="240" w:line="276" w:lineRule="auto"/>
        <w:rPr>
          <w:rFonts w:eastAsia="Calibri"/>
        </w:rPr>
      </w:pPr>
    </w:p>
    <w:p w14:paraId="735D35AD" w14:textId="77777777" w:rsidR="00460D43" w:rsidRDefault="00EC612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w:t>
      </w:r>
      <w:r w:rsidRPr="00FB778F">
        <w:rPr>
          <w:rFonts w:cs="Arial"/>
        </w:rPr>
        <w:t>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0E0" w14:paraId="0179E751" w14:textId="77777777" w:rsidTr="00A4268A">
        <w:trPr>
          <w:cantSplit/>
        </w:trPr>
        <w:tc>
          <w:tcPr>
            <w:tcW w:w="10206" w:type="dxa"/>
            <w:vAlign w:val="center"/>
          </w:tcPr>
          <w:p w14:paraId="59E11FE3" w14:textId="77777777" w:rsidR="00460D43" w:rsidRPr="00621629" w:rsidRDefault="00EC612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w:t>
            </w:r>
            <w:r w:rsidRPr="00FB778F">
              <w:rPr>
                <w:rFonts w:eastAsia="Calibri"/>
              </w:rPr>
              <w:t>isabilities.</w:t>
            </w:r>
          </w:p>
        </w:tc>
        <w:tc>
          <w:tcPr>
            <w:tcW w:w="1276" w:type="dxa"/>
            <w:shd w:val="clear" w:color="auto" w:fill="00FF00"/>
            <w:vAlign w:val="center"/>
          </w:tcPr>
          <w:p w14:paraId="2C9132FD" w14:textId="77777777" w:rsidR="00460D43" w:rsidRPr="00621629" w:rsidRDefault="00EC612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95DE07C" w14:textId="77777777" w:rsidR="00460D43" w:rsidRPr="00621629" w:rsidRDefault="00EC612B" w:rsidP="00621629">
            <w:pPr>
              <w:spacing w:before="60" w:after="60" w:line="276" w:lineRule="auto"/>
              <w:rPr>
                <w:rFonts w:eastAsia="Calibri"/>
              </w:rPr>
            </w:pPr>
            <w:bookmarkStart w:id="24" w:name="IndicatorDescription1_4"/>
            <w:bookmarkEnd w:id="24"/>
            <w:r>
              <w:t>Subsections applicable to this service fully attained.</w:t>
            </w:r>
          </w:p>
        </w:tc>
      </w:tr>
    </w:tbl>
    <w:p w14:paraId="3CABC1FA" w14:textId="77777777" w:rsidR="00460D43" w:rsidRDefault="00EC612B">
      <w:pPr>
        <w:spacing w:before="240" w:line="276" w:lineRule="auto"/>
        <w:rPr>
          <w:rFonts w:eastAsia="Calibri"/>
        </w:rPr>
      </w:pPr>
      <w:bookmarkStart w:id="25" w:name="SafeAndAppropriateEnvironment"/>
      <w:r w:rsidRPr="00A4268A">
        <w:rPr>
          <w:rFonts w:eastAsia="Calibri"/>
        </w:rPr>
        <w:t xml:space="preserve">The environment is safe and fit for purpose. The facility is designed and maintained in a manner that supports independence. Resident areas are personalised and reflect cultural </w:t>
      </w:r>
      <w:r w:rsidRPr="00A4268A">
        <w:rPr>
          <w:rFonts w:eastAsia="Calibri"/>
        </w:rPr>
        <w:t>preferences. There is a current building warrant of fitness.</w:t>
      </w:r>
    </w:p>
    <w:p w14:paraId="243D6C77" w14:textId="77777777" w:rsidR="000830E0" w:rsidRPr="00A4268A" w:rsidRDefault="00EC612B">
      <w:pPr>
        <w:spacing w:before="240" w:line="276" w:lineRule="auto"/>
        <w:rPr>
          <w:rFonts w:eastAsia="Calibri"/>
        </w:rPr>
      </w:pPr>
      <w:r w:rsidRPr="00A4268A">
        <w:rPr>
          <w:rFonts w:eastAsia="Calibri"/>
        </w:rPr>
        <w:t>Fire and emergency procedures are documented. Trial evacuations are conducted. Emergency supplies are available. All staff are trained in the management of emergencies. Security is maintained. Ha</w:t>
      </w:r>
      <w:r w:rsidRPr="00A4268A">
        <w:rPr>
          <w:rFonts w:eastAsia="Calibri"/>
        </w:rPr>
        <w:t>zards are identified.</w:t>
      </w:r>
    </w:p>
    <w:bookmarkEnd w:id="25"/>
    <w:p w14:paraId="6376CB99" w14:textId="77777777" w:rsidR="000830E0" w:rsidRPr="00A4268A" w:rsidRDefault="000830E0">
      <w:pPr>
        <w:spacing w:before="240" w:line="276" w:lineRule="auto"/>
        <w:rPr>
          <w:rFonts w:eastAsia="Calibri"/>
        </w:rPr>
      </w:pPr>
    </w:p>
    <w:p w14:paraId="5F6D9987" w14:textId="77777777" w:rsidR="00460D43" w:rsidRDefault="00EC612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0E0" w14:paraId="578B07F6" w14:textId="77777777" w:rsidTr="00A4268A">
        <w:trPr>
          <w:cantSplit/>
        </w:trPr>
        <w:tc>
          <w:tcPr>
            <w:tcW w:w="10206" w:type="dxa"/>
            <w:vAlign w:val="center"/>
          </w:tcPr>
          <w:p w14:paraId="0AA7ADEF" w14:textId="77777777" w:rsidR="00460D43" w:rsidRPr="00621629" w:rsidRDefault="00EC612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w:t>
            </w:r>
            <w:r w:rsidRPr="00FB778F">
              <w:rPr>
                <w:rFonts w:eastAsia="Calibri"/>
              </w:rPr>
              <w:t>ntimicrobial stewardship (AMS) strategies define a clear vision and purpose, with quality of care, welfare, and safety at the centre. The IP and AMS programmes are up to date and informed by evidence and are an expression of a strategy that seeks to maximi</w:t>
            </w:r>
            <w:r w:rsidRPr="00FB778F">
              <w:rPr>
                <w:rFonts w:eastAsia="Calibri"/>
              </w:rPr>
              <w:t>se quality of care and minimise infection risk and adverse effects from antibiotic use, such as antimicrobial resistance.</w:t>
            </w:r>
          </w:p>
        </w:tc>
        <w:tc>
          <w:tcPr>
            <w:tcW w:w="1276" w:type="dxa"/>
            <w:shd w:val="clear" w:color="auto" w:fill="00FF00"/>
            <w:vAlign w:val="center"/>
          </w:tcPr>
          <w:p w14:paraId="5DC84DCA" w14:textId="77777777" w:rsidR="00460D43" w:rsidRPr="00621629" w:rsidRDefault="00EC612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85D1F6A" w14:textId="77777777" w:rsidR="00460D43" w:rsidRPr="00621629" w:rsidRDefault="00EC612B" w:rsidP="00621629">
            <w:pPr>
              <w:spacing w:before="60" w:after="60" w:line="276" w:lineRule="auto"/>
              <w:rPr>
                <w:rFonts w:eastAsia="Calibri"/>
              </w:rPr>
            </w:pPr>
            <w:bookmarkStart w:id="27" w:name="IndicatorDescription2"/>
            <w:bookmarkEnd w:id="27"/>
            <w:r>
              <w:t>Subsections applicable to this service fully attained.</w:t>
            </w:r>
          </w:p>
        </w:tc>
      </w:tr>
    </w:tbl>
    <w:p w14:paraId="0BBD5C23" w14:textId="77777777" w:rsidR="00460D43" w:rsidRDefault="00EC612B">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w:t>
      </w:r>
      <w:r w:rsidRPr="00A4268A">
        <w:rPr>
          <w:rFonts w:eastAsia="Calibri"/>
        </w:rPr>
        <w:t>d infection prevention (IP) and antimicrobial stewardship (AMS) programme that is appropriate to the size and complexity of the service. It is adequately resourced. An experienced and trained infection control coordinator leads the programme.</w:t>
      </w:r>
    </w:p>
    <w:p w14:paraId="7A84502D" w14:textId="77777777" w:rsidR="000830E0" w:rsidRPr="00A4268A" w:rsidRDefault="00EC612B">
      <w:pPr>
        <w:spacing w:before="240" w:line="276" w:lineRule="auto"/>
        <w:rPr>
          <w:rFonts w:eastAsia="Calibri"/>
        </w:rPr>
      </w:pPr>
      <w:r w:rsidRPr="00A4268A">
        <w:rPr>
          <w:rFonts w:eastAsia="Calibri"/>
        </w:rPr>
        <w:t>The infection</w:t>
      </w:r>
      <w:r w:rsidRPr="00A4268A">
        <w:rPr>
          <w:rFonts w:eastAsia="Calibri"/>
        </w:rPr>
        <w:t xml:space="preserve"> control coordinator, who is the clinical nurse manager (CNM), is involved in procurement processes, any facility changes, and processes related to decontamination of any reusable devices.</w:t>
      </w:r>
    </w:p>
    <w:p w14:paraId="4104C7A8" w14:textId="77777777" w:rsidR="000830E0" w:rsidRPr="00A4268A" w:rsidRDefault="000830E0">
      <w:pPr>
        <w:spacing w:before="240" w:line="276" w:lineRule="auto"/>
        <w:rPr>
          <w:rFonts w:eastAsia="Calibri"/>
        </w:rPr>
      </w:pPr>
    </w:p>
    <w:p w14:paraId="6F6C54DD" w14:textId="77777777" w:rsidR="000830E0" w:rsidRPr="00A4268A" w:rsidRDefault="00EC612B">
      <w:pPr>
        <w:spacing w:before="240" w:line="276" w:lineRule="auto"/>
        <w:rPr>
          <w:rFonts w:eastAsia="Calibri"/>
        </w:rPr>
      </w:pPr>
      <w:r w:rsidRPr="00A4268A">
        <w:rPr>
          <w:rFonts w:eastAsia="Calibri"/>
        </w:rPr>
        <w:t>Staff demonstrated good principles and practice around infection c</w:t>
      </w:r>
      <w:r w:rsidRPr="00A4268A">
        <w:rPr>
          <w:rFonts w:eastAsia="Calibri"/>
        </w:rPr>
        <w:t>ontrol. Staff, residents, and whānau were familiar with the pandemic/infectious diseases response plan. Aged-care specific infection surveillance is undertaken with follow-up action taken as required. There have been infection outbreaks of COVID-19 and nor</w:t>
      </w:r>
      <w:r w:rsidRPr="00A4268A">
        <w:rPr>
          <w:rFonts w:eastAsia="Calibri"/>
        </w:rPr>
        <w:t>ovirus reported since the last audit and these were well managed.</w:t>
      </w:r>
    </w:p>
    <w:p w14:paraId="2A00A483" w14:textId="77777777" w:rsidR="000830E0" w:rsidRPr="00A4268A" w:rsidRDefault="000830E0">
      <w:pPr>
        <w:spacing w:before="240" w:line="276" w:lineRule="auto"/>
        <w:rPr>
          <w:rFonts w:eastAsia="Calibri"/>
        </w:rPr>
      </w:pPr>
    </w:p>
    <w:p w14:paraId="75B403BD" w14:textId="77777777" w:rsidR="000830E0" w:rsidRPr="00A4268A" w:rsidRDefault="00EC612B">
      <w:pPr>
        <w:spacing w:before="240" w:line="276" w:lineRule="auto"/>
        <w:rPr>
          <w:rFonts w:eastAsia="Calibri"/>
        </w:rPr>
      </w:pPr>
      <w:r w:rsidRPr="00A4268A">
        <w:rPr>
          <w:rFonts w:eastAsia="Calibri"/>
        </w:rPr>
        <w:t xml:space="preserve">The environment supports both the prevention of infections and mitigation of their transmission. Waste and hazardous substances were being well managed. Cleaning and linen services were </w:t>
      </w:r>
      <w:r w:rsidRPr="00A4268A">
        <w:rPr>
          <w:rFonts w:eastAsia="Calibri"/>
        </w:rPr>
        <w:t>safe and effective.</w:t>
      </w:r>
    </w:p>
    <w:bookmarkEnd w:id="28"/>
    <w:p w14:paraId="160054CF" w14:textId="77777777" w:rsidR="000830E0" w:rsidRPr="00A4268A" w:rsidRDefault="000830E0">
      <w:pPr>
        <w:spacing w:before="240" w:line="276" w:lineRule="auto"/>
        <w:rPr>
          <w:rFonts w:eastAsia="Calibri"/>
        </w:rPr>
      </w:pPr>
    </w:p>
    <w:p w14:paraId="25C25973" w14:textId="77777777" w:rsidR="00460D43" w:rsidRDefault="00EC612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0E0" w14:paraId="2FB480A2" w14:textId="77777777" w:rsidTr="00A4268A">
        <w:trPr>
          <w:cantSplit/>
        </w:trPr>
        <w:tc>
          <w:tcPr>
            <w:tcW w:w="10206" w:type="dxa"/>
            <w:vAlign w:val="center"/>
          </w:tcPr>
          <w:p w14:paraId="2BEE58DC" w14:textId="77777777" w:rsidR="00460D43" w:rsidRPr="00621629" w:rsidRDefault="00EC612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1D3BFB8" w14:textId="77777777" w:rsidR="00460D43" w:rsidRPr="00621629" w:rsidRDefault="00EC612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36EE0D7" w14:textId="77777777" w:rsidR="00460D43" w:rsidRPr="00621629" w:rsidRDefault="00EC612B" w:rsidP="00621629">
            <w:pPr>
              <w:spacing w:before="60" w:after="60" w:line="276" w:lineRule="auto"/>
              <w:rPr>
                <w:rFonts w:eastAsia="Calibri"/>
              </w:rPr>
            </w:pPr>
            <w:bookmarkStart w:id="30" w:name="IndicatorDescription3"/>
            <w:bookmarkEnd w:id="30"/>
            <w:r>
              <w:t>Subsections applicable</w:t>
            </w:r>
            <w:r>
              <w:t xml:space="preserve"> to this service fully attained.</w:t>
            </w:r>
          </w:p>
        </w:tc>
      </w:tr>
    </w:tbl>
    <w:p w14:paraId="3AB7893D" w14:textId="77777777" w:rsidR="00460D43" w:rsidRDefault="00EC612B">
      <w:pPr>
        <w:spacing w:before="240" w:line="276" w:lineRule="auto"/>
        <w:rPr>
          <w:rFonts w:eastAsia="Calibri"/>
        </w:rPr>
      </w:pPr>
      <w:bookmarkStart w:id="31" w:name="InfectionPreventionAndControl"/>
      <w:r w:rsidRPr="00A4268A">
        <w:rPr>
          <w:rFonts w:eastAsia="Calibri"/>
        </w:rPr>
        <w:t>Governance is committed to eliminating the need for restraint. There were five residents with restraint intervention in place on the days of audit. The restraint coordinator is a senior registered nurse with designated aut</w:t>
      </w:r>
      <w:r w:rsidRPr="00A4268A">
        <w:rPr>
          <w:rFonts w:eastAsia="Calibri"/>
        </w:rPr>
        <w:t>hority and expertise in the role.</w:t>
      </w:r>
    </w:p>
    <w:bookmarkEnd w:id="31"/>
    <w:p w14:paraId="2E18C074" w14:textId="77777777" w:rsidR="000830E0" w:rsidRPr="00A4268A" w:rsidRDefault="000830E0">
      <w:pPr>
        <w:spacing w:before="240" w:line="276" w:lineRule="auto"/>
        <w:rPr>
          <w:rFonts w:eastAsia="Calibri"/>
        </w:rPr>
      </w:pPr>
    </w:p>
    <w:p w14:paraId="069BED13" w14:textId="77777777" w:rsidR="00460D43" w:rsidRDefault="00EC612B" w:rsidP="000E6E02">
      <w:pPr>
        <w:pStyle w:val="Heading2"/>
        <w:spacing w:before="0"/>
        <w:rPr>
          <w:rFonts w:cs="Arial"/>
        </w:rPr>
      </w:pPr>
      <w:r>
        <w:rPr>
          <w:rFonts w:cs="Arial"/>
        </w:rPr>
        <w:t>Summary of attainment</w:t>
      </w:r>
    </w:p>
    <w:p w14:paraId="26E29798" w14:textId="77777777" w:rsidR="00460D43" w:rsidRDefault="00EC612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830E0" w14:paraId="26B060AB" w14:textId="77777777">
        <w:tc>
          <w:tcPr>
            <w:tcW w:w="1384" w:type="dxa"/>
            <w:vAlign w:val="center"/>
          </w:tcPr>
          <w:p w14:paraId="5DDE63B4" w14:textId="77777777" w:rsidR="00460D43" w:rsidRDefault="00EC612B">
            <w:pPr>
              <w:keepNext/>
              <w:spacing w:before="60" w:after="60"/>
              <w:rPr>
                <w:rFonts w:cs="Arial"/>
                <w:b/>
                <w:sz w:val="20"/>
                <w:szCs w:val="20"/>
              </w:rPr>
            </w:pPr>
            <w:r>
              <w:rPr>
                <w:rFonts w:cs="Arial"/>
                <w:b/>
                <w:sz w:val="20"/>
                <w:szCs w:val="20"/>
              </w:rPr>
              <w:t>Attainment Rating</w:t>
            </w:r>
          </w:p>
        </w:tc>
        <w:tc>
          <w:tcPr>
            <w:tcW w:w="1701" w:type="dxa"/>
            <w:vAlign w:val="center"/>
          </w:tcPr>
          <w:p w14:paraId="37A3E727" w14:textId="77777777" w:rsidR="00460D43" w:rsidRDefault="00EC612B">
            <w:pPr>
              <w:keepNext/>
              <w:spacing w:before="60" w:after="60"/>
              <w:jc w:val="center"/>
              <w:rPr>
                <w:rFonts w:cs="Arial"/>
                <w:b/>
                <w:sz w:val="20"/>
                <w:szCs w:val="20"/>
              </w:rPr>
            </w:pPr>
            <w:r>
              <w:rPr>
                <w:rFonts w:cs="Arial"/>
                <w:b/>
                <w:sz w:val="20"/>
                <w:szCs w:val="20"/>
              </w:rPr>
              <w:t>Continuous Improvement</w:t>
            </w:r>
          </w:p>
          <w:p w14:paraId="25E79930" w14:textId="77777777" w:rsidR="00460D43" w:rsidRDefault="00EC612B">
            <w:pPr>
              <w:keepNext/>
              <w:spacing w:before="60" w:after="60"/>
              <w:jc w:val="center"/>
              <w:rPr>
                <w:rFonts w:cs="Arial"/>
                <w:b/>
                <w:sz w:val="20"/>
                <w:szCs w:val="20"/>
              </w:rPr>
            </w:pPr>
            <w:r>
              <w:rPr>
                <w:rFonts w:cs="Arial"/>
                <w:b/>
                <w:sz w:val="20"/>
                <w:szCs w:val="20"/>
              </w:rPr>
              <w:t>(CI)</w:t>
            </w:r>
          </w:p>
        </w:tc>
        <w:tc>
          <w:tcPr>
            <w:tcW w:w="1843" w:type="dxa"/>
            <w:vAlign w:val="center"/>
          </w:tcPr>
          <w:p w14:paraId="40EC8DFF" w14:textId="77777777" w:rsidR="00460D43" w:rsidRDefault="00EC612B">
            <w:pPr>
              <w:keepNext/>
              <w:spacing w:before="60" w:after="60"/>
              <w:jc w:val="center"/>
              <w:rPr>
                <w:rFonts w:cs="Arial"/>
                <w:b/>
                <w:sz w:val="20"/>
                <w:szCs w:val="20"/>
              </w:rPr>
            </w:pPr>
            <w:r>
              <w:rPr>
                <w:rFonts w:cs="Arial"/>
                <w:b/>
                <w:sz w:val="20"/>
                <w:szCs w:val="20"/>
              </w:rPr>
              <w:t>Fully Attained</w:t>
            </w:r>
          </w:p>
          <w:p w14:paraId="4E103505" w14:textId="77777777" w:rsidR="00460D43" w:rsidRDefault="00EC612B">
            <w:pPr>
              <w:keepNext/>
              <w:spacing w:before="60" w:after="60"/>
              <w:jc w:val="center"/>
              <w:rPr>
                <w:rFonts w:cs="Arial"/>
                <w:b/>
                <w:sz w:val="20"/>
                <w:szCs w:val="20"/>
              </w:rPr>
            </w:pPr>
            <w:r>
              <w:rPr>
                <w:rFonts w:cs="Arial"/>
                <w:b/>
                <w:sz w:val="20"/>
                <w:szCs w:val="20"/>
              </w:rPr>
              <w:t>(FA)</w:t>
            </w:r>
          </w:p>
        </w:tc>
        <w:tc>
          <w:tcPr>
            <w:tcW w:w="1843" w:type="dxa"/>
            <w:vAlign w:val="center"/>
          </w:tcPr>
          <w:p w14:paraId="5ECEE24C" w14:textId="77777777" w:rsidR="00460D43" w:rsidRDefault="00EC612B">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41CC6383" w14:textId="77777777" w:rsidR="00460D43" w:rsidRDefault="00EC612B">
            <w:pPr>
              <w:keepNext/>
              <w:spacing w:before="60" w:after="60"/>
              <w:jc w:val="center"/>
              <w:rPr>
                <w:rFonts w:cs="Arial"/>
                <w:b/>
                <w:sz w:val="20"/>
                <w:szCs w:val="20"/>
              </w:rPr>
            </w:pPr>
            <w:r>
              <w:rPr>
                <w:rFonts w:cs="Arial"/>
                <w:b/>
                <w:sz w:val="20"/>
                <w:szCs w:val="20"/>
              </w:rPr>
              <w:t>(PA Negligible)</w:t>
            </w:r>
          </w:p>
        </w:tc>
        <w:tc>
          <w:tcPr>
            <w:tcW w:w="1842" w:type="dxa"/>
            <w:vAlign w:val="center"/>
          </w:tcPr>
          <w:p w14:paraId="591273A0" w14:textId="77777777" w:rsidR="00460D43" w:rsidRDefault="00EC612B">
            <w:pPr>
              <w:keepNext/>
              <w:spacing w:before="60" w:after="60"/>
              <w:jc w:val="center"/>
              <w:rPr>
                <w:rFonts w:cs="Arial"/>
                <w:b/>
                <w:sz w:val="20"/>
                <w:szCs w:val="20"/>
              </w:rPr>
            </w:pPr>
            <w:r>
              <w:rPr>
                <w:rFonts w:cs="Arial"/>
                <w:b/>
                <w:sz w:val="20"/>
                <w:szCs w:val="20"/>
              </w:rPr>
              <w:t>Partially Attained Low Risk</w:t>
            </w:r>
          </w:p>
          <w:p w14:paraId="33EAB591" w14:textId="77777777" w:rsidR="00460D43" w:rsidRDefault="00EC612B">
            <w:pPr>
              <w:keepNext/>
              <w:spacing w:before="60" w:after="60"/>
              <w:jc w:val="center"/>
              <w:rPr>
                <w:rFonts w:cs="Arial"/>
                <w:b/>
                <w:sz w:val="20"/>
                <w:szCs w:val="20"/>
              </w:rPr>
            </w:pPr>
            <w:r>
              <w:rPr>
                <w:rFonts w:cs="Arial"/>
                <w:b/>
                <w:sz w:val="20"/>
                <w:szCs w:val="20"/>
              </w:rPr>
              <w:t>(PA Low)</w:t>
            </w:r>
          </w:p>
        </w:tc>
        <w:tc>
          <w:tcPr>
            <w:tcW w:w="1843" w:type="dxa"/>
            <w:vAlign w:val="center"/>
          </w:tcPr>
          <w:p w14:paraId="4E44397E" w14:textId="77777777" w:rsidR="00460D43" w:rsidRDefault="00EC612B">
            <w:pPr>
              <w:keepNext/>
              <w:spacing w:before="60" w:after="60"/>
              <w:jc w:val="center"/>
              <w:rPr>
                <w:rFonts w:cs="Arial"/>
                <w:b/>
                <w:sz w:val="20"/>
                <w:szCs w:val="20"/>
              </w:rPr>
            </w:pPr>
            <w:r>
              <w:rPr>
                <w:rFonts w:cs="Arial"/>
                <w:b/>
                <w:sz w:val="20"/>
                <w:szCs w:val="20"/>
              </w:rPr>
              <w:t>Partially Attained Moderate Risk</w:t>
            </w:r>
          </w:p>
          <w:p w14:paraId="2A5E6AFF" w14:textId="77777777" w:rsidR="00460D43" w:rsidRDefault="00EC612B">
            <w:pPr>
              <w:keepNext/>
              <w:spacing w:before="60" w:after="60"/>
              <w:jc w:val="center"/>
              <w:rPr>
                <w:rFonts w:cs="Arial"/>
                <w:b/>
                <w:sz w:val="20"/>
                <w:szCs w:val="20"/>
              </w:rPr>
            </w:pPr>
            <w:r>
              <w:rPr>
                <w:rFonts w:cs="Arial"/>
                <w:b/>
                <w:sz w:val="20"/>
                <w:szCs w:val="20"/>
              </w:rPr>
              <w:t>(PA Moderate)</w:t>
            </w:r>
          </w:p>
        </w:tc>
        <w:tc>
          <w:tcPr>
            <w:tcW w:w="1843" w:type="dxa"/>
            <w:vAlign w:val="center"/>
          </w:tcPr>
          <w:p w14:paraId="033B7269" w14:textId="77777777" w:rsidR="00460D43" w:rsidRDefault="00EC612B">
            <w:pPr>
              <w:keepNext/>
              <w:spacing w:before="60" w:after="60"/>
              <w:jc w:val="center"/>
              <w:rPr>
                <w:rFonts w:cs="Arial"/>
                <w:b/>
                <w:sz w:val="20"/>
                <w:szCs w:val="20"/>
              </w:rPr>
            </w:pPr>
            <w:r>
              <w:rPr>
                <w:rFonts w:cs="Arial"/>
                <w:b/>
                <w:sz w:val="20"/>
                <w:szCs w:val="20"/>
              </w:rPr>
              <w:t>Partially Attained High Risk</w:t>
            </w:r>
          </w:p>
          <w:p w14:paraId="1AA0DB59" w14:textId="77777777" w:rsidR="00460D43" w:rsidRDefault="00EC612B">
            <w:pPr>
              <w:keepNext/>
              <w:spacing w:before="60" w:after="60"/>
              <w:jc w:val="center"/>
              <w:rPr>
                <w:rFonts w:cs="Arial"/>
                <w:b/>
                <w:sz w:val="20"/>
                <w:szCs w:val="20"/>
              </w:rPr>
            </w:pPr>
            <w:r>
              <w:rPr>
                <w:rFonts w:cs="Arial"/>
                <w:b/>
                <w:sz w:val="20"/>
                <w:szCs w:val="20"/>
              </w:rPr>
              <w:t>(PA High)</w:t>
            </w:r>
          </w:p>
        </w:tc>
        <w:tc>
          <w:tcPr>
            <w:tcW w:w="1843" w:type="dxa"/>
            <w:vAlign w:val="center"/>
          </w:tcPr>
          <w:p w14:paraId="280B9777" w14:textId="77777777" w:rsidR="00460D43" w:rsidRDefault="00EC612B">
            <w:pPr>
              <w:keepNext/>
              <w:spacing w:before="60" w:after="60"/>
              <w:jc w:val="center"/>
              <w:rPr>
                <w:rFonts w:cs="Arial"/>
                <w:b/>
                <w:sz w:val="20"/>
                <w:szCs w:val="20"/>
              </w:rPr>
            </w:pPr>
            <w:r>
              <w:rPr>
                <w:rFonts w:cs="Arial"/>
                <w:b/>
                <w:sz w:val="20"/>
                <w:szCs w:val="20"/>
              </w:rPr>
              <w:t>Partially Attained Critical Risk</w:t>
            </w:r>
          </w:p>
          <w:p w14:paraId="5FBE6833" w14:textId="77777777" w:rsidR="00460D43" w:rsidRDefault="00EC612B">
            <w:pPr>
              <w:keepNext/>
              <w:spacing w:before="60" w:after="60"/>
              <w:jc w:val="center"/>
              <w:rPr>
                <w:rFonts w:cs="Arial"/>
                <w:b/>
                <w:sz w:val="20"/>
                <w:szCs w:val="20"/>
              </w:rPr>
            </w:pPr>
            <w:r>
              <w:rPr>
                <w:rFonts w:cs="Arial"/>
                <w:b/>
                <w:sz w:val="20"/>
                <w:szCs w:val="20"/>
              </w:rPr>
              <w:t>(PA Critical)</w:t>
            </w:r>
          </w:p>
        </w:tc>
      </w:tr>
      <w:tr w:rsidR="000830E0" w14:paraId="20DFDB72" w14:textId="77777777">
        <w:tc>
          <w:tcPr>
            <w:tcW w:w="1384" w:type="dxa"/>
            <w:vAlign w:val="center"/>
          </w:tcPr>
          <w:p w14:paraId="5779486D" w14:textId="77777777" w:rsidR="00460D43" w:rsidRDefault="00EC612B">
            <w:pPr>
              <w:keepNext/>
              <w:spacing w:before="60" w:after="60"/>
              <w:rPr>
                <w:rFonts w:cs="Arial"/>
                <w:b/>
                <w:sz w:val="20"/>
                <w:szCs w:val="20"/>
              </w:rPr>
            </w:pPr>
            <w:r>
              <w:rPr>
                <w:rFonts w:cs="Arial"/>
                <w:b/>
                <w:sz w:val="20"/>
                <w:szCs w:val="20"/>
              </w:rPr>
              <w:t>Subsection</w:t>
            </w:r>
          </w:p>
        </w:tc>
        <w:tc>
          <w:tcPr>
            <w:tcW w:w="1701" w:type="dxa"/>
            <w:vAlign w:val="center"/>
          </w:tcPr>
          <w:p w14:paraId="62DC624D" w14:textId="77777777" w:rsidR="00460D43" w:rsidRDefault="00EC612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BB4029C" w14:textId="77777777" w:rsidR="00460D43" w:rsidRDefault="00EC612B"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03D4DDF6" w14:textId="77777777" w:rsidR="00460D43" w:rsidRDefault="00EC612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853DE31" w14:textId="77777777" w:rsidR="00460D43" w:rsidRDefault="00EC612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47FBDA3" w14:textId="77777777" w:rsidR="00460D43" w:rsidRDefault="00EC612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39B0D21" w14:textId="77777777" w:rsidR="00460D43" w:rsidRDefault="00EC612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536894" w14:textId="77777777" w:rsidR="00460D43" w:rsidRDefault="00EC612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830E0" w14:paraId="633BEE79" w14:textId="77777777">
        <w:tc>
          <w:tcPr>
            <w:tcW w:w="1384" w:type="dxa"/>
            <w:vAlign w:val="center"/>
          </w:tcPr>
          <w:p w14:paraId="46F26A8C" w14:textId="77777777" w:rsidR="00460D43" w:rsidRDefault="00EC612B">
            <w:pPr>
              <w:keepNext/>
              <w:spacing w:before="60" w:after="60"/>
              <w:rPr>
                <w:rFonts w:cs="Arial"/>
                <w:b/>
                <w:sz w:val="20"/>
                <w:szCs w:val="20"/>
              </w:rPr>
            </w:pPr>
            <w:r>
              <w:rPr>
                <w:rFonts w:cs="Arial"/>
                <w:b/>
                <w:sz w:val="20"/>
                <w:szCs w:val="20"/>
              </w:rPr>
              <w:t>Criteria</w:t>
            </w:r>
          </w:p>
        </w:tc>
        <w:tc>
          <w:tcPr>
            <w:tcW w:w="1701" w:type="dxa"/>
            <w:vAlign w:val="center"/>
          </w:tcPr>
          <w:p w14:paraId="5CEE574C" w14:textId="77777777" w:rsidR="00460D43" w:rsidRDefault="00EC612B">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3E97E1AA" w14:textId="77777777" w:rsidR="00460D43" w:rsidRDefault="00EC612B"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63B9158A" w14:textId="77777777" w:rsidR="00460D43" w:rsidRDefault="00EC612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E7C46B8" w14:textId="77777777" w:rsidR="00460D43" w:rsidRDefault="00EC612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0B1D6CA" w14:textId="77777777" w:rsidR="00460D43" w:rsidRDefault="00EC612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189C3F9" w14:textId="77777777" w:rsidR="00460D43" w:rsidRDefault="00EC612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2FF0F6" w14:textId="77777777" w:rsidR="00460D43" w:rsidRDefault="00EC612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D388162" w14:textId="77777777" w:rsidR="00460D43" w:rsidRDefault="00EC612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830E0" w14:paraId="44BDF994" w14:textId="77777777">
        <w:tc>
          <w:tcPr>
            <w:tcW w:w="1384" w:type="dxa"/>
            <w:vAlign w:val="center"/>
          </w:tcPr>
          <w:p w14:paraId="4BC855E2" w14:textId="77777777" w:rsidR="00460D43" w:rsidRDefault="00EC612B">
            <w:pPr>
              <w:keepNext/>
              <w:spacing w:before="60" w:after="60"/>
              <w:rPr>
                <w:rFonts w:cs="Arial"/>
                <w:b/>
                <w:sz w:val="20"/>
                <w:szCs w:val="20"/>
              </w:rPr>
            </w:pPr>
            <w:r>
              <w:rPr>
                <w:rFonts w:cs="Arial"/>
                <w:b/>
                <w:sz w:val="20"/>
                <w:szCs w:val="20"/>
              </w:rPr>
              <w:t>Attainment Rating</w:t>
            </w:r>
          </w:p>
        </w:tc>
        <w:tc>
          <w:tcPr>
            <w:tcW w:w="1701" w:type="dxa"/>
            <w:vAlign w:val="center"/>
          </w:tcPr>
          <w:p w14:paraId="5F938B4D" w14:textId="77777777" w:rsidR="00460D43" w:rsidRDefault="00EC612B">
            <w:pPr>
              <w:keepNext/>
              <w:spacing w:before="60" w:after="60"/>
              <w:jc w:val="center"/>
              <w:rPr>
                <w:rFonts w:cs="Arial"/>
                <w:b/>
                <w:sz w:val="20"/>
                <w:szCs w:val="20"/>
              </w:rPr>
            </w:pPr>
            <w:r>
              <w:rPr>
                <w:rFonts w:cs="Arial"/>
                <w:b/>
                <w:sz w:val="20"/>
                <w:szCs w:val="20"/>
              </w:rPr>
              <w:t>Unattained Negligible Risk</w:t>
            </w:r>
          </w:p>
          <w:p w14:paraId="3A53FEC3" w14:textId="77777777" w:rsidR="00460D43" w:rsidRDefault="00EC612B">
            <w:pPr>
              <w:keepNext/>
              <w:spacing w:before="60" w:after="60"/>
              <w:jc w:val="center"/>
              <w:rPr>
                <w:rFonts w:cs="Arial"/>
                <w:b/>
                <w:sz w:val="20"/>
                <w:szCs w:val="20"/>
              </w:rPr>
            </w:pPr>
            <w:r>
              <w:rPr>
                <w:rFonts w:cs="Arial"/>
                <w:b/>
                <w:sz w:val="20"/>
                <w:szCs w:val="20"/>
              </w:rPr>
              <w:t>(UA Negligible)</w:t>
            </w:r>
          </w:p>
        </w:tc>
        <w:tc>
          <w:tcPr>
            <w:tcW w:w="1843" w:type="dxa"/>
            <w:vAlign w:val="center"/>
          </w:tcPr>
          <w:p w14:paraId="436146FF" w14:textId="77777777" w:rsidR="00460D43" w:rsidRDefault="00EC612B">
            <w:pPr>
              <w:keepNext/>
              <w:spacing w:before="60" w:after="60"/>
              <w:jc w:val="center"/>
              <w:rPr>
                <w:rFonts w:cs="Arial"/>
                <w:b/>
                <w:sz w:val="20"/>
                <w:szCs w:val="20"/>
              </w:rPr>
            </w:pPr>
            <w:r>
              <w:rPr>
                <w:rFonts w:cs="Arial"/>
                <w:b/>
                <w:sz w:val="20"/>
                <w:szCs w:val="20"/>
              </w:rPr>
              <w:t>Unattained Low Risk</w:t>
            </w:r>
          </w:p>
          <w:p w14:paraId="05ED7B68" w14:textId="77777777" w:rsidR="00460D43" w:rsidRDefault="00EC612B">
            <w:pPr>
              <w:keepNext/>
              <w:spacing w:before="60" w:after="60"/>
              <w:jc w:val="center"/>
              <w:rPr>
                <w:rFonts w:cs="Arial"/>
                <w:b/>
                <w:sz w:val="20"/>
                <w:szCs w:val="20"/>
              </w:rPr>
            </w:pPr>
            <w:r>
              <w:rPr>
                <w:rFonts w:cs="Arial"/>
                <w:b/>
                <w:sz w:val="20"/>
                <w:szCs w:val="20"/>
              </w:rPr>
              <w:t>(UA Low)</w:t>
            </w:r>
          </w:p>
        </w:tc>
        <w:tc>
          <w:tcPr>
            <w:tcW w:w="1843" w:type="dxa"/>
            <w:vAlign w:val="center"/>
          </w:tcPr>
          <w:p w14:paraId="02A4054C" w14:textId="77777777" w:rsidR="00460D43" w:rsidRDefault="00EC612B">
            <w:pPr>
              <w:keepNext/>
              <w:spacing w:before="60" w:after="60"/>
              <w:jc w:val="center"/>
              <w:rPr>
                <w:rFonts w:cs="Arial"/>
                <w:b/>
                <w:sz w:val="20"/>
                <w:szCs w:val="20"/>
              </w:rPr>
            </w:pPr>
            <w:r>
              <w:rPr>
                <w:rFonts w:cs="Arial"/>
                <w:b/>
                <w:sz w:val="20"/>
                <w:szCs w:val="20"/>
              </w:rPr>
              <w:t>Unattained Moderate Risk</w:t>
            </w:r>
          </w:p>
          <w:p w14:paraId="696BF725" w14:textId="77777777" w:rsidR="00460D43" w:rsidRDefault="00EC612B">
            <w:pPr>
              <w:keepNext/>
              <w:spacing w:before="60" w:after="60"/>
              <w:jc w:val="center"/>
              <w:rPr>
                <w:rFonts w:cs="Arial"/>
                <w:b/>
                <w:sz w:val="20"/>
                <w:szCs w:val="20"/>
              </w:rPr>
            </w:pPr>
            <w:r>
              <w:rPr>
                <w:rFonts w:cs="Arial"/>
                <w:b/>
                <w:sz w:val="20"/>
                <w:szCs w:val="20"/>
              </w:rPr>
              <w:t>(UA Moderate)</w:t>
            </w:r>
          </w:p>
        </w:tc>
        <w:tc>
          <w:tcPr>
            <w:tcW w:w="1842" w:type="dxa"/>
            <w:vAlign w:val="center"/>
          </w:tcPr>
          <w:p w14:paraId="6DF52BAB" w14:textId="77777777" w:rsidR="00460D43" w:rsidRDefault="00EC612B">
            <w:pPr>
              <w:keepNext/>
              <w:spacing w:before="60" w:after="60"/>
              <w:jc w:val="center"/>
              <w:rPr>
                <w:rFonts w:cs="Arial"/>
                <w:b/>
                <w:sz w:val="20"/>
                <w:szCs w:val="20"/>
              </w:rPr>
            </w:pPr>
            <w:r>
              <w:rPr>
                <w:rFonts w:cs="Arial"/>
                <w:b/>
                <w:sz w:val="20"/>
                <w:szCs w:val="20"/>
              </w:rPr>
              <w:t>Unattained High Risk</w:t>
            </w:r>
          </w:p>
          <w:p w14:paraId="71993F2C" w14:textId="77777777" w:rsidR="00460D43" w:rsidRDefault="00EC612B">
            <w:pPr>
              <w:keepNext/>
              <w:spacing w:before="60" w:after="60"/>
              <w:jc w:val="center"/>
              <w:rPr>
                <w:rFonts w:cs="Arial"/>
                <w:b/>
                <w:sz w:val="20"/>
                <w:szCs w:val="20"/>
              </w:rPr>
            </w:pPr>
            <w:r>
              <w:rPr>
                <w:rFonts w:cs="Arial"/>
                <w:b/>
                <w:sz w:val="20"/>
                <w:szCs w:val="20"/>
              </w:rPr>
              <w:t>(UA High)</w:t>
            </w:r>
          </w:p>
        </w:tc>
        <w:tc>
          <w:tcPr>
            <w:tcW w:w="1843" w:type="dxa"/>
            <w:vAlign w:val="center"/>
          </w:tcPr>
          <w:p w14:paraId="1F196529" w14:textId="77777777" w:rsidR="00460D43" w:rsidRDefault="00EC612B">
            <w:pPr>
              <w:keepNext/>
              <w:spacing w:before="60" w:after="60"/>
              <w:jc w:val="center"/>
              <w:rPr>
                <w:rFonts w:cs="Arial"/>
                <w:b/>
                <w:sz w:val="20"/>
                <w:szCs w:val="20"/>
              </w:rPr>
            </w:pPr>
            <w:r>
              <w:rPr>
                <w:rFonts w:cs="Arial"/>
                <w:b/>
                <w:sz w:val="20"/>
                <w:szCs w:val="20"/>
              </w:rPr>
              <w:t>Unattained Critical Risk</w:t>
            </w:r>
          </w:p>
          <w:p w14:paraId="2C4A9835" w14:textId="77777777" w:rsidR="00460D43" w:rsidRDefault="00EC612B">
            <w:pPr>
              <w:keepNext/>
              <w:spacing w:before="60" w:after="60"/>
              <w:jc w:val="center"/>
              <w:rPr>
                <w:rFonts w:cs="Arial"/>
                <w:b/>
                <w:sz w:val="20"/>
                <w:szCs w:val="20"/>
              </w:rPr>
            </w:pPr>
            <w:r>
              <w:rPr>
                <w:rFonts w:cs="Arial"/>
                <w:b/>
                <w:sz w:val="20"/>
                <w:szCs w:val="20"/>
              </w:rPr>
              <w:t>(UA Critical)</w:t>
            </w:r>
          </w:p>
        </w:tc>
      </w:tr>
      <w:tr w:rsidR="000830E0" w14:paraId="47B40D24" w14:textId="77777777">
        <w:tc>
          <w:tcPr>
            <w:tcW w:w="1384" w:type="dxa"/>
            <w:vAlign w:val="center"/>
          </w:tcPr>
          <w:p w14:paraId="471C71D1" w14:textId="77777777" w:rsidR="00460D43" w:rsidRDefault="00EC612B">
            <w:pPr>
              <w:keepNext/>
              <w:spacing w:before="60" w:after="60"/>
              <w:rPr>
                <w:rFonts w:cs="Arial"/>
                <w:b/>
                <w:sz w:val="20"/>
                <w:szCs w:val="20"/>
              </w:rPr>
            </w:pPr>
            <w:r>
              <w:rPr>
                <w:rFonts w:cs="Arial"/>
                <w:b/>
                <w:sz w:val="20"/>
                <w:szCs w:val="20"/>
              </w:rPr>
              <w:t>Subsection</w:t>
            </w:r>
          </w:p>
        </w:tc>
        <w:tc>
          <w:tcPr>
            <w:tcW w:w="1701" w:type="dxa"/>
            <w:vAlign w:val="center"/>
          </w:tcPr>
          <w:p w14:paraId="29472A9B" w14:textId="77777777" w:rsidR="00460D43" w:rsidRDefault="00EC612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A3A4152" w14:textId="77777777" w:rsidR="00460D43" w:rsidRDefault="00EC612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7E8A56F" w14:textId="77777777" w:rsidR="00460D43" w:rsidRDefault="00EC612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1F411B" w14:textId="77777777" w:rsidR="00460D43" w:rsidRDefault="00EC612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11181F8" w14:textId="77777777" w:rsidR="00460D43" w:rsidRDefault="00EC612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830E0" w14:paraId="75D0AACB" w14:textId="77777777">
        <w:tc>
          <w:tcPr>
            <w:tcW w:w="1384" w:type="dxa"/>
            <w:vAlign w:val="center"/>
          </w:tcPr>
          <w:p w14:paraId="6168F644" w14:textId="77777777" w:rsidR="00460D43" w:rsidRDefault="00EC612B">
            <w:pPr>
              <w:spacing w:before="60" w:after="60"/>
              <w:rPr>
                <w:rFonts w:cs="Arial"/>
                <w:b/>
                <w:sz w:val="20"/>
                <w:szCs w:val="20"/>
              </w:rPr>
            </w:pPr>
            <w:r>
              <w:rPr>
                <w:rFonts w:cs="Arial"/>
                <w:b/>
                <w:sz w:val="20"/>
                <w:szCs w:val="20"/>
              </w:rPr>
              <w:t>Criteria</w:t>
            </w:r>
          </w:p>
        </w:tc>
        <w:tc>
          <w:tcPr>
            <w:tcW w:w="1701" w:type="dxa"/>
            <w:vAlign w:val="center"/>
          </w:tcPr>
          <w:p w14:paraId="12BC86E4" w14:textId="77777777" w:rsidR="00460D43" w:rsidRDefault="00EC612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58F99CA" w14:textId="77777777" w:rsidR="00460D43" w:rsidRDefault="00EC612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10BC6BA" w14:textId="77777777" w:rsidR="00460D43" w:rsidRDefault="00EC612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BD3C06F" w14:textId="77777777" w:rsidR="00460D43" w:rsidRDefault="00EC612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58A4DA0" w14:textId="77777777" w:rsidR="00460D43" w:rsidRDefault="00EC612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1352C60" w14:textId="77777777" w:rsidR="00460D43" w:rsidRDefault="00EC612B">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FF437D0" w14:textId="77777777" w:rsidR="00460D43" w:rsidRDefault="00EC612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670E17B4" w14:textId="77777777" w:rsidR="00460D43" w:rsidRDefault="00EC612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2B038DF" w14:textId="77777777" w:rsidR="00460D43" w:rsidRDefault="00EC612B">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1356"/>
        <w:gridCol w:w="6358"/>
      </w:tblGrid>
      <w:tr w:rsidR="000830E0" w14:paraId="6EDB4069" w14:textId="77777777">
        <w:tc>
          <w:tcPr>
            <w:tcW w:w="0" w:type="auto"/>
          </w:tcPr>
          <w:p w14:paraId="5D828CBD" w14:textId="77777777" w:rsidR="00EB7645" w:rsidRPr="00BE00C7" w:rsidRDefault="00EC612B"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745E24AB" w14:textId="77777777" w:rsidR="00EB7645" w:rsidRPr="00BE00C7" w:rsidRDefault="00EC612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B1B78B" w14:textId="77777777" w:rsidR="00EB7645" w:rsidRPr="00BE00C7" w:rsidRDefault="00EC612B" w:rsidP="00BE00C7">
            <w:pPr>
              <w:pStyle w:val="OutcomeDescription"/>
              <w:spacing w:before="120" w:after="120"/>
              <w:rPr>
                <w:rFonts w:cs="Arial"/>
                <w:b/>
                <w:lang w:eastAsia="en-NZ"/>
              </w:rPr>
            </w:pPr>
            <w:r w:rsidRPr="00BE00C7">
              <w:rPr>
                <w:rFonts w:cs="Arial"/>
                <w:b/>
                <w:lang w:eastAsia="en-NZ"/>
              </w:rPr>
              <w:t>Audit Evidence</w:t>
            </w:r>
          </w:p>
        </w:tc>
      </w:tr>
      <w:tr w:rsidR="000830E0" w14:paraId="6AF584F5" w14:textId="77777777">
        <w:tc>
          <w:tcPr>
            <w:tcW w:w="0" w:type="auto"/>
          </w:tcPr>
          <w:p w14:paraId="6C42F214"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1.1: Pae ora healthy futures</w:t>
            </w:r>
          </w:p>
          <w:p w14:paraId="5F4DE5DF" w14:textId="77777777" w:rsidR="00EB7645" w:rsidRPr="00BE00C7" w:rsidRDefault="00EC612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4A78788C" w14:textId="77777777" w:rsidR="00EB7645" w:rsidRPr="00BE00C7" w:rsidRDefault="00EC612B" w:rsidP="00BE00C7">
            <w:pPr>
              <w:pStyle w:val="OutcomeDescription"/>
              <w:spacing w:before="120" w:after="120"/>
              <w:rPr>
                <w:rFonts w:cs="Arial"/>
                <w:lang w:eastAsia="en-NZ"/>
              </w:rPr>
            </w:pPr>
          </w:p>
        </w:tc>
        <w:tc>
          <w:tcPr>
            <w:tcW w:w="0" w:type="auto"/>
          </w:tcPr>
          <w:p w14:paraId="0AB57937"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6EF7EB19" w14:textId="77777777" w:rsidR="00EB7645" w:rsidRPr="00BE00C7" w:rsidRDefault="00EC612B" w:rsidP="00BE00C7">
            <w:pPr>
              <w:pStyle w:val="OutcomeDescription"/>
              <w:spacing w:before="120" w:after="120"/>
              <w:rPr>
                <w:rFonts w:cs="Arial"/>
                <w:lang w:eastAsia="en-NZ"/>
              </w:rPr>
            </w:pPr>
            <w:r w:rsidRPr="00BE00C7">
              <w:rPr>
                <w:rFonts w:cs="Arial"/>
                <w:lang w:eastAsia="en-NZ"/>
              </w:rPr>
              <w:t>The organisation has embedded a Māori model of health into their care planning process. The principles of Te Tir</w:t>
            </w:r>
            <w:r w:rsidRPr="00BE00C7">
              <w:rPr>
                <w:rFonts w:cs="Arial"/>
                <w:lang w:eastAsia="en-NZ"/>
              </w:rPr>
              <w:t>iti o Waitangi are actively acknowledged when providing support to Māori residents. Partnership, protection and participation were evident and confirmed in interview with the two residents who identified as Māori. The organisation’s Māori health plan refle</w:t>
            </w:r>
            <w:r w:rsidRPr="00BE00C7">
              <w:rPr>
                <w:rFonts w:cs="Arial"/>
                <w:lang w:eastAsia="en-NZ"/>
              </w:rPr>
              <w:t>cted a commitment to Te Tiriti and providing inclusive person-centred and whanau-centred support.  Approximately 8% of staff identify as Māori. Those interviewed said their advice is sought and considered. They considered that services are provided in a cu</w:t>
            </w:r>
            <w:r w:rsidRPr="00BE00C7">
              <w:rPr>
                <w:rFonts w:cs="Arial"/>
                <w:lang w:eastAsia="en-NZ"/>
              </w:rPr>
              <w:t>lturally safe manner. A Māori resident reported that their mana is protected, that they are treated with dignity and respect, and that they are not afraid to speak up if they felt their world view has not been fully considered.</w:t>
            </w:r>
          </w:p>
          <w:p w14:paraId="38032029" w14:textId="77777777" w:rsidR="00EB7645" w:rsidRPr="00BE00C7" w:rsidRDefault="00EC612B" w:rsidP="00BE00C7">
            <w:pPr>
              <w:pStyle w:val="OutcomeDescription"/>
              <w:spacing w:before="120" w:after="120"/>
              <w:rPr>
                <w:rFonts w:cs="Arial"/>
                <w:lang w:eastAsia="en-NZ"/>
              </w:rPr>
            </w:pPr>
          </w:p>
        </w:tc>
      </w:tr>
      <w:tr w:rsidR="000830E0" w14:paraId="1D22EE84" w14:textId="77777777">
        <w:tc>
          <w:tcPr>
            <w:tcW w:w="0" w:type="auto"/>
          </w:tcPr>
          <w:p w14:paraId="67FA9074"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1.2: Ola manuia</w:t>
            </w:r>
            <w:r w:rsidRPr="00BE00C7">
              <w:rPr>
                <w:rFonts w:cs="Arial"/>
                <w:lang w:eastAsia="en-NZ"/>
              </w:rPr>
              <w:t xml:space="preserve"> of Pacific peoples in Aotearoa</w:t>
            </w:r>
          </w:p>
          <w:p w14:paraId="1284B03F"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w:t>
            </w:r>
            <w:r w:rsidRPr="00BE00C7">
              <w:rPr>
                <w:rFonts w:cs="Arial"/>
                <w:lang w:eastAsia="en-NZ"/>
              </w:rPr>
              <w:t>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76A2F44" w14:textId="77777777" w:rsidR="00EB7645" w:rsidRPr="00BE00C7" w:rsidRDefault="00EC612B" w:rsidP="00BE00C7">
            <w:pPr>
              <w:pStyle w:val="OutcomeDescription"/>
              <w:spacing w:before="120" w:after="120"/>
              <w:rPr>
                <w:rFonts w:cs="Arial"/>
                <w:lang w:eastAsia="en-NZ"/>
              </w:rPr>
            </w:pPr>
          </w:p>
        </w:tc>
        <w:tc>
          <w:tcPr>
            <w:tcW w:w="0" w:type="auto"/>
          </w:tcPr>
          <w:p w14:paraId="0FA3F708"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2048B1A5" w14:textId="77777777" w:rsidR="00EB7645" w:rsidRPr="00BE00C7" w:rsidRDefault="00EC612B" w:rsidP="00BE00C7">
            <w:pPr>
              <w:pStyle w:val="OutcomeDescription"/>
              <w:spacing w:before="120" w:after="120"/>
              <w:rPr>
                <w:rFonts w:cs="Arial"/>
                <w:lang w:eastAsia="en-NZ"/>
              </w:rPr>
            </w:pPr>
            <w:r w:rsidRPr="00BE00C7">
              <w:rPr>
                <w:rFonts w:cs="Arial"/>
                <w:lang w:eastAsia="en-NZ"/>
              </w:rPr>
              <w:t>On the days of audit, there we</w:t>
            </w:r>
            <w:r w:rsidRPr="00BE00C7">
              <w:rPr>
                <w:rFonts w:cs="Arial"/>
                <w:lang w:eastAsia="en-NZ"/>
              </w:rPr>
              <w:t xml:space="preserve">re no residents who identify as Pasifika and one staff member whose ethnic origins are Pasifika. </w:t>
            </w:r>
          </w:p>
          <w:p w14:paraId="1FD3C236" w14:textId="77777777" w:rsidR="00EB7645" w:rsidRPr="00BE00C7" w:rsidRDefault="00EC612B" w:rsidP="00BE00C7">
            <w:pPr>
              <w:pStyle w:val="OutcomeDescription"/>
              <w:spacing w:before="120" w:after="120"/>
              <w:rPr>
                <w:rFonts w:cs="Arial"/>
                <w:lang w:eastAsia="en-NZ"/>
              </w:rPr>
            </w:pPr>
            <w:r w:rsidRPr="00BE00C7">
              <w:rPr>
                <w:rFonts w:cs="Arial"/>
                <w:lang w:eastAsia="en-NZ"/>
              </w:rPr>
              <w:t>The organisation’s Pacific health policy refers to the Ministry of Health Pacific Island and Ministry of Pacific Ola Manuia Pacific Health and Wellbeing Actio</w:t>
            </w:r>
            <w:r w:rsidRPr="00BE00C7">
              <w:rPr>
                <w:rFonts w:cs="Arial"/>
                <w:lang w:eastAsia="en-NZ"/>
              </w:rPr>
              <w:t>n Plan 2020-2025. The policy lists contact details for Pasifika groups available for guidance and consultation. The policy also states Pacific models of care will be utilised within the plan of care when indicated.</w:t>
            </w:r>
          </w:p>
          <w:p w14:paraId="19CE5F18" w14:textId="77777777" w:rsidR="00EB7645" w:rsidRPr="00BE00C7" w:rsidRDefault="00EC612B" w:rsidP="00BE00C7">
            <w:pPr>
              <w:pStyle w:val="OutcomeDescription"/>
              <w:spacing w:before="120" w:after="120"/>
              <w:rPr>
                <w:rFonts w:cs="Arial"/>
                <w:lang w:eastAsia="en-NZ"/>
              </w:rPr>
            </w:pPr>
          </w:p>
        </w:tc>
      </w:tr>
      <w:tr w:rsidR="000830E0" w14:paraId="0EAD0ED1" w14:textId="77777777">
        <w:tc>
          <w:tcPr>
            <w:tcW w:w="0" w:type="auto"/>
          </w:tcPr>
          <w:p w14:paraId="60250CC7"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1.3: My rights during servic</w:t>
            </w:r>
            <w:r w:rsidRPr="00BE00C7">
              <w:rPr>
                <w:rFonts w:cs="Arial"/>
                <w:lang w:eastAsia="en-NZ"/>
              </w:rPr>
              <w:t>e delivery</w:t>
            </w:r>
          </w:p>
          <w:p w14:paraId="08680B6F"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w:t>
            </w:r>
            <w:r w:rsidRPr="00BE00C7">
              <w:rPr>
                <w:rFonts w:cs="Arial"/>
                <w:lang w:eastAsia="en-NZ"/>
              </w:rPr>
              <w:t>hat upholds their rights and complies with legal requirements.</w:t>
            </w:r>
          </w:p>
          <w:p w14:paraId="1A8B4C56" w14:textId="77777777" w:rsidR="00EB7645" w:rsidRPr="00BE00C7" w:rsidRDefault="00EC612B" w:rsidP="00BE00C7">
            <w:pPr>
              <w:pStyle w:val="OutcomeDescription"/>
              <w:spacing w:before="120" w:after="120"/>
              <w:rPr>
                <w:rFonts w:cs="Arial"/>
                <w:lang w:eastAsia="en-NZ"/>
              </w:rPr>
            </w:pPr>
          </w:p>
        </w:tc>
        <w:tc>
          <w:tcPr>
            <w:tcW w:w="0" w:type="auto"/>
          </w:tcPr>
          <w:p w14:paraId="6CFC3CC2"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23B3BD30"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All staff interviewed at the service understood the requirements of the Code of Health and Disability Services Consumers’ Rights (the Code) and were observed supporting residents to </w:t>
            </w:r>
            <w:r w:rsidRPr="00BE00C7">
              <w:rPr>
                <w:rFonts w:cs="Arial"/>
                <w:lang w:eastAsia="en-NZ"/>
              </w:rPr>
              <w:t>follow their wishes. Whānau and residents interviewed reported being made aware of the Code and the Nationwide Health and Disability Advocacy Service (Advocacy Service), and confirmed they were provided with opportunities to discuss and clarify their right</w:t>
            </w:r>
            <w:r w:rsidRPr="00BE00C7">
              <w:rPr>
                <w:rFonts w:cs="Arial"/>
                <w:lang w:eastAsia="en-NZ"/>
              </w:rPr>
              <w:t>s. The Code is available in te reo Māori and English. Staff training on the Code was conducted and evidence of this was sighted.</w:t>
            </w:r>
          </w:p>
          <w:p w14:paraId="416DA4B1" w14:textId="77777777" w:rsidR="00EB7645" w:rsidRPr="00BE00C7" w:rsidRDefault="00EC612B" w:rsidP="00BE00C7">
            <w:pPr>
              <w:pStyle w:val="OutcomeDescription"/>
              <w:spacing w:before="120" w:after="120"/>
              <w:rPr>
                <w:rFonts w:cs="Arial"/>
                <w:lang w:eastAsia="en-NZ"/>
              </w:rPr>
            </w:pPr>
          </w:p>
          <w:p w14:paraId="2653F45E" w14:textId="77777777" w:rsidR="00EB7645" w:rsidRPr="00BE00C7" w:rsidRDefault="00EC612B" w:rsidP="00BE00C7">
            <w:pPr>
              <w:pStyle w:val="OutcomeDescription"/>
              <w:spacing w:before="120" w:after="120"/>
              <w:rPr>
                <w:rFonts w:cs="Arial"/>
                <w:lang w:eastAsia="en-NZ"/>
              </w:rPr>
            </w:pPr>
            <w:r w:rsidRPr="00BE00C7">
              <w:rPr>
                <w:rFonts w:cs="Arial"/>
                <w:lang w:eastAsia="en-NZ"/>
              </w:rPr>
              <w:t>The registered nurses (RNs), and clinical nurse manager (CNM) reported that the service recognises Māori mana motuhake (self-d</w:t>
            </w:r>
            <w:r w:rsidRPr="00BE00C7">
              <w:rPr>
                <w:rFonts w:cs="Arial"/>
                <w:lang w:eastAsia="en-NZ"/>
              </w:rPr>
              <w:t>etermination) of residents, whānau, or their representatives in its updated cultural safety policy. The assessment process includes the residents’ wishes and support needs.</w:t>
            </w:r>
          </w:p>
          <w:p w14:paraId="7DD27A5C" w14:textId="77777777" w:rsidR="00EB7645" w:rsidRPr="00BE00C7" w:rsidRDefault="00EC612B" w:rsidP="00BE00C7">
            <w:pPr>
              <w:pStyle w:val="OutcomeDescription"/>
              <w:spacing w:before="120" w:after="120"/>
              <w:rPr>
                <w:rFonts w:cs="Arial"/>
                <w:lang w:eastAsia="en-NZ"/>
              </w:rPr>
            </w:pPr>
          </w:p>
        </w:tc>
      </w:tr>
      <w:tr w:rsidR="000830E0" w14:paraId="13158019" w14:textId="77777777">
        <w:tc>
          <w:tcPr>
            <w:tcW w:w="0" w:type="auto"/>
          </w:tcPr>
          <w:p w14:paraId="201E10EA"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1.4: I am treated with respect</w:t>
            </w:r>
          </w:p>
          <w:p w14:paraId="3C7BA232"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can be who I am when I am</w:t>
            </w:r>
            <w:r w:rsidRPr="00BE00C7">
              <w:rPr>
                <w:rFonts w:cs="Arial"/>
                <w:lang w:eastAsia="en-NZ"/>
              </w:rPr>
              <w:t xml:space="preserve">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E0A330D" w14:textId="77777777" w:rsidR="00EB7645" w:rsidRPr="00BE00C7" w:rsidRDefault="00EC612B" w:rsidP="00BE00C7">
            <w:pPr>
              <w:pStyle w:val="OutcomeDescription"/>
              <w:spacing w:before="120" w:after="120"/>
              <w:rPr>
                <w:rFonts w:cs="Arial"/>
                <w:lang w:eastAsia="en-NZ"/>
              </w:rPr>
            </w:pPr>
          </w:p>
        </w:tc>
        <w:tc>
          <w:tcPr>
            <w:tcW w:w="0" w:type="auto"/>
          </w:tcPr>
          <w:p w14:paraId="1855603A"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1E595721" w14:textId="77777777" w:rsidR="00EB7645" w:rsidRPr="00BE00C7" w:rsidRDefault="00EC612B" w:rsidP="00BE00C7">
            <w:pPr>
              <w:pStyle w:val="OutcomeDescription"/>
              <w:spacing w:before="120" w:after="120"/>
              <w:rPr>
                <w:rFonts w:cs="Arial"/>
                <w:lang w:eastAsia="en-NZ"/>
              </w:rPr>
            </w:pPr>
            <w:r w:rsidRPr="00BE00C7">
              <w:rPr>
                <w:rFonts w:cs="Arial"/>
                <w:lang w:eastAsia="en-NZ"/>
              </w:rPr>
              <w:t>Residents are s</w:t>
            </w:r>
            <w:r w:rsidRPr="00BE00C7">
              <w:rPr>
                <w:rFonts w:cs="Arial"/>
                <w:lang w:eastAsia="en-NZ"/>
              </w:rPr>
              <w:t>upported in a way that is inclusive and respects their identity and experiences. Family/whānau and residents confirmed that they receive services in a manner that has regard for their dignity, gender, privacy, sexual orientation, spirituality, choices, and</w:t>
            </w:r>
            <w:r w:rsidRPr="00BE00C7">
              <w:rPr>
                <w:rFonts w:cs="Arial"/>
                <w:lang w:eastAsia="en-NZ"/>
              </w:rPr>
              <w:t xml:space="preserve"> characteristics. Records sampled confirmed that each resident’s individual cultural, religious, and social needs, values, and beliefs had been identified, documented, and incorporated into their care plan.</w:t>
            </w:r>
          </w:p>
          <w:p w14:paraId="64706075" w14:textId="77777777" w:rsidR="00EB7645" w:rsidRPr="00BE00C7" w:rsidRDefault="00EC612B" w:rsidP="00BE00C7">
            <w:pPr>
              <w:pStyle w:val="OutcomeDescription"/>
              <w:spacing w:before="120" w:after="120"/>
              <w:rPr>
                <w:rFonts w:cs="Arial"/>
                <w:lang w:eastAsia="en-NZ"/>
              </w:rPr>
            </w:pPr>
          </w:p>
          <w:p w14:paraId="46314FAE" w14:textId="77777777" w:rsidR="00EB7645" w:rsidRPr="00BE00C7" w:rsidRDefault="00EC612B" w:rsidP="00BE00C7">
            <w:pPr>
              <w:pStyle w:val="OutcomeDescription"/>
              <w:spacing w:before="120" w:after="120"/>
              <w:rPr>
                <w:rFonts w:cs="Arial"/>
                <w:lang w:eastAsia="en-NZ"/>
              </w:rPr>
            </w:pPr>
            <w:r w:rsidRPr="00BE00C7">
              <w:rPr>
                <w:rFonts w:cs="Arial"/>
                <w:lang w:eastAsia="en-NZ"/>
              </w:rPr>
              <w:t>The CNM reported that residents were supported t</w:t>
            </w:r>
            <w:r w:rsidRPr="00BE00C7">
              <w:rPr>
                <w:rFonts w:cs="Arial"/>
                <w:lang w:eastAsia="en-NZ"/>
              </w:rPr>
              <w:t>o maintain their independence by staff through daily activities. Residents were able to move freely within and outside the facility. There is a documented privacy policy that references current legislation requirements. All residents have an individual roo</w:t>
            </w:r>
            <w:r w:rsidRPr="00BE00C7">
              <w:rPr>
                <w:rFonts w:cs="Arial"/>
                <w:lang w:eastAsia="en-NZ"/>
              </w:rPr>
              <w:t>m. Staff were observed to maintain privacy throughout the audit, including respecting residents’ personal areas, and knocking on doors before entering.</w:t>
            </w:r>
          </w:p>
          <w:p w14:paraId="6CCAA49E" w14:textId="77777777" w:rsidR="00EB7645" w:rsidRPr="00BE00C7" w:rsidRDefault="00EC612B" w:rsidP="00BE00C7">
            <w:pPr>
              <w:pStyle w:val="OutcomeDescription"/>
              <w:spacing w:before="120" w:after="120"/>
              <w:rPr>
                <w:rFonts w:cs="Arial"/>
                <w:lang w:eastAsia="en-NZ"/>
              </w:rPr>
            </w:pPr>
          </w:p>
          <w:p w14:paraId="351A3C82" w14:textId="77777777" w:rsidR="00EB7645" w:rsidRPr="00BE00C7" w:rsidRDefault="00EC612B" w:rsidP="00BE00C7">
            <w:pPr>
              <w:pStyle w:val="OutcomeDescription"/>
              <w:spacing w:before="120" w:after="120"/>
              <w:rPr>
                <w:rFonts w:cs="Arial"/>
                <w:lang w:eastAsia="en-NZ"/>
              </w:rPr>
            </w:pPr>
            <w:r w:rsidRPr="00BE00C7">
              <w:rPr>
                <w:rFonts w:cs="Arial"/>
                <w:lang w:eastAsia="en-NZ"/>
              </w:rPr>
              <w:t>All staff had completed cultural training as part of orientation and annually through the education pro</w:t>
            </w:r>
            <w:r w:rsidRPr="00BE00C7">
              <w:rPr>
                <w:rFonts w:cs="Arial"/>
                <w:lang w:eastAsia="en-NZ"/>
              </w:rPr>
              <w:t>gramme, along with Te Tiriti o Waitangi, te reo Māori, and tikanga practices. The CNM reported that te reo Māori and tikanga Māori practices are promoted within the service through activities undertaken, such as policy reviews and translation of English wo</w:t>
            </w:r>
            <w:r w:rsidRPr="00BE00C7">
              <w:rPr>
                <w:rFonts w:cs="Arial"/>
                <w:lang w:eastAsia="en-NZ"/>
              </w:rPr>
              <w:t>rds to Māori.</w:t>
            </w:r>
          </w:p>
          <w:p w14:paraId="4A900B7C" w14:textId="77777777" w:rsidR="00EB7645" w:rsidRPr="00BE00C7" w:rsidRDefault="00EC612B" w:rsidP="00BE00C7">
            <w:pPr>
              <w:pStyle w:val="OutcomeDescription"/>
              <w:spacing w:before="120" w:after="120"/>
              <w:rPr>
                <w:rFonts w:cs="Arial"/>
                <w:lang w:eastAsia="en-NZ"/>
              </w:rPr>
            </w:pPr>
          </w:p>
        </w:tc>
      </w:tr>
      <w:tr w:rsidR="000830E0" w14:paraId="02044E42" w14:textId="77777777">
        <w:tc>
          <w:tcPr>
            <w:tcW w:w="0" w:type="auto"/>
          </w:tcPr>
          <w:p w14:paraId="3ADFEFB6"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1.5: I am protected from abuse</w:t>
            </w:r>
          </w:p>
          <w:p w14:paraId="3BFBEE89"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w:t>
            </w:r>
            <w:r w:rsidRPr="00BE00C7">
              <w:rPr>
                <w:rFonts w:cs="Arial"/>
                <w:lang w:eastAsia="en-NZ"/>
              </w:rPr>
              <w:t>roviders: We ensure the people using our services are safe and protected from abuse.</w:t>
            </w:r>
          </w:p>
          <w:p w14:paraId="4AFADA4E" w14:textId="77777777" w:rsidR="00EB7645" w:rsidRPr="00BE00C7" w:rsidRDefault="00EC612B" w:rsidP="00BE00C7">
            <w:pPr>
              <w:pStyle w:val="OutcomeDescription"/>
              <w:spacing w:before="120" w:after="120"/>
              <w:rPr>
                <w:rFonts w:cs="Arial"/>
                <w:lang w:eastAsia="en-NZ"/>
              </w:rPr>
            </w:pPr>
          </w:p>
        </w:tc>
        <w:tc>
          <w:tcPr>
            <w:tcW w:w="0" w:type="auto"/>
          </w:tcPr>
          <w:p w14:paraId="1495C8B1"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5140E66C"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All staff understood the service’s policy on abuse and neglect, including what to do should there be any signs of such. The induction process for staff </w:t>
            </w:r>
            <w:r w:rsidRPr="00BE00C7">
              <w:rPr>
                <w:rFonts w:cs="Arial"/>
                <w:lang w:eastAsia="en-NZ"/>
              </w:rPr>
              <w:t>includes education related to professional boundaries, expected behaviours, and the code of conduct. A code of conduct statement is included in the staff employment agreement. Education on abuse and neglect was provided to staff annually. Residents reporte</w:t>
            </w:r>
            <w:r w:rsidRPr="00BE00C7">
              <w:rPr>
                <w:rFonts w:cs="Arial"/>
                <w:lang w:eastAsia="en-NZ"/>
              </w:rPr>
              <w:t>d that their property and finances were respected and that professional boundaries were maintained.</w:t>
            </w:r>
          </w:p>
          <w:p w14:paraId="41D498F2" w14:textId="77777777" w:rsidR="00EB7645" w:rsidRPr="00BE00C7" w:rsidRDefault="00EC612B" w:rsidP="00BE00C7">
            <w:pPr>
              <w:pStyle w:val="OutcomeDescription"/>
              <w:spacing w:before="120" w:after="120"/>
              <w:rPr>
                <w:rFonts w:cs="Arial"/>
                <w:lang w:eastAsia="en-NZ"/>
              </w:rPr>
            </w:pPr>
          </w:p>
          <w:p w14:paraId="13FC6258" w14:textId="77777777" w:rsidR="00EB7645" w:rsidRPr="00BE00C7" w:rsidRDefault="00EC612B" w:rsidP="00BE00C7">
            <w:pPr>
              <w:pStyle w:val="OutcomeDescription"/>
              <w:spacing w:before="120" w:after="120"/>
              <w:rPr>
                <w:rFonts w:cs="Arial"/>
                <w:lang w:eastAsia="en-NZ"/>
              </w:rPr>
            </w:pPr>
            <w:r w:rsidRPr="00BE00C7">
              <w:rPr>
                <w:rFonts w:cs="Arial"/>
                <w:lang w:eastAsia="en-NZ"/>
              </w:rPr>
              <w:t>The CNM reported that staff are guided by the code of conduct to ensure the environment is safe and free from any form of institutional and/or systemic rac</w:t>
            </w:r>
            <w:r w:rsidRPr="00BE00C7">
              <w:rPr>
                <w:rFonts w:cs="Arial"/>
                <w:lang w:eastAsia="en-NZ"/>
              </w:rPr>
              <w:t>ism. Family/whānau stated that residents were free from any type of discrimination, harassment, physical or sexual abuse or neglect and were safe. Policies and procedures, such as the harassment, discrimination, and bullying policy, are in place. The polic</w:t>
            </w:r>
            <w:r w:rsidRPr="00BE00C7">
              <w:rPr>
                <w:rFonts w:cs="Arial"/>
                <w:lang w:eastAsia="en-NZ"/>
              </w:rPr>
              <w:t>y applies to all staff, contractors, visitors, and residents.</w:t>
            </w:r>
          </w:p>
          <w:p w14:paraId="5455890F" w14:textId="77777777" w:rsidR="00EB7645" w:rsidRPr="00BE00C7" w:rsidRDefault="00EC612B" w:rsidP="00BE00C7">
            <w:pPr>
              <w:pStyle w:val="OutcomeDescription"/>
              <w:spacing w:before="120" w:after="120"/>
              <w:rPr>
                <w:rFonts w:cs="Arial"/>
                <w:lang w:eastAsia="en-NZ"/>
              </w:rPr>
            </w:pPr>
          </w:p>
          <w:p w14:paraId="7077DC0A" w14:textId="77777777" w:rsidR="00EB7645" w:rsidRPr="00BE00C7" w:rsidRDefault="00EC612B" w:rsidP="00BE00C7">
            <w:pPr>
              <w:pStyle w:val="OutcomeDescription"/>
              <w:spacing w:before="120" w:after="120"/>
              <w:rPr>
                <w:rFonts w:cs="Arial"/>
                <w:lang w:eastAsia="en-NZ"/>
              </w:rPr>
            </w:pPr>
            <w:r w:rsidRPr="00BE00C7">
              <w:rPr>
                <w:rFonts w:cs="Arial"/>
                <w:lang w:eastAsia="en-NZ"/>
              </w:rPr>
              <w:t>The Māori cultural policy in place identified strengths-based, person-centred care and general healthy wellbeing outcomes for Māori residents admitted to the service. This was further reiterate</w:t>
            </w:r>
            <w:r w:rsidRPr="00BE00C7">
              <w:rPr>
                <w:rFonts w:cs="Arial"/>
                <w:lang w:eastAsia="en-NZ"/>
              </w:rPr>
              <w:t>d by the registered nurses (RNs) and CNM who reported that all outcomes are managed and documented in consultation with residents, enduring power of attorney (EPOA)/whānau, and Māori health organisations and practitioners (as applicable).</w:t>
            </w:r>
          </w:p>
          <w:p w14:paraId="4141526F" w14:textId="77777777" w:rsidR="00EB7645" w:rsidRPr="00BE00C7" w:rsidRDefault="00EC612B" w:rsidP="00BE00C7">
            <w:pPr>
              <w:pStyle w:val="OutcomeDescription"/>
              <w:spacing w:before="120" w:after="120"/>
              <w:rPr>
                <w:rFonts w:cs="Arial"/>
                <w:lang w:eastAsia="en-NZ"/>
              </w:rPr>
            </w:pPr>
          </w:p>
        </w:tc>
      </w:tr>
      <w:tr w:rsidR="000830E0" w14:paraId="5A05F0E2" w14:textId="77777777">
        <w:tc>
          <w:tcPr>
            <w:tcW w:w="0" w:type="auto"/>
          </w:tcPr>
          <w:p w14:paraId="7A3AFCF6"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1.6:</w:t>
            </w:r>
            <w:r w:rsidRPr="00BE00C7">
              <w:rPr>
                <w:rFonts w:cs="Arial"/>
                <w:lang w:eastAsia="en-NZ"/>
              </w:rPr>
              <w:t xml:space="preserve"> Effective communication occurs</w:t>
            </w:r>
          </w:p>
          <w:p w14:paraId="4407520B"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w:t>
            </w:r>
            <w:r w:rsidRPr="00BE00C7">
              <w:rPr>
                <w:rFonts w:cs="Arial"/>
                <w:lang w:eastAsia="en-NZ"/>
              </w:rPr>
              <w:t>ealth messages to Māori.</w:t>
            </w:r>
            <w:r w:rsidRPr="00BE00C7">
              <w:rPr>
                <w:rFonts w:cs="Arial"/>
                <w:lang w:eastAsia="en-NZ"/>
              </w:rPr>
              <w:br/>
              <w:t>As service providers: We listen and respect the voices of the people who use our services and effectively communicate with them about their choices.</w:t>
            </w:r>
          </w:p>
          <w:p w14:paraId="67E35752" w14:textId="77777777" w:rsidR="00EB7645" w:rsidRPr="00BE00C7" w:rsidRDefault="00EC612B" w:rsidP="00BE00C7">
            <w:pPr>
              <w:pStyle w:val="OutcomeDescription"/>
              <w:spacing w:before="120" w:after="120"/>
              <w:rPr>
                <w:rFonts w:cs="Arial"/>
                <w:lang w:eastAsia="en-NZ"/>
              </w:rPr>
            </w:pPr>
          </w:p>
        </w:tc>
        <w:tc>
          <w:tcPr>
            <w:tcW w:w="0" w:type="auto"/>
          </w:tcPr>
          <w:p w14:paraId="1799D123"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02F8F838" w14:textId="77777777" w:rsidR="00EB7645" w:rsidRPr="00BE00C7" w:rsidRDefault="00EC612B"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w:t>
            </w:r>
            <w:r w:rsidRPr="00BE00C7">
              <w:rPr>
                <w:rFonts w:cs="Arial"/>
                <w:lang w:eastAsia="en-NZ"/>
              </w:rPr>
              <w:t>hey felt listened to. Enduring Power of Attorney (EPOA)/whānau/family stated they were kept well informed about any changes to their relative’s health status and were advised in a timely manner about any incidents or accidents and outcomes of regular and a</w:t>
            </w:r>
            <w:r w:rsidRPr="00BE00C7">
              <w:rPr>
                <w:rFonts w:cs="Arial"/>
                <w:lang w:eastAsia="en-NZ"/>
              </w:rPr>
              <w:t>ny urgent medical reviews. This was supported in residents’ records reviewed. Staff understood the principles of open disclosure, which are supported by policies and procedures.</w:t>
            </w:r>
          </w:p>
          <w:p w14:paraId="24574148" w14:textId="77777777" w:rsidR="00EB7645" w:rsidRPr="00BE00C7" w:rsidRDefault="00EC612B" w:rsidP="00BE00C7">
            <w:pPr>
              <w:pStyle w:val="OutcomeDescription"/>
              <w:spacing w:before="120" w:after="120"/>
              <w:rPr>
                <w:rFonts w:cs="Arial"/>
                <w:lang w:eastAsia="en-NZ"/>
              </w:rPr>
            </w:pPr>
          </w:p>
          <w:p w14:paraId="42701ED5" w14:textId="77777777" w:rsidR="00EB7645" w:rsidRPr="00BE00C7" w:rsidRDefault="00EC612B" w:rsidP="00BE00C7">
            <w:pPr>
              <w:pStyle w:val="OutcomeDescription"/>
              <w:spacing w:before="120" w:after="120"/>
              <w:rPr>
                <w:rFonts w:cs="Arial"/>
                <w:lang w:eastAsia="en-NZ"/>
              </w:rPr>
            </w:pPr>
            <w:r w:rsidRPr="00BE00C7">
              <w:rPr>
                <w:rFonts w:cs="Arial"/>
                <w:lang w:eastAsia="en-NZ"/>
              </w:rPr>
              <w:t>Personal, health, and medical information from other allied health care provi</w:t>
            </w:r>
            <w:r w:rsidRPr="00BE00C7">
              <w:rPr>
                <w:rFonts w:cs="Arial"/>
                <w:lang w:eastAsia="en-NZ"/>
              </w:rPr>
              <w:t>ders is collected to facilitate the effective care of residents. Each resident had a family or next of kin contact section in their file.</w:t>
            </w:r>
          </w:p>
          <w:p w14:paraId="625B9A48" w14:textId="77777777" w:rsidR="00EB7645" w:rsidRPr="00BE00C7" w:rsidRDefault="00EC612B" w:rsidP="00BE00C7">
            <w:pPr>
              <w:pStyle w:val="OutcomeDescription"/>
              <w:spacing w:before="120" w:after="120"/>
              <w:rPr>
                <w:rFonts w:cs="Arial"/>
                <w:lang w:eastAsia="en-NZ"/>
              </w:rPr>
            </w:pPr>
          </w:p>
          <w:p w14:paraId="6F3AB23E"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were no residents who required the services of an interpreter; however, the staff knew how to access interprete</w:t>
            </w:r>
            <w:r w:rsidRPr="00BE00C7">
              <w:rPr>
                <w:rFonts w:cs="Arial"/>
                <w:lang w:eastAsia="en-NZ"/>
              </w:rPr>
              <w:t>r services if required. Staff can provide interpretation as and when needed and use family members as appropriate. The general practitioner (GP), CNM, and RNs reported that anticipatory conversations relating to the impending death of residents on palliati</w:t>
            </w:r>
            <w:r w:rsidRPr="00BE00C7">
              <w:rPr>
                <w:rFonts w:cs="Arial"/>
                <w:lang w:eastAsia="en-NZ"/>
              </w:rPr>
              <w:t xml:space="preserve">ve care is conducted on an ongoing basis with the resident, and EPOA/whānau/family. This was further reiterated by the GP who stated that the nursing team is always proactive in ascertaining a resident’s preferences and choices regarding interventions and </w:t>
            </w:r>
            <w:r w:rsidRPr="00BE00C7">
              <w:rPr>
                <w:rFonts w:cs="Arial"/>
                <w:lang w:eastAsia="en-NZ"/>
              </w:rPr>
              <w:t>place of care.</w:t>
            </w:r>
          </w:p>
          <w:p w14:paraId="39D4D88E" w14:textId="77777777" w:rsidR="00EB7645" w:rsidRPr="00BE00C7" w:rsidRDefault="00EC612B" w:rsidP="00BE00C7">
            <w:pPr>
              <w:pStyle w:val="OutcomeDescription"/>
              <w:spacing w:before="120" w:after="120"/>
              <w:rPr>
                <w:rFonts w:cs="Arial"/>
                <w:lang w:eastAsia="en-NZ"/>
              </w:rPr>
            </w:pPr>
          </w:p>
          <w:p w14:paraId="358485F2" w14:textId="77777777" w:rsidR="00EB7645" w:rsidRPr="00BE00C7" w:rsidRDefault="00EC612B" w:rsidP="00BE00C7">
            <w:pPr>
              <w:pStyle w:val="OutcomeDescription"/>
              <w:spacing w:before="120" w:after="120"/>
              <w:rPr>
                <w:rFonts w:cs="Arial"/>
                <w:lang w:eastAsia="en-NZ"/>
              </w:rPr>
            </w:pPr>
            <w:r w:rsidRPr="00BE00C7">
              <w:rPr>
                <w:rFonts w:cs="Arial"/>
                <w:lang w:eastAsia="en-NZ"/>
              </w:rPr>
              <w:t>The staff reported that verbal and non-verbal communication cards and regular use of hearing aids by residents when required, is encouraged.</w:t>
            </w:r>
          </w:p>
          <w:p w14:paraId="38135DE5" w14:textId="77777777" w:rsidR="00EB7645" w:rsidRPr="00BE00C7" w:rsidRDefault="00EC612B" w:rsidP="00BE00C7">
            <w:pPr>
              <w:pStyle w:val="OutcomeDescription"/>
              <w:spacing w:before="120" w:after="120"/>
              <w:rPr>
                <w:rFonts w:cs="Arial"/>
                <w:lang w:eastAsia="en-NZ"/>
              </w:rPr>
            </w:pPr>
          </w:p>
        </w:tc>
      </w:tr>
      <w:tr w:rsidR="000830E0" w14:paraId="1E0B5FDD" w14:textId="77777777">
        <w:tc>
          <w:tcPr>
            <w:tcW w:w="0" w:type="auto"/>
          </w:tcPr>
          <w:p w14:paraId="30F6EE03"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1.7: I am informed and able to make choices</w:t>
            </w:r>
          </w:p>
          <w:p w14:paraId="0C15AFC0"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people: I know I will be asked for </w:t>
            </w:r>
            <w:r w:rsidRPr="00BE00C7">
              <w:rPr>
                <w:rFonts w:cs="Arial"/>
                <w:lang w:eastAsia="en-NZ"/>
              </w:rPr>
              <w:t>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w:t>
            </w:r>
            <w:r w:rsidRPr="00BE00C7">
              <w:rPr>
                <w:rFonts w:cs="Arial"/>
                <w:lang w:eastAsia="en-NZ"/>
              </w:rPr>
              <w:t>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w:t>
            </w:r>
            <w:r w:rsidRPr="00BE00C7">
              <w:rPr>
                <w:rFonts w:cs="Arial"/>
                <w:lang w:eastAsia="en-NZ"/>
              </w:rPr>
              <w:t>ormation necessary to make informed decisions in accordance with their rights and their ability to exercise independence, choice, and control.</w:t>
            </w:r>
          </w:p>
          <w:p w14:paraId="3704173E" w14:textId="77777777" w:rsidR="00EB7645" w:rsidRPr="00BE00C7" w:rsidRDefault="00EC612B" w:rsidP="00BE00C7">
            <w:pPr>
              <w:pStyle w:val="OutcomeDescription"/>
              <w:spacing w:before="120" w:after="120"/>
              <w:rPr>
                <w:rFonts w:cs="Arial"/>
                <w:lang w:eastAsia="en-NZ"/>
              </w:rPr>
            </w:pPr>
          </w:p>
        </w:tc>
        <w:tc>
          <w:tcPr>
            <w:tcW w:w="0" w:type="auto"/>
          </w:tcPr>
          <w:p w14:paraId="32FC6BBB"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18BDC658" w14:textId="77777777" w:rsidR="00EB7645" w:rsidRPr="00BE00C7" w:rsidRDefault="00EC612B" w:rsidP="00BE00C7">
            <w:pPr>
              <w:pStyle w:val="OutcomeDescription"/>
              <w:spacing w:before="120" w:after="120"/>
              <w:rPr>
                <w:rFonts w:cs="Arial"/>
                <w:lang w:eastAsia="en-NZ"/>
              </w:rPr>
            </w:pPr>
          </w:p>
          <w:p w14:paraId="436ED68A" w14:textId="77777777" w:rsidR="00EB7645" w:rsidRPr="00BE00C7" w:rsidRDefault="00EC612B" w:rsidP="00BE00C7">
            <w:pPr>
              <w:pStyle w:val="OutcomeDescription"/>
              <w:spacing w:before="120" w:after="120"/>
              <w:rPr>
                <w:rFonts w:cs="Arial"/>
                <w:lang w:eastAsia="en-NZ"/>
              </w:rPr>
            </w:pPr>
            <w:r w:rsidRPr="00BE00C7">
              <w:rPr>
                <w:rFonts w:cs="Arial"/>
                <w:lang w:eastAsia="en-NZ"/>
              </w:rPr>
              <w:t>The staff interviewed understood the principles and practice of informed consent. Informed consent is obtain</w:t>
            </w:r>
            <w:r w:rsidRPr="00BE00C7">
              <w:rPr>
                <w:rFonts w:cs="Arial"/>
                <w:lang w:eastAsia="en-NZ"/>
              </w:rPr>
              <w:t>ed as part of the admission documents which the resident and/or their nominated legal representative sign on admission. Signed admission agreements were evidenced in the sampled residents’ records. Informed consent for specific procedures had been gained a</w:t>
            </w:r>
            <w:r w:rsidRPr="00BE00C7">
              <w:rPr>
                <w:rFonts w:cs="Arial"/>
                <w:lang w:eastAsia="en-NZ"/>
              </w:rPr>
              <w:t>ppropriately. Resuscitation treatment plans, and advance directives were signed by residents who were competent and able to consent, and a medical decision was made by the geriatrician, or GP for residents who were unable to provide consent. The CNM report</w:t>
            </w:r>
            <w:r w:rsidRPr="00BE00C7">
              <w:rPr>
                <w:rFonts w:cs="Arial"/>
                <w:lang w:eastAsia="en-NZ"/>
              </w:rPr>
              <w:t xml:space="preserve">ed that the GP discusses the resuscitation treatment plan with the resident, where applicable, or with the resident’s whānau. This was verified in interviews with residents, their whānau, and the GP. Staff were observed to gain consent for daily cares.  </w:t>
            </w:r>
          </w:p>
          <w:p w14:paraId="0E294B4C" w14:textId="77777777" w:rsidR="00EB7645" w:rsidRPr="00BE00C7" w:rsidRDefault="00EC612B" w:rsidP="00BE00C7">
            <w:pPr>
              <w:pStyle w:val="OutcomeDescription"/>
              <w:spacing w:before="120" w:after="120"/>
              <w:rPr>
                <w:rFonts w:cs="Arial"/>
                <w:lang w:eastAsia="en-NZ"/>
              </w:rPr>
            </w:pPr>
          </w:p>
          <w:p w14:paraId="613A49F2" w14:textId="77777777" w:rsidR="00EB7645" w:rsidRPr="00BE00C7" w:rsidRDefault="00EC612B" w:rsidP="00BE00C7">
            <w:pPr>
              <w:pStyle w:val="OutcomeDescription"/>
              <w:spacing w:before="120" w:after="120"/>
              <w:rPr>
                <w:rFonts w:cs="Arial"/>
                <w:lang w:eastAsia="en-NZ"/>
              </w:rPr>
            </w:pPr>
            <w:r w:rsidRPr="00BE00C7">
              <w:rPr>
                <w:rFonts w:cs="Arial"/>
                <w:lang w:eastAsia="en-NZ"/>
              </w:rPr>
              <w:t>Residents confirmed that they are provided with information and are involved in making decisions about their care. Where required, a nominated support person is involved with the resident’s consent. Information about the nominated resident’s representative</w:t>
            </w:r>
            <w:r w:rsidRPr="00BE00C7">
              <w:rPr>
                <w:rFonts w:cs="Arial"/>
                <w:lang w:eastAsia="en-NZ"/>
              </w:rPr>
              <w:t xml:space="preserve"> of choice, next of kin, or EPOA is provided on admission. Communication records verified the inclusion of residents where applicable. The informed consent policy considers appropriate best practice tikanga guidelines in relation to consent.</w:t>
            </w:r>
          </w:p>
          <w:p w14:paraId="1433B09E" w14:textId="77777777" w:rsidR="00EB7645" w:rsidRPr="00BE00C7" w:rsidRDefault="00EC612B" w:rsidP="00BE00C7">
            <w:pPr>
              <w:pStyle w:val="OutcomeDescription"/>
              <w:spacing w:before="120" w:after="120"/>
              <w:rPr>
                <w:rFonts w:cs="Arial"/>
                <w:lang w:eastAsia="en-NZ"/>
              </w:rPr>
            </w:pPr>
          </w:p>
        </w:tc>
      </w:tr>
      <w:tr w:rsidR="000830E0" w14:paraId="176BE31C" w14:textId="77777777">
        <w:tc>
          <w:tcPr>
            <w:tcW w:w="0" w:type="auto"/>
          </w:tcPr>
          <w:p w14:paraId="3569592F"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1</w:t>
            </w:r>
            <w:r w:rsidRPr="00BE00C7">
              <w:rPr>
                <w:rFonts w:cs="Arial"/>
                <w:lang w:eastAsia="en-NZ"/>
              </w:rPr>
              <w:t>.8: I have the right to complain</w:t>
            </w:r>
          </w:p>
          <w:p w14:paraId="258F26E2"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w:t>
            </w:r>
            <w:r w:rsidRPr="00BE00C7">
              <w:rPr>
                <w:rFonts w:cs="Arial"/>
                <w:lang w:eastAsia="en-NZ"/>
              </w:rPr>
              <w:t xml:space="preserve">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FD37886" w14:textId="77777777" w:rsidR="00EB7645" w:rsidRPr="00BE00C7" w:rsidRDefault="00EC612B" w:rsidP="00BE00C7">
            <w:pPr>
              <w:pStyle w:val="OutcomeDescription"/>
              <w:spacing w:before="120" w:after="120"/>
              <w:rPr>
                <w:rFonts w:cs="Arial"/>
                <w:lang w:eastAsia="en-NZ"/>
              </w:rPr>
            </w:pPr>
          </w:p>
        </w:tc>
        <w:tc>
          <w:tcPr>
            <w:tcW w:w="0" w:type="auto"/>
          </w:tcPr>
          <w:p w14:paraId="6EC3B75F"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655E99BE" w14:textId="77777777" w:rsidR="00EB7645" w:rsidRPr="00BE00C7" w:rsidRDefault="00EC612B" w:rsidP="00BE00C7">
            <w:pPr>
              <w:pStyle w:val="OutcomeDescription"/>
              <w:spacing w:before="120" w:after="120"/>
              <w:rPr>
                <w:rFonts w:cs="Arial"/>
                <w:lang w:eastAsia="en-NZ"/>
              </w:rPr>
            </w:pPr>
            <w:r w:rsidRPr="00BE00C7">
              <w:rPr>
                <w:rFonts w:cs="Arial"/>
                <w:lang w:eastAsia="en-NZ"/>
              </w:rPr>
              <w:t>The complaints policy</w:t>
            </w:r>
            <w:r w:rsidRPr="00BE00C7">
              <w:rPr>
                <w:rFonts w:cs="Arial"/>
                <w:lang w:eastAsia="en-NZ"/>
              </w:rPr>
              <w:t xml:space="preserve"> and procedures comply with consumer rights legislation. All residents and their whānau are provided with information regarding the complaints process, and advocacy services, on entry. Information regarding the complaints process is displayed and is availa</w:t>
            </w:r>
            <w:r w:rsidRPr="00BE00C7">
              <w:rPr>
                <w:rFonts w:cs="Arial"/>
                <w:lang w:eastAsia="en-NZ"/>
              </w:rPr>
              <w:t>ble in te reo Māori. All interviewees said they were comfortable raising complaints or concerns as needed. They confirmed they have had the complaints procedure explained to them and they knew how to make a complaint if required. Staff are aware of their r</w:t>
            </w:r>
            <w:r w:rsidRPr="00BE00C7">
              <w:rPr>
                <w:rFonts w:cs="Arial"/>
                <w:lang w:eastAsia="en-NZ"/>
              </w:rPr>
              <w:t xml:space="preserve">esponsibility to record and report any resident or family/whānau complaint they may receive. </w:t>
            </w:r>
          </w:p>
          <w:p w14:paraId="793CECF4" w14:textId="27FC55ED" w:rsidR="00EB7645" w:rsidRPr="00BE00C7" w:rsidRDefault="00EC612B" w:rsidP="00BE00C7">
            <w:pPr>
              <w:pStyle w:val="OutcomeDescription"/>
              <w:spacing w:before="120" w:after="120"/>
              <w:rPr>
                <w:rFonts w:cs="Arial"/>
                <w:lang w:eastAsia="en-NZ"/>
              </w:rPr>
            </w:pPr>
            <w:r w:rsidRPr="00BE00C7">
              <w:rPr>
                <w:rFonts w:cs="Arial"/>
                <w:lang w:eastAsia="en-NZ"/>
              </w:rPr>
              <w:t>The complaints register contained two complaints received from residents or their whānau since the last audit. Records confirmed that each complaint was managed i</w:t>
            </w:r>
            <w:r w:rsidRPr="00BE00C7">
              <w:rPr>
                <w:rFonts w:cs="Arial"/>
                <w:lang w:eastAsia="en-NZ"/>
              </w:rPr>
              <w:t>n line with Right 10 of the Code and that they had been closed to the satisfaction of the complainant. The care manager stated there had been no complaint investigations from external authorities such as Te Whatu Ora, the Office of the Health and Disabilit</w:t>
            </w:r>
            <w:r w:rsidRPr="00BE00C7">
              <w:rPr>
                <w:rFonts w:cs="Arial"/>
                <w:lang w:eastAsia="en-NZ"/>
              </w:rPr>
              <w:t>y Commissioner or M</w:t>
            </w:r>
            <w:r>
              <w:rPr>
                <w:rFonts w:cs="Arial"/>
                <w:lang w:eastAsia="en-NZ"/>
              </w:rPr>
              <w:t>anatū</w:t>
            </w:r>
            <w:r w:rsidRPr="00BE00C7">
              <w:rPr>
                <w:rFonts w:cs="Arial"/>
                <w:lang w:eastAsia="en-NZ"/>
              </w:rPr>
              <w:t xml:space="preserve"> Hauora.</w:t>
            </w:r>
          </w:p>
          <w:p w14:paraId="315B522A" w14:textId="77777777" w:rsidR="00EB7645" w:rsidRPr="00BE00C7" w:rsidRDefault="00EC612B" w:rsidP="00BE00C7">
            <w:pPr>
              <w:pStyle w:val="OutcomeDescription"/>
              <w:spacing w:before="120" w:after="120"/>
              <w:rPr>
                <w:rFonts w:cs="Arial"/>
                <w:lang w:eastAsia="en-NZ"/>
              </w:rPr>
            </w:pPr>
          </w:p>
        </w:tc>
      </w:tr>
      <w:tr w:rsidR="000830E0" w14:paraId="7A3F2AD2" w14:textId="77777777">
        <w:tc>
          <w:tcPr>
            <w:tcW w:w="0" w:type="auto"/>
          </w:tcPr>
          <w:p w14:paraId="20F47873"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2.1: Governance</w:t>
            </w:r>
          </w:p>
          <w:p w14:paraId="5DBD8DFF"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w:t>
            </w:r>
            <w:r w:rsidRPr="00BE00C7">
              <w:rPr>
                <w:rFonts w:cs="Arial"/>
                <w:lang w:eastAsia="en-NZ"/>
              </w:rPr>
              <w:t>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w:t>
            </w:r>
            <w:r w:rsidRPr="00BE00C7">
              <w:rPr>
                <w:rFonts w:cs="Arial"/>
                <w:lang w:eastAsia="en-NZ"/>
              </w:rPr>
              <w:t>responsive, inclusive, and sensitive to the cultural diversity of communities we serve.</w:t>
            </w:r>
          </w:p>
          <w:p w14:paraId="4BFD4EA5" w14:textId="77777777" w:rsidR="00EB7645" w:rsidRPr="00BE00C7" w:rsidRDefault="00EC612B" w:rsidP="00BE00C7">
            <w:pPr>
              <w:pStyle w:val="OutcomeDescription"/>
              <w:spacing w:before="120" w:after="120"/>
              <w:rPr>
                <w:rFonts w:cs="Arial"/>
                <w:lang w:eastAsia="en-NZ"/>
              </w:rPr>
            </w:pPr>
          </w:p>
        </w:tc>
        <w:tc>
          <w:tcPr>
            <w:tcW w:w="0" w:type="auto"/>
          </w:tcPr>
          <w:p w14:paraId="4FBEF611"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6BF2DA1E"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Te Kauwhata residential care unit is governed by a seven-member board of trustees. The board membership will increase when two new trustees join the board in </w:t>
            </w:r>
            <w:r w:rsidRPr="00BE00C7">
              <w:rPr>
                <w:rFonts w:cs="Arial"/>
                <w:lang w:eastAsia="en-NZ"/>
              </w:rPr>
              <w:t>early 2024.  The currently serving trustees have completed training in Te Tiriti o Waitangi, cultural safety, and health equity. There is liaison and input from Māori representatives and iwi associated with the Community Trusts in Care Aotearoa (CTCA) grou</w:t>
            </w:r>
            <w:r w:rsidRPr="00BE00C7">
              <w:rPr>
                <w:rFonts w:cs="Arial"/>
                <w:lang w:eastAsia="en-NZ"/>
              </w:rPr>
              <w:t>p which Aparangi/Te Kauwhata Trust belongs to.</w:t>
            </w:r>
          </w:p>
          <w:p w14:paraId="5EA698F9" w14:textId="77777777" w:rsidR="00EB7645" w:rsidRPr="00BE00C7" w:rsidRDefault="00EC612B" w:rsidP="00BE00C7">
            <w:pPr>
              <w:pStyle w:val="OutcomeDescription"/>
              <w:spacing w:before="120" w:after="120"/>
              <w:rPr>
                <w:rFonts w:cs="Arial"/>
                <w:lang w:eastAsia="en-NZ"/>
              </w:rPr>
            </w:pPr>
          </w:p>
          <w:p w14:paraId="38476DD6" w14:textId="77777777" w:rsidR="00EB7645" w:rsidRPr="00BE00C7" w:rsidRDefault="00EC612B" w:rsidP="00BE00C7">
            <w:pPr>
              <w:pStyle w:val="OutcomeDescription"/>
              <w:spacing w:before="120" w:after="120"/>
              <w:rPr>
                <w:rFonts w:cs="Arial"/>
                <w:lang w:eastAsia="en-NZ"/>
              </w:rPr>
            </w:pPr>
            <w:r w:rsidRPr="00BE00C7">
              <w:rPr>
                <w:rFonts w:cs="Arial"/>
                <w:lang w:eastAsia="en-NZ"/>
              </w:rPr>
              <w:t>Other changes to the service include the appointment of a new residential care unit manager in April 2023 and enacting the previously approved (April 2022) reconfiguration of beds. The trust board have bought</w:t>
            </w:r>
            <w:r w:rsidRPr="00BE00C7">
              <w:rPr>
                <w:rFonts w:cs="Arial"/>
                <w:lang w:eastAsia="en-NZ"/>
              </w:rPr>
              <w:t xml:space="preserve"> back apartments that were previously owned under occupation right agreements (ORA). One apartment has been converted to two single rest home bedrooms, which brings the facility’s current maximum capacity to 57 beds. One other ORA is still owned and occupi</w:t>
            </w:r>
            <w:r w:rsidRPr="00BE00C7">
              <w:rPr>
                <w:rFonts w:cs="Arial"/>
                <w:lang w:eastAsia="en-NZ"/>
              </w:rPr>
              <w:t>ed.  This apartment will be converted to two more rest home beds when it is vacated, which will increase the maximum capacity to 59 beds, comprising 12 designated hospital level care rooms, 22 dual purpose rooms and 25 designated rest home level care rooms</w:t>
            </w:r>
            <w:r w:rsidRPr="00BE00C7">
              <w:rPr>
                <w:rFonts w:cs="Arial"/>
                <w:lang w:eastAsia="en-NZ"/>
              </w:rPr>
              <w:t>.</w:t>
            </w:r>
          </w:p>
          <w:p w14:paraId="274D7B5E" w14:textId="77777777" w:rsidR="00EB7645" w:rsidRPr="00BE00C7" w:rsidRDefault="00EC612B" w:rsidP="00BE00C7">
            <w:pPr>
              <w:pStyle w:val="OutcomeDescription"/>
              <w:spacing w:before="120" w:after="120"/>
              <w:rPr>
                <w:rFonts w:cs="Arial"/>
                <w:lang w:eastAsia="en-NZ"/>
              </w:rPr>
            </w:pPr>
          </w:p>
          <w:p w14:paraId="628289B5"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organisation holds agreements with Te Whatu Ora Waikato for aged residential care (ARC) in rest home, hospital, medical, respite and palliative care, Long Term Support-Chronic Health Conditions (LTS-CHC), and Whaikaha (Ministry for Disabled People) </w:t>
            </w:r>
            <w:r w:rsidRPr="00BE00C7">
              <w:rPr>
                <w:rFonts w:cs="Arial"/>
                <w:lang w:eastAsia="en-NZ"/>
              </w:rPr>
              <w:t>Young People with Disabilities (YPD). There is also a contract for a community day activities programme which is not currently operating.</w:t>
            </w:r>
          </w:p>
          <w:p w14:paraId="44E9C650" w14:textId="77777777" w:rsidR="00EB7645" w:rsidRPr="00BE00C7" w:rsidRDefault="00EC612B" w:rsidP="00BE00C7">
            <w:pPr>
              <w:pStyle w:val="OutcomeDescription"/>
              <w:spacing w:before="120" w:after="120"/>
              <w:rPr>
                <w:rFonts w:cs="Arial"/>
                <w:lang w:eastAsia="en-NZ"/>
              </w:rPr>
            </w:pPr>
          </w:p>
          <w:p w14:paraId="5769B192" w14:textId="77777777" w:rsidR="00EB7645" w:rsidRPr="00BE00C7" w:rsidRDefault="00EC612B" w:rsidP="00BE00C7">
            <w:pPr>
              <w:pStyle w:val="OutcomeDescription"/>
              <w:spacing w:before="120" w:after="120"/>
              <w:rPr>
                <w:rFonts w:cs="Arial"/>
                <w:lang w:eastAsia="en-NZ"/>
              </w:rPr>
            </w:pPr>
            <w:r w:rsidRPr="00BE00C7">
              <w:rPr>
                <w:rFonts w:cs="Arial"/>
                <w:lang w:eastAsia="en-NZ"/>
              </w:rPr>
              <w:t>On the day of audit, 51 of the available 57 beds were occupied, although two residents were not on site. Twenty-eight</w:t>
            </w:r>
            <w:r w:rsidRPr="00BE00C7">
              <w:rPr>
                <w:rFonts w:cs="Arial"/>
                <w:lang w:eastAsia="en-NZ"/>
              </w:rPr>
              <w:t xml:space="preserve"> residents were receiving rest home level care, and 23 residents were receiving hospital care. One rest home level care person was funded as LTS-CHC. </w:t>
            </w:r>
          </w:p>
          <w:p w14:paraId="0CCE04F6" w14:textId="77777777" w:rsidR="00EB7645" w:rsidRPr="00BE00C7" w:rsidRDefault="00EC612B" w:rsidP="00BE00C7">
            <w:pPr>
              <w:pStyle w:val="OutcomeDescription"/>
              <w:spacing w:before="120" w:after="120"/>
              <w:rPr>
                <w:rFonts w:cs="Arial"/>
                <w:lang w:eastAsia="en-NZ"/>
              </w:rPr>
            </w:pPr>
          </w:p>
          <w:p w14:paraId="56A0F974"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organisation’s three-year strategic plan describes a commitment from governance to quality and risk </w:t>
            </w:r>
            <w:r w:rsidRPr="00BE00C7">
              <w:rPr>
                <w:rFonts w:cs="Arial"/>
                <w:lang w:eastAsia="en-NZ"/>
              </w:rPr>
              <w:t>systems, the infection control programme, minimising and eliminating restraint and ensuring that services are delivered safely and appropriately for Māori and tāngata whaikaha (people with disabilities), to facilitate improvement in their health outcomes a</w:t>
            </w:r>
            <w:r w:rsidRPr="00BE00C7">
              <w:rPr>
                <w:rFonts w:cs="Arial"/>
                <w:lang w:eastAsia="en-NZ"/>
              </w:rPr>
              <w:t>nd achieve equity. The RCM submits comprehensive monthly reports to the board which contain details on occupancy, operational issues including clinical risks and staffing, health and safety, an analysis of quality data including incidents and infections, r</w:t>
            </w:r>
            <w:r w:rsidRPr="00BE00C7">
              <w:rPr>
                <w:rFonts w:cs="Arial"/>
                <w:lang w:eastAsia="en-NZ"/>
              </w:rPr>
              <w:t>estraint, and a general update on any other matters. A sample of board meeting minutes demonstrated that the board consider and discuss the content of the care unit report.</w:t>
            </w:r>
          </w:p>
          <w:p w14:paraId="788EB7CC" w14:textId="77777777" w:rsidR="00EB7645" w:rsidRPr="00BE00C7" w:rsidRDefault="00EC612B" w:rsidP="00BE00C7">
            <w:pPr>
              <w:pStyle w:val="OutcomeDescription"/>
              <w:spacing w:before="120" w:after="120"/>
              <w:rPr>
                <w:rFonts w:cs="Arial"/>
                <w:lang w:eastAsia="en-NZ"/>
              </w:rPr>
            </w:pPr>
          </w:p>
          <w:p w14:paraId="162DF317"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was no evidence of infrastructural, financial, physical, or other barriers t</w:t>
            </w:r>
            <w:r w:rsidRPr="00BE00C7">
              <w:rPr>
                <w:rFonts w:cs="Arial"/>
                <w:lang w:eastAsia="en-NZ"/>
              </w:rPr>
              <w:t>o equitable service delivery. This was demonstrated by interviews with staff, residents and their whānau/family, results of satisfaction surveys, the demographic population of residents and ethnic composition of staff.</w:t>
            </w:r>
          </w:p>
          <w:p w14:paraId="7BD37512" w14:textId="77777777" w:rsidR="00EB7645" w:rsidRPr="00BE00C7" w:rsidRDefault="00EC612B" w:rsidP="00BE00C7">
            <w:pPr>
              <w:pStyle w:val="OutcomeDescription"/>
              <w:spacing w:before="120" w:after="120"/>
              <w:rPr>
                <w:rFonts w:cs="Arial"/>
                <w:lang w:eastAsia="en-NZ"/>
              </w:rPr>
            </w:pPr>
          </w:p>
        </w:tc>
      </w:tr>
      <w:tr w:rsidR="000830E0" w14:paraId="09A524E0" w14:textId="77777777">
        <w:tc>
          <w:tcPr>
            <w:tcW w:w="0" w:type="auto"/>
          </w:tcPr>
          <w:p w14:paraId="645AC115"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Subsection 2.2: Quality and risk </w:t>
            </w:r>
          </w:p>
          <w:p w14:paraId="08AE3A25"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1EF9460E" w14:textId="77777777" w:rsidR="00EB7645" w:rsidRPr="00BE00C7" w:rsidRDefault="00EC612B" w:rsidP="00BE00C7">
            <w:pPr>
              <w:pStyle w:val="OutcomeDescription"/>
              <w:spacing w:before="120" w:after="120"/>
              <w:rPr>
                <w:rFonts w:cs="Arial"/>
                <w:lang w:eastAsia="en-NZ"/>
              </w:rPr>
            </w:pPr>
          </w:p>
        </w:tc>
        <w:tc>
          <w:tcPr>
            <w:tcW w:w="0" w:type="auto"/>
          </w:tcPr>
          <w:p w14:paraId="5C014BCB"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38C59A3D" w14:textId="77777777" w:rsidR="00EB7645" w:rsidRPr="00BE00C7" w:rsidRDefault="00EC612B" w:rsidP="00BE00C7">
            <w:pPr>
              <w:pStyle w:val="OutcomeDescription"/>
              <w:spacing w:before="120" w:after="120"/>
              <w:rPr>
                <w:rFonts w:cs="Arial"/>
                <w:lang w:eastAsia="en-NZ"/>
              </w:rPr>
            </w:pPr>
            <w:r w:rsidRPr="00BE00C7">
              <w:rPr>
                <w:rFonts w:cs="Arial"/>
                <w:lang w:eastAsia="en-NZ"/>
              </w:rPr>
              <w:t>The service provider has a documented and implemented quality and risk management system which is reviewed and kept current by the operator and the exte</w:t>
            </w:r>
            <w:r w:rsidRPr="00BE00C7">
              <w:rPr>
                <w:rFonts w:cs="Arial"/>
                <w:lang w:eastAsia="en-NZ"/>
              </w:rPr>
              <w:t xml:space="preserve">rnal owner of the quality system. The system includes a risk management plan and policies and procedures which clearly describe all potential internal and external risks, including potential inequities and corresponding mitigation strategies. </w:t>
            </w:r>
          </w:p>
          <w:p w14:paraId="0FBAFACB" w14:textId="77777777" w:rsidR="00EB7645" w:rsidRPr="00BE00C7" w:rsidRDefault="00EC612B" w:rsidP="00BE00C7">
            <w:pPr>
              <w:pStyle w:val="OutcomeDescription"/>
              <w:spacing w:before="120" w:after="120"/>
              <w:rPr>
                <w:rFonts w:cs="Arial"/>
                <w:lang w:eastAsia="en-NZ"/>
              </w:rPr>
            </w:pPr>
          </w:p>
          <w:p w14:paraId="1333EF0D" w14:textId="77777777" w:rsidR="00EB7645" w:rsidRPr="00BE00C7" w:rsidRDefault="00EC612B" w:rsidP="00BE00C7">
            <w:pPr>
              <w:pStyle w:val="OutcomeDescription"/>
              <w:spacing w:before="120" w:after="120"/>
              <w:rPr>
                <w:rFonts w:cs="Arial"/>
                <w:lang w:eastAsia="en-NZ"/>
              </w:rPr>
            </w:pPr>
            <w:r w:rsidRPr="00BE00C7">
              <w:rPr>
                <w:rFonts w:cs="Arial"/>
                <w:lang w:eastAsia="en-NZ"/>
              </w:rPr>
              <w:t>Activities to monitor adherence to the business, quality and risk plan, and the service provider’s policies and procedures include regular internal audits, management, RN and staff meetings, provision of staff education and professional development opportu</w:t>
            </w:r>
            <w:r w:rsidRPr="00BE00C7">
              <w:rPr>
                <w:rFonts w:cs="Arial"/>
                <w:lang w:eastAsia="en-NZ"/>
              </w:rPr>
              <w:t>nities, analyses of quality data such as incidents, infection and outbreak events, complaints and compliments, resident/relative satisfaction surveys and staff surveys. Where these monitoring activities identify a need for improvement, corrective actions a</w:t>
            </w:r>
            <w:r w:rsidRPr="00BE00C7">
              <w:rPr>
                <w:rFonts w:cs="Arial"/>
                <w:lang w:eastAsia="en-NZ"/>
              </w:rPr>
              <w:t xml:space="preserve">re implemented until improvement occurs. </w:t>
            </w:r>
          </w:p>
          <w:p w14:paraId="4A668D21" w14:textId="77777777" w:rsidR="00EB7645" w:rsidRPr="00BE00C7" w:rsidRDefault="00EC612B" w:rsidP="00BE00C7">
            <w:pPr>
              <w:pStyle w:val="OutcomeDescription"/>
              <w:spacing w:before="120" w:after="120"/>
              <w:rPr>
                <w:rFonts w:cs="Arial"/>
                <w:lang w:eastAsia="en-NZ"/>
              </w:rPr>
            </w:pPr>
          </w:p>
          <w:p w14:paraId="5B4108CC" w14:textId="77777777" w:rsidR="00EB7645" w:rsidRPr="00BE00C7" w:rsidRDefault="00EC612B" w:rsidP="00BE00C7">
            <w:pPr>
              <w:pStyle w:val="OutcomeDescription"/>
              <w:spacing w:before="120" w:after="120"/>
              <w:rPr>
                <w:rFonts w:cs="Arial"/>
                <w:lang w:eastAsia="en-NZ"/>
              </w:rPr>
            </w:pPr>
            <w:r w:rsidRPr="00BE00C7">
              <w:rPr>
                <w:rFonts w:cs="Arial"/>
                <w:lang w:eastAsia="en-NZ"/>
              </w:rPr>
              <w:t>A number of quality improvements have been implemented to good effect. These include but are not limited to:</w:t>
            </w:r>
          </w:p>
          <w:p w14:paraId="68FB63D5" w14:textId="77777777" w:rsidR="00EB7645" w:rsidRPr="00BE00C7" w:rsidRDefault="00EC612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Installation of a new ‘live’ call bell monitoring system in October 2023, which allows immediate track</w:t>
            </w:r>
            <w:r w:rsidRPr="00BE00C7">
              <w:rPr>
                <w:rFonts w:cs="Arial"/>
                <w:lang w:eastAsia="en-NZ"/>
              </w:rPr>
              <w:t>ing and reporting of response times. This has significantly reduced the average time it takes for staff to respond to a call bell, from 17 minutes to 2 minutes.</w:t>
            </w:r>
          </w:p>
          <w:p w14:paraId="0F31C789" w14:textId="77777777" w:rsidR="00EB7645" w:rsidRPr="00BE00C7" w:rsidRDefault="00EC612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development of pictorial care plans which are displayed in resident bedrooms for quick an</w:t>
            </w:r>
            <w:r w:rsidRPr="00BE00C7">
              <w:rPr>
                <w:rFonts w:cs="Arial"/>
                <w:lang w:eastAsia="en-NZ"/>
              </w:rPr>
              <w:t>d easy reference.</w:t>
            </w:r>
          </w:p>
          <w:p w14:paraId="03C08E7E" w14:textId="77777777" w:rsidR="00EB7645" w:rsidRPr="00BE00C7" w:rsidRDefault="00EC612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introduction of another layer of medicine safety to alert and remind staff about same name residents.</w:t>
            </w:r>
          </w:p>
          <w:p w14:paraId="0D272256" w14:textId="77777777" w:rsidR="00EB7645" w:rsidRPr="00BE00C7" w:rsidRDefault="00EC612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review and improvements to the new staff orientation programme.</w:t>
            </w:r>
          </w:p>
          <w:p w14:paraId="315CF750" w14:textId="77777777" w:rsidR="00EB7645" w:rsidRPr="00BE00C7" w:rsidRDefault="00EC612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review and implementation of different wound care plans in</w:t>
            </w:r>
            <w:r w:rsidRPr="00BE00C7">
              <w:rPr>
                <w:rFonts w:cs="Arial"/>
                <w:lang w:eastAsia="en-NZ"/>
              </w:rPr>
              <w:t xml:space="preserve"> May 2023, to facilitate healing and reduce cost.</w:t>
            </w:r>
          </w:p>
          <w:p w14:paraId="56888922" w14:textId="77777777" w:rsidR="00EB7645" w:rsidRPr="00BE00C7" w:rsidRDefault="00EC612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New staff incentive and reward programmes, for example, birthday celebrations, monthly quality awards and long service recognition rewards.</w:t>
            </w:r>
          </w:p>
          <w:p w14:paraId="4F01CBB8" w14:textId="77777777" w:rsidR="00EB7645" w:rsidRPr="00BE00C7" w:rsidRDefault="00EC612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Improvements to environmental safety by creating designated ho</w:t>
            </w:r>
            <w:r w:rsidRPr="00BE00C7">
              <w:rPr>
                <w:rFonts w:cs="Arial"/>
                <w:lang w:eastAsia="en-NZ"/>
              </w:rPr>
              <w:t>ist storage areas.</w:t>
            </w:r>
          </w:p>
          <w:p w14:paraId="12F1410A" w14:textId="77777777" w:rsidR="00EB7645" w:rsidRPr="00BE00C7" w:rsidRDefault="00EC612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Reintroducing ‘inhouse’ laundry for residents’ personal laundry.</w:t>
            </w:r>
          </w:p>
          <w:p w14:paraId="4C58E563" w14:textId="77777777" w:rsidR="00EB7645" w:rsidRPr="00BE00C7" w:rsidRDefault="00EC612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The introduction of a new integrated client software recording system which enables quick monitoring and analysis of clinical adverse events, complaints and health and </w:t>
            </w:r>
            <w:r w:rsidRPr="00BE00C7">
              <w:rPr>
                <w:rFonts w:cs="Arial"/>
                <w:lang w:eastAsia="en-NZ"/>
              </w:rPr>
              <w:t>safety matters.</w:t>
            </w:r>
          </w:p>
          <w:p w14:paraId="0964EF1E" w14:textId="77777777" w:rsidR="00EB7645" w:rsidRPr="00BE00C7" w:rsidRDefault="00EC612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All risks are now segregated into incidents, risks, or hazards. </w:t>
            </w:r>
          </w:p>
          <w:p w14:paraId="003617D0" w14:textId="77777777" w:rsidR="00EB7645" w:rsidRPr="00BE00C7" w:rsidRDefault="00EC612B" w:rsidP="00BE00C7">
            <w:pPr>
              <w:pStyle w:val="OutcomeDescription"/>
              <w:spacing w:before="120" w:after="120"/>
              <w:rPr>
                <w:rFonts w:cs="Arial"/>
                <w:lang w:eastAsia="en-NZ"/>
              </w:rPr>
            </w:pPr>
          </w:p>
          <w:p w14:paraId="363C25BC"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Essential notification reporting occurs. Notifications related to RN shortages continue to be submitted. Changes in Management and the board have been notified. The public </w:t>
            </w:r>
            <w:r w:rsidRPr="00BE00C7">
              <w:rPr>
                <w:rFonts w:cs="Arial"/>
                <w:lang w:eastAsia="en-NZ"/>
              </w:rPr>
              <w:t xml:space="preserve">health unit at Te Whatu Ora was notified of a norovirus outbreak in early November 2023.  There have been no other significant events. </w:t>
            </w:r>
          </w:p>
          <w:p w14:paraId="3C80665B" w14:textId="77777777" w:rsidR="00EB7645" w:rsidRPr="00BE00C7" w:rsidRDefault="00EC612B" w:rsidP="00BE00C7">
            <w:pPr>
              <w:pStyle w:val="OutcomeDescription"/>
              <w:spacing w:before="120" w:after="120"/>
              <w:rPr>
                <w:rFonts w:cs="Arial"/>
                <w:lang w:eastAsia="en-NZ"/>
              </w:rPr>
            </w:pPr>
          </w:p>
          <w:p w14:paraId="24E376BE" w14:textId="77777777" w:rsidR="00EB7645" w:rsidRPr="00BE00C7" w:rsidRDefault="00EC612B" w:rsidP="00BE00C7">
            <w:pPr>
              <w:pStyle w:val="OutcomeDescription"/>
              <w:spacing w:before="120" w:after="120"/>
              <w:rPr>
                <w:rFonts w:cs="Arial"/>
                <w:lang w:eastAsia="en-NZ"/>
              </w:rPr>
            </w:pPr>
            <w:r w:rsidRPr="00BE00C7">
              <w:rPr>
                <w:rFonts w:cs="Arial"/>
                <w:lang w:eastAsia="en-NZ"/>
              </w:rPr>
              <w:t>Ethnicity data is being consistently gathered. Internal audits, and review of Māori-specific service delivery, includin</w:t>
            </w:r>
            <w:r w:rsidRPr="00BE00C7">
              <w:rPr>
                <w:rFonts w:cs="Arial"/>
                <w:lang w:eastAsia="en-NZ"/>
              </w:rPr>
              <w:t>g feedback from whānau, confirmed that tikanga is followed, respected and health equity is being monitored.</w:t>
            </w:r>
          </w:p>
          <w:p w14:paraId="454F2E04" w14:textId="77777777" w:rsidR="00EB7645" w:rsidRPr="00BE00C7" w:rsidRDefault="00EC612B" w:rsidP="00BE00C7">
            <w:pPr>
              <w:pStyle w:val="OutcomeDescription"/>
              <w:spacing w:before="120" w:after="120"/>
              <w:rPr>
                <w:rFonts w:cs="Arial"/>
                <w:lang w:eastAsia="en-NZ"/>
              </w:rPr>
            </w:pPr>
          </w:p>
        </w:tc>
      </w:tr>
      <w:tr w:rsidR="000830E0" w14:paraId="3B5EB922" w14:textId="77777777">
        <w:tc>
          <w:tcPr>
            <w:tcW w:w="0" w:type="auto"/>
          </w:tcPr>
          <w:p w14:paraId="1F845B8D"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2.3: Service management</w:t>
            </w:r>
          </w:p>
          <w:p w14:paraId="33B8F036"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w:t>
            </w:r>
            <w:r w:rsidRPr="00BE00C7">
              <w:rPr>
                <w:rFonts w:cs="Arial"/>
                <w:lang w:eastAsia="en-NZ"/>
              </w:rPr>
              <w:t>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w:t>
            </w:r>
            <w:r w:rsidRPr="00BE00C7">
              <w:rPr>
                <w:rFonts w:cs="Arial"/>
                <w:lang w:eastAsia="en-NZ"/>
              </w:rPr>
              <w:t>our day-to-day operation is managed to deliver effective person-centred and whānau-centred services.</w:t>
            </w:r>
          </w:p>
          <w:p w14:paraId="58E4261A" w14:textId="77777777" w:rsidR="00EB7645" w:rsidRPr="00BE00C7" w:rsidRDefault="00EC612B" w:rsidP="00BE00C7">
            <w:pPr>
              <w:pStyle w:val="OutcomeDescription"/>
              <w:spacing w:before="120" w:after="120"/>
              <w:rPr>
                <w:rFonts w:cs="Arial"/>
                <w:lang w:eastAsia="en-NZ"/>
              </w:rPr>
            </w:pPr>
          </w:p>
        </w:tc>
        <w:tc>
          <w:tcPr>
            <w:tcW w:w="0" w:type="auto"/>
          </w:tcPr>
          <w:p w14:paraId="43968F28"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01FED7F6"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w:t>
            </w:r>
            <w:r w:rsidRPr="00BE00C7">
              <w:rPr>
                <w:rFonts w:cs="Arial"/>
                <w:lang w:eastAsia="en-NZ"/>
              </w:rPr>
              <w:t>a day, 7 days a week (24/7). The service provider has determined the cultural makeup of their workforce and estimated the percentage of Māori health care and support workers. Approximately 3% of the staff identify as Māori, which is reflective of the resid</w:t>
            </w:r>
            <w:r w:rsidRPr="00BE00C7">
              <w:rPr>
                <w:rFonts w:cs="Arial"/>
                <w:lang w:eastAsia="en-NZ"/>
              </w:rPr>
              <w:t xml:space="preserve">ent population. Interviews with residents and whānau revealed that staff work in ways to deliver health care that is responsive to the needs of Māori. </w:t>
            </w:r>
          </w:p>
          <w:p w14:paraId="28AFB775" w14:textId="77777777" w:rsidR="00EB7645" w:rsidRPr="00BE00C7" w:rsidRDefault="00EC612B" w:rsidP="00BE00C7">
            <w:pPr>
              <w:pStyle w:val="OutcomeDescription"/>
              <w:spacing w:before="120" w:after="120"/>
              <w:rPr>
                <w:rFonts w:cs="Arial"/>
                <w:lang w:eastAsia="en-NZ"/>
              </w:rPr>
            </w:pPr>
          </w:p>
          <w:p w14:paraId="781DDB18" w14:textId="77777777" w:rsidR="00EB7645" w:rsidRPr="00BE00C7" w:rsidRDefault="00EC612B" w:rsidP="00BE00C7">
            <w:pPr>
              <w:pStyle w:val="OutcomeDescription"/>
              <w:spacing w:before="120" w:after="120"/>
              <w:rPr>
                <w:rFonts w:cs="Arial"/>
                <w:lang w:eastAsia="en-NZ"/>
              </w:rPr>
            </w:pPr>
            <w:r w:rsidRPr="00BE00C7">
              <w:rPr>
                <w:rFonts w:cs="Arial"/>
                <w:lang w:eastAsia="en-NZ"/>
              </w:rPr>
              <w:t>Recruitment for all types of staff is the responsibility of the RCM. On the days of audit there were fi</w:t>
            </w:r>
            <w:r w:rsidRPr="00BE00C7">
              <w:rPr>
                <w:rFonts w:cs="Arial"/>
                <w:lang w:eastAsia="en-NZ"/>
              </w:rPr>
              <w:t xml:space="preserve">ve RNs and one casual RN employed. This number includes the clinical nurse manager and residential care unit manager. The service continues to recruit for RNs and is using bureau staff where needed to cover all shifts. </w:t>
            </w:r>
          </w:p>
          <w:p w14:paraId="2C6B2586" w14:textId="77777777" w:rsidR="00EB7645" w:rsidRPr="00BE00C7" w:rsidRDefault="00EC612B" w:rsidP="00BE00C7">
            <w:pPr>
              <w:pStyle w:val="OutcomeDescription"/>
              <w:spacing w:before="120" w:after="120"/>
              <w:rPr>
                <w:rFonts w:cs="Arial"/>
                <w:lang w:eastAsia="en-NZ"/>
              </w:rPr>
            </w:pPr>
            <w:r w:rsidRPr="00BE00C7">
              <w:rPr>
                <w:rFonts w:cs="Arial"/>
                <w:lang w:eastAsia="en-NZ"/>
              </w:rPr>
              <w:t>Residents and whānau interviewed sai</w:t>
            </w:r>
            <w:r w:rsidRPr="00BE00C7">
              <w:rPr>
                <w:rFonts w:cs="Arial"/>
                <w:lang w:eastAsia="en-NZ"/>
              </w:rPr>
              <w:t xml:space="preserve">d that staff were always attentive to their needs and that call bells were answered within a reasonable time. There is always an extra RN on call after hours. </w:t>
            </w:r>
          </w:p>
          <w:p w14:paraId="258B5E9F" w14:textId="77777777" w:rsidR="00EB7645" w:rsidRPr="00BE00C7" w:rsidRDefault="00EC612B" w:rsidP="00BE00C7">
            <w:pPr>
              <w:pStyle w:val="OutcomeDescription"/>
              <w:spacing w:before="120" w:after="120"/>
              <w:rPr>
                <w:rFonts w:cs="Arial"/>
                <w:lang w:eastAsia="en-NZ"/>
              </w:rPr>
            </w:pPr>
          </w:p>
          <w:p w14:paraId="6EB9C48A" w14:textId="77777777" w:rsidR="00EB7645" w:rsidRPr="00BE00C7" w:rsidRDefault="00EC612B" w:rsidP="00BE00C7">
            <w:pPr>
              <w:pStyle w:val="OutcomeDescription"/>
              <w:spacing w:before="120" w:after="120"/>
              <w:rPr>
                <w:rFonts w:cs="Arial"/>
                <w:lang w:eastAsia="en-NZ"/>
              </w:rPr>
            </w:pPr>
            <w:r w:rsidRPr="00BE00C7">
              <w:rPr>
                <w:rFonts w:cs="Arial"/>
                <w:lang w:eastAsia="en-NZ"/>
              </w:rPr>
              <w:t>A sample of staff rosters showed nine care staff and two RNs (plus the CNM Monday to Friday) ar</w:t>
            </w:r>
            <w:r w:rsidRPr="00BE00C7">
              <w:rPr>
                <w:rFonts w:cs="Arial"/>
                <w:lang w:eastAsia="en-NZ"/>
              </w:rPr>
              <w:t>e rostered for morning shifts, six care staff and two RNs on the afternoon shift and three care staff plus an RN are on night duty. A majority of staff and all RNs have current first aid certificates. Staffing levels are adjusted to meet the changing needs</w:t>
            </w:r>
            <w:r w:rsidRPr="00BE00C7">
              <w:rPr>
                <w:rFonts w:cs="Arial"/>
                <w:lang w:eastAsia="en-NZ"/>
              </w:rPr>
              <w:t xml:space="preserve"> of residents. </w:t>
            </w:r>
          </w:p>
          <w:p w14:paraId="67B5C69C" w14:textId="77777777" w:rsidR="00EB7645" w:rsidRPr="00BE00C7" w:rsidRDefault="00EC612B" w:rsidP="00BE00C7">
            <w:pPr>
              <w:pStyle w:val="OutcomeDescription"/>
              <w:spacing w:before="120" w:after="120"/>
              <w:rPr>
                <w:rFonts w:cs="Arial"/>
                <w:lang w:eastAsia="en-NZ"/>
              </w:rPr>
            </w:pPr>
          </w:p>
          <w:p w14:paraId="43913ED7" w14:textId="77777777" w:rsidR="00EB7645" w:rsidRPr="00BE00C7" w:rsidRDefault="00EC612B" w:rsidP="00BE00C7">
            <w:pPr>
              <w:pStyle w:val="OutcomeDescription"/>
              <w:spacing w:before="120" w:after="120"/>
              <w:rPr>
                <w:rFonts w:cs="Arial"/>
                <w:lang w:eastAsia="en-NZ"/>
              </w:rPr>
            </w:pPr>
            <w:r w:rsidRPr="00BE00C7">
              <w:rPr>
                <w:rFonts w:cs="Arial"/>
                <w:lang w:eastAsia="en-NZ"/>
              </w:rPr>
              <w:t>Allied staff such as a diversional therapist and an activities assistant are allocated sufficient hours to meet residents’ needs and provide smooth service delivery. Designated cleaners carry out housekeeping duties seven days a week. Meal</w:t>
            </w:r>
            <w:r w:rsidRPr="00BE00C7">
              <w:rPr>
                <w:rFonts w:cs="Arial"/>
                <w:lang w:eastAsia="en-NZ"/>
              </w:rPr>
              <w:t xml:space="preserve"> services and laundry services are carried out daily under contract to external providers. </w:t>
            </w:r>
          </w:p>
          <w:p w14:paraId="362494B9" w14:textId="77777777" w:rsidR="00EB7645" w:rsidRPr="00BE00C7" w:rsidRDefault="00EC612B" w:rsidP="00BE00C7">
            <w:pPr>
              <w:pStyle w:val="OutcomeDescription"/>
              <w:spacing w:before="120" w:after="120"/>
              <w:rPr>
                <w:rFonts w:cs="Arial"/>
                <w:lang w:eastAsia="en-NZ"/>
              </w:rPr>
            </w:pPr>
          </w:p>
          <w:p w14:paraId="346A5626" w14:textId="77777777" w:rsidR="00EB7645" w:rsidRPr="00BE00C7" w:rsidRDefault="00EC612B" w:rsidP="00BE00C7">
            <w:pPr>
              <w:pStyle w:val="OutcomeDescription"/>
              <w:spacing w:before="120" w:after="120"/>
              <w:rPr>
                <w:rFonts w:cs="Arial"/>
                <w:lang w:eastAsia="en-NZ"/>
              </w:rPr>
            </w:pPr>
            <w:r w:rsidRPr="00BE00C7">
              <w:rPr>
                <w:rFonts w:cs="Arial"/>
                <w:lang w:eastAsia="en-NZ"/>
              </w:rPr>
              <w:t>Continuing education for staff is planned on a bi-annual basis to support equitable service delivery. Education includes mandatory training topics such as infectio</w:t>
            </w:r>
            <w:r w:rsidRPr="00BE00C7">
              <w:rPr>
                <w:rFonts w:cs="Arial"/>
                <w:lang w:eastAsia="en-NZ"/>
              </w:rPr>
              <w:t>n control, management of emergencies, manual handling and safe transfer, resident cares, and residents’ rights. Management and governance confirmed people’s right to speak their own language, endorse tikanga and support connections to iwi, hapū, and whānau</w:t>
            </w:r>
            <w:r w:rsidRPr="00BE00C7">
              <w:rPr>
                <w:rFonts w:cs="Arial"/>
                <w:lang w:eastAsia="en-NZ"/>
              </w:rPr>
              <w:t>. This was observed during the audit and confirmed by staff and resident interviews and staff files.</w:t>
            </w:r>
          </w:p>
          <w:p w14:paraId="6E77BA95" w14:textId="77777777" w:rsidR="00EB7645" w:rsidRPr="00BE00C7" w:rsidRDefault="00EC612B" w:rsidP="00BE00C7">
            <w:pPr>
              <w:pStyle w:val="OutcomeDescription"/>
              <w:spacing w:before="120" w:after="120"/>
              <w:rPr>
                <w:rFonts w:cs="Arial"/>
                <w:lang w:eastAsia="en-NZ"/>
              </w:rPr>
            </w:pPr>
            <w:r w:rsidRPr="00BE00C7">
              <w:rPr>
                <w:rFonts w:cs="Arial"/>
                <w:lang w:eastAsia="en-NZ"/>
              </w:rPr>
              <w:t>All staff who administer medicine are regularly competency assessed to ensure compliance with known best practice and safe procedures in medicine managemen</w:t>
            </w:r>
            <w:r w:rsidRPr="00BE00C7">
              <w:rPr>
                <w:rFonts w:cs="Arial"/>
                <w:lang w:eastAsia="en-NZ"/>
              </w:rPr>
              <w:t xml:space="preserve">t. </w:t>
            </w:r>
          </w:p>
          <w:p w14:paraId="023DCA9D" w14:textId="77777777" w:rsidR="00EB7645" w:rsidRPr="00BE00C7" w:rsidRDefault="00EC612B"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(NZQA) education programme to meet the requirements of the provider’s agreement with Te Whatu Ora Waikato. Of the 33 care staff employed, 20 have achieved level four of</w:t>
            </w:r>
            <w:r w:rsidRPr="00BE00C7">
              <w:rPr>
                <w:rFonts w:cs="Arial"/>
                <w:lang w:eastAsia="en-NZ"/>
              </w:rPr>
              <w:t xml:space="preserve"> the national certificate in health and wellness, 6 are at level three and the others are on track to achieve level two. There is an accredited career force assessor and moderator of the programme on staff. </w:t>
            </w:r>
          </w:p>
          <w:p w14:paraId="17928C7B" w14:textId="77777777" w:rsidR="00EB7645" w:rsidRPr="00BE00C7" w:rsidRDefault="00EC612B" w:rsidP="00BE00C7">
            <w:pPr>
              <w:pStyle w:val="OutcomeDescription"/>
              <w:spacing w:before="120" w:after="120"/>
              <w:rPr>
                <w:rFonts w:cs="Arial"/>
                <w:lang w:eastAsia="en-NZ"/>
              </w:rPr>
            </w:pPr>
            <w:r w:rsidRPr="00BE00C7">
              <w:rPr>
                <w:rFonts w:cs="Arial"/>
                <w:lang w:eastAsia="en-NZ"/>
              </w:rPr>
              <w:t>Two RNs are accredited and maintaining competenc</w:t>
            </w:r>
            <w:r w:rsidRPr="00BE00C7">
              <w:rPr>
                <w:rFonts w:cs="Arial"/>
                <w:lang w:eastAsia="en-NZ"/>
              </w:rPr>
              <w:t>ies to conduct interRAI assessments in addition to the clinical nurse manager and the residential care unit manager. Staff records sampled demonstrated completion of the required training and competency assessments.  Staff reported feeling well supported a</w:t>
            </w:r>
            <w:r w:rsidRPr="00BE00C7">
              <w:rPr>
                <w:rFonts w:cs="Arial"/>
                <w:lang w:eastAsia="en-NZ"/>
              </w:rPr>
              <w:t>nd safe in the workplace.</w:t>
            </w:r>
          </w:p>
          <w:p w14:paraId="6C23FAF0" w14:textId="77777777" w:rsidR="00EB7645" w:rsidRPr="00BE00C7" w:rsidRDefault="00EC612B" w:rsidP="00BE00C7">
            <w:pPr>
              <w:pStyle w:val="OutcomeDescription"/>
              <w:spacing w:before="120" w:after="120"/>
              <w:rPr>
                <w:rFonts w:cs="Arial"/>
                <w:lang w:eastAsia="en-NZ"/>
              </w:rPr>
            </w:pPr>
          </w:p>
        </w:tc>
      </w:tr>
      <w:tr w:rsidR="000830E0" w14:paraId="21FD25D1" w14:textId="77777777">
        <w:tc>
          <w:tcPr>
            <w:tcW w:w="0" w:type="auto"/>
          </w:tcPr>
          <w:p w14:paraId="3BF10F37"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2.4: Health care and support workers</w:t>
            </w:r>
          </w:p>
          <w:p w14:paraId="29E17DDC"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w:t>
            </w:r>
            <w:r w:rsidRPr="00BE00C7">
              <w:rPr>
                <w:rFonts w:cs="Arial"/>
                <w:lang w:eastAsia="en-NZ"/>
              </w:rPr>
              <w:t>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w:t>
            </w:r>
            <w:r w:rsidRPr="00BE00C7">
              <w:rPr>
                <w:rFonts w:cs="Arial"/>
                <w:lang w:eastAsia="en-NZ"/>
              </w:rPr>
              <w:t>nd support workers who are skilled and qualified to provide clinically and culturally safe, respectful, quality care and services.</w:t>
            </w:r>
          </w:p>
          <w:p w14:paraId="4AA62255" w14:textId="77777777" w:rsidR="00EB7645" w:rsidRPr="00BE00C7" w:rsidRDefault="00EC612B" w:rsidP="00BE00C7">
            <w:pPr>
              <w:pStyle w:val="OutcomeDescription"/>
              <w:spacing w:before="120" w:after="120"/>
              <w:rPr>
                <w:rFonts w:cs="Arial"/>
                <w:lang w:eastAsia="en-NZ"/>
              </w:rPr>
            </w:pPr>
          </w:p>
        </w:tc>
        <w:tc>
          <w:tcPr>
            <w:tcW w:w="0" w:type="auto"/>
          </w:tcPr>
          <w:p w14:paraId="628006AC"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648CCE9F" w14:textId="77777777" w:rsidR="00EB7645" w:rsidRPr="00BE00C7" w:rsidRDefault="00EC612B"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w:t>
            </w:r>
            <w:r w:rsidRPr="00BE00C7">
              <w:rPr>
                <w:rFonts w:cs="Arial"/>
                <w:lang w:eastAsia="en-NZ"/>
              </w:rPr>
              <w:t xml:space="preserve">ruitment process includes police and referee checks, and validation of qualifications. </w:t>
            </w:r>
          </w:p>
          <w:p w14:paraId="08DF9750" w14:textId="77777777" w:rsidR="00EB7645" w:rsidRPr="00BE00C7" w:rsidRDefault="00EC612B" w:rsidP="00BE00C7">
            <w:pPr>
              <w:pStyle w:val="OutcomeDescription"/>
              <w:spacing w:before="120" w:after="120"/>
              <w:rPr>
                <w:rFonts w:cs="Arial"/>
                <w:lang w:eastAsia="en-NZ"/>
              </w:rPr>
            </w:pPr>
          </w:p>
          <w:p w14:paraId="04BC7A9C" w14:textId="77777777" w:rsidR="00EB7645" w:rsidRPr="00BE00C7" w:rsidRDefault="00EC612B" w:rsidP="00BE00C7">
            <w:pPr>
              <w:pStyle w:val="OutcomeDescription"/>
              <w:spacing w:before="120" w:after="120"/>
              <w:rPr>
                <w:rFonts w:cs="Arial"/>
                <w:lang w:eastAsia="en-NZ"/>
              </w:rPr>
            </w:pPr>
            <w:r w:rsidRPr="00BE00C7">
              <w:rPr>
                <w:rFonts w:cs="Arial"/>
                <w:lang w:eastAsia="en-NZ"/>
              </w:rPr>
              <w:t>The eight staff records sampled confirmed that the organisation’s policies are being consistently implemented. There were current position descriptions attached to eac</w:t>
            </w:r>
            <w:r w:rsidRPr="00BE00C7">
              <w:rPr>
                <w:rFonts w:cs="Arial"/>
                <w:lang w:eastAsia="en-NZ"/>
              </w:rPr>
              <w:t>h staff file outlining the role and responsibilities. Records were kept confirming that all regulated staff and contracted providers have proof of current membership with their regulatory bodies. For example, the New Zealand (NZ) Nursing Council, the NZ Me</w:t>
            </w:r>
            <w:r w:rsidRPr="00BE00C7">
              <w:rPr>
                <w:rFonts w:cs="Arial"/>
                <w:lang w:eastAsia="en-NZ"/>
              </w:rPr>
              <w:t>dical Council, and Pharmacy, Physiotherapy, and Podiatry boards.</w:t>
            </w:r>
          </w:p>
          <w:p w14:paraId="4DB85C08" w14:textId="77777777" w:rsidR="00EB7645" w:rsidRPr="00BE00C7" w:rsidRDefault="00EC612B" w:rsidP="00BE00C7">
            <w:pPr>
              <w:pStyle w:val="OutcomeDescription"/>
              <w:spacing w:before="120" w:after="120"/>
              <w:rPr>
                <w:rFonts w:cs="Arial"/>
                <w:lang w:eastAsia="en-NZ"/>
              </w:rPr>
            </w:pPr>
            <w:r w:rsidRPr="00BE00C7">
              <w:rPr>
                <w:rFonts w:cs="Arial"/>
                <w:lang w:eastAsia="en-NZ"/>
              </w:rPr>
              <w:t>Personnel records were accurate and stored in ways that are secure and confidential. Records contained information that meets the requirements of the Health Information Standards Organisation</w:t>
            </w:r>
            <w:r w:rsidRPr="00BE00C7">
              <w:rPr>
                <w:rFonts w:cs="Arial"/>
                <w:lang w:eastAsia="en-NZ"/>
              </w:rPr>
              <w:t>. (HISO). Staff ethnicity data is recorded and used in accordance with HISO. There was a diverse mix of staff employed.</w:t>
            </w:r>
          </w:p>
          <w:p w14:paraId="34AF82F0" w14:textId="77777777" w:rsidR="00EB7645" w:rsidRPr="00BE00C7" w:rsidRDefault="00EC612B" w:rsidP="00BE00C7">
            <w:pPr>
              <w:pStyle w:val="OutcomeDescription"/>
              <w:spacing w:before="120" w:after="120"/>
              <w:rPr>
                <w:rFonts w:cs="Arial"/>
                <w:lang w:eastAsia="en-NZ"/>
              </w:rPr>
            </w:pPr>
          </w:p>
          <w:p w14:paraId="4C3EF778" w14:textId="77777777" w:rsidR="00EB7645" w:rsidRPr="00BE00C7" w:rsidRDefault="00EC612B" w:rsidP="00BE00C7">
            <w:pPr>
              <w:pStyle w:val="OutcomeDescription"/>
              <w:spacing w:before="120" w:after="120"/>
              <w:rPr>
                <w:rFonts w:cs="Arial"/>
                <w:lang w:eastAsia="en-NZ"/>
              </w:rPr>
            </w:pPr>
            <w:r w:rsidRPr="00BE00C7">
              <w:rPr>
                <w:rFonts w:cs="Arial"/>
                <w:lang w:eastAsia="en-NZ"/>
              </w:rPr>
              <w:t>All new staff engage in a comprehensive orientation programme, tailored for their specific role. This always includes being allocated t</w:t>
            </w:r>
            <w:r w:rsidRPr="00BE00C7">
              <w:rPr>
                <w:rFonts w:cs="Arial"/>
                <w:lang w:eastAsia="en-NZ"/>
              </w:rPr>
              <w:t xml:space="preserve">o a peer/buddy for at least three shifts and having regular ‘one-on-ones’ with management staff. Formal performance appraisals occur at least annually, and all staff had completed a performance review in 2023. </w:t>
            </w:r>
          </w:p>
          <w:p w14:paraId="26A89EF9"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have been no significant events which r</w:t>
            </w:r>
            <w:r w:rsidRPr="00BE00C7">
              <w:rPr>
                <w:rFonts w:cs="Arial"/>
                <w:lang w:eastAsia="en-NZ"/>
              </w:rPr>
              <w:t>equired staff debrief but there are systems in place to support staff if and when this is required.</w:t>
            </w:r>
          </w:p>
          <w:p w14:paraId="2DE76AE9" w14:textId="77777777" w:rsidR="00EB7645" w:rsidRPr="00BE00C7" w:rsidRDefault="00EC612B" w:rsidP="00BE00C7">
            <w:pPr>
              <w:pStyle w:val="OutcomeDescription"/>
              <w:spacing w:before="120" w:after="120"/>
              <w:rPr>
                <w:rFonts w:cs="Arial"/>
                <w:lang w:eastAsia="en-NZ"/>
              </w:rPr>
            </w:pPr>
          </w:p>
        </w:tc>
      </w:tr>
      <w:tr w:rsidR="000830E0" w14:paraId="21C5F8F2" w14:textId="77777777">
        <w:tc>
          <w:tcPr>
            <w:tcW w:w="0" w:type="auto"/>
          </w:tcPr>
          <w:p w14:paraId="07A08D1C"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2.5: Information</w:t>
            </w:r>
          </w:p>
          <w:p w14:paraId="355217E8"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w:t>
            </w:r>
            <w:r w:rsidRPr="00BE00C7">
              <w:rPr>
                <w:rFonts w:cs="Arial"/>
                <w:lang w:eastAsia="en-NZ"/>
              </w:rPr>
              <w:t xml:space="preserve">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w:t>
            </w:r>
            <w:r w:rsidRPr="00BE00C7">
              <w:rPr>
                <w:rFonts w:cs="Arial"/>
                <w:lang w:eastAsia="en-NZ"/>
              </w:rPr>
              <w:t>ible, and confidential.</w:t>
            </w:r>
          </w:p>
          <w:p w14:paraId="296BE39E" w14:textId="77777777" w:rsidR="00EB7645" w:rsidRPr="00BE00C7" w:rsidRDefault="00EC612B" w:rsidP="00BE00C7">
            <w:pPr>
              <w:pStyle w:val="OutcomeDescription"/>
              <w:spacing w:before="120" w:after="120"/>
              <w:rPr>
                <w:rFonts w:cs="Arial"/>
                <w:lang w:eastAsia="en-NZ"/>
              </w:rPr>
            </w:pPr>
          </w:p>
        </w:tc>
        <w:tc>
          <w:tcPr>
            <w:tcW w:w="0" w:type="auto"/>
          </w:tcPr>
          <w:p w14:paraId="2B07F10D"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6AB75297" w14:textId="77777777" w:rsidR="00EB7645" w:rsidRPr="00BE00C7" w:rsidRDefault="00EC612B" w:rsidP="00BE00C7">
            <w:pPr>
              <w:pStyle w:val="OutcomeDescription"/>
              <w:spacing w:before="120" w:after="120"/>
              <w:rPr>
                <w:rFonts w:cs="Arial"/>
                <w:lang w:eastAsia="en-NZ"/>
              </w:rPr>
            </w:pPr>
            <w:r w:rsidRPr="00BE00C7">
              <w:rPr>
                <w:rFonts w:cs="Arial"/>
                <w:lang w:eastAsia="en-NZ"/>
              </w:rPr>
              <w:t>Residents’ files and the information associated with residents and staff are retained in electronic and hard copies. Staff have their own logins and passwords. Backup database systems are held by an external provider. All necessary demographic, personal, c</w:t>
            </w:r>
            <w:r w:rsidRPr="00BE00C7">
              <w:rPr>
                <w:rFonts w:cs="Arial"/>
                <w:lang w:eastAsia="en-NZ"/>
              </w:rPr>
              <w:t>linical, and health information was fully completed in the residents’ files sampled for review. Records are uniquely identifiable, legible, and timely, including staff signatures, designation, and dates. These comply with relevant legislation, health infor</w:t>
            </w:r>
            <w:r w:rsidRPr="00BE00C7">
              <w:rPr>
                <w:rFonts w:cs="Arial"/>
                <w:lang w:eastAsia="en-NZ"/>
              </w:rPr>
              <w:t xml:space="preserve">mation standards, and professional guidelines, including in terms of privacy. </w:t>
            </w:r>
          </w:p>
          <w:p w14:paraId="15E86704" w14:textId="77777777" w:rsidR="00EB7645" w:rsidRPr="00BE00C7" w:rsidRDefault="00EC612B" w:rsidP="00BE00C7">
            <w:pPr>
              <w:pStyle w:val="OutcomeDescription"/>
              <w:spacing w:before="120" w:after="120"/>
              <w:rPr>
                <w:rFonts w:cs="Arial"/>
                <w:lang w:eastAsia="en-NZ"/>
              </w:rPr>
            </w:pPr>
          </w:p>
          <w:p w14:paraId="0FC4B71C"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Residents’ and staff files are held securely for the required period before being destroyed. Paper-based files are archived onsite. No personal or private resident information </w:t>
            </w:r>
            <w:r w:rsidRPr="00BE00C7">
              <w:rPr>
                <w:rFonts w:cs="Arial"/>
                <w:lang w:eastAsia="en-NZ"/>
              </w:rPr>
              <w:t xml:space="preserve">was on public display during the audit. </w:t>
            </w:r>
          </w:p>
          <w:p w14:paraId="08B1588F" w14:textId="77777777" w:rsidR="00EB7645" w:rsidRPr="00BE00C7" w:rsidRDefault="00EC612B" w:rsidP="00BE00C7">
            <w:pPr>
              <w:pStyle w:val="OutcomeDescription"/>
              <w:spacing w:before="120" w:after="120"/>
              <w:rPr>
                <w:rFonts w:cs="Arial"/>
                <w:lang w:eastAsia="en-NZ"/>
              </w:rPr>
            </w:pPr>
          </w:p>
          <w:p w14:paraId="169F1FF2"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numbers. All residents have an NHI number on admission.</w:t>
            </w:r>
          </w:p>
          <w:p w14:paraId="71995104" w14:textId="77777777" w:rsidR="00EB7645" w:rsidRPr="00BE00C7" w:rsidRDefault="00EC612B" w:rsidP="00BE00C7">
            <w:pPr>
              <w:pStyle w:val="OutcomeDescription"/>
              <w:spacing w:before="120" w:after="120"/>
              <w:rPr>
                <w:rFonts w:cs="Arial"/>
                <w:lang w:eastAsia="en-NZ"/>
              </w:rPr>
            </w:pPr>
          </w:p>
        </w:tc>
      </w:tr>
      <w:tr w:rsidR="000830E0" w14:paraId="5988CE90" w14:textId="77777777">
        <w:tc>
          <w:tcPr>
            <w:tcW w:w="0" w:type="auto"/>
          </w:tcPr>
          <w:p w14:paraId="42EC245F"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3.1: Entry and declining entry</w:t>
            </w:r>
          </w:p>
          <w:p w14:paraId="783C1CC9"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w:t>
            </w:r>
            <w:r w:rsidRPr="00BE00C7">
              <w:rPr>
                <w:rFonts w:cs="Arial"/>
                <w:lang w:eastAsia="en-NZ"/>
              </w:rPr>
              <w:t>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w:t>
            </w:r>
            <w:r w:rsidRPr="00BE00C7">
              <w:rPr>
                <w:rFonts w:cs="Arial"/>
                <w:lang w:eastAsia="en-NZ"/>
              </w:rPr>
              <w:t>eet these needs, adequate information about the reasons for this decision is documented and communicated to the person and whānau.</w:t>
            </w:r>
          </w:p>
          <w:p w14:paraId="352947C7" w14:textId="77777777" w:rsidR="00EB7645" w:rsidRPr="00BE00C7" w:rsidRDefault="00EC612B" w:rsidP="00BE00C7">
            <w:pPr>
              <w:pStyle w:val="OutcomeDescription"/>
              <w:spacing w:before="120" w:after="120"/>
              <w:rPr>
                <w:rFonts w:cs="Arial"/>
                <w:lang w:eastAsia="en-NZ"/>
              </w:rPr>
            </w:pPr>
          </w:p>
        </w:tc>
        <w:tc>
          <w:tcPr>
            <w:tcW w:w="0" w:type="auto"/>
          </w:tcPr>
          <w:p w14:paraId="0BB36168"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7BAC8A86" w14:textId="77777777" w:rsidR="00EB7645" w:rsidRPr="00BE00C7" w:rsidRDefault="00EC612B" w:rsidP="00BE00C7">
            <w:pPr>
              <w:pStyle w:val="OutcomeDescription"/>
              <w:spacing w:before="120" w:after="120"/>
              <w:rPr>
                <w:rFonts w:cs="Arial"/>
                <w:lang w:eastAsia="en-NZ"/>
              </w:rPr>
            </w:pPr>
            <w:r w:rsidRPr="00BE00C7">
              <w:rPr>
                <w:rFonts w:cs="Arial"/>
                <w:lang w:eastAsia="en-NZ"/>
              </w:rPr>
              <w:t>The admission policy for the management of inquiries and entry to service is in place. The admission pack contains all th</w:t>
            </w:r>
            <w:r w:rsidRPr="00BE00C7">
              <w:rPr>
                <w:rFonts w:cs="Arial"/>
                <w:lang w:eastAsia="en-NZ"/>
              </w:rPr>
              <w:t>e information about entry to the service. Assessments and entry screening processes are documented and communicated to the EPOA/whānau/family of choice, where appropriate, local communities, and referral agencies. Completed Needs Assessment and Service Coo</w:t>
            </w:r>
            <w:r w:rsidRPr="00BE00C7">
              <w:rPr>
                <w:rFonts w:cs="Arial"/>
                <w:lang w:eastAsia="en-NZ"/>
              </w:rPr>
              <w:t xml:space="preserve">rdination (NASC) agency authorisation forms for residents assessed as requiring rest home, hospital, and long-term support-chronic health conditions (LTS-CHC), level of care were sighted. </w:t>
            </w:r>
          </w:p>
          <w:p w14:paraId="254B3C47" w14:textId="77777777" w:rsidR="00EB7645" w:rsidRPr="00BE00C7" w:rsidRDefault="00EC612B" w:rsidP="00BE00C7">
            <w:pPr>
              <w:pStyle w:val="OutcomeDescription"/>
              <w:spacing w:before="120" w:after="120"/>
              <w:rPr>
                <w:rFonts w:cs="Arial"/>
                <w:lang w:eastAsia="en-NZ"/>
              </w:rPr>
            </w:pPr>
          </w:p>
          <w:p w14:paraId="52544489" w14:textId="77777777" w:rsidR="00EB7645" w:rsidRPr="00BE00C7" w:rsidRDefault="00EC612B" w:rsidP="00BE00C7">
            <w:pPr>
              <w:pStyle w:val="OutcomeDescription"/>
              <w:spacing w:before="120" w:after="120"/>
              <w:rPr>
                <w:rFonts w:cs="Arial"/>
                <w:lang w:eastAsia="en-NZ"/>
              </w:rPr>
            </w:pPr>
            <w:r w:rsidRPr="00BE00C7">
              <w:rPr>
                <w:rFonts w:cs="Arial"/>
                <w:lang w:eastAsia="en-NZ"/>
              </w:rPr>
              <w:t>Records reviewed confirmed that admission requirements are conduct</w:t>
            </w:r>
            <w:r w:rsidRPr="00BE00C7">
              <w:rPr>
                <w:rFonts w:cs="Arial"/>
                <w:lang w:eastAsia="en-NZ"/>
              </w:rPr>
              <w:t>ed within the required time frames and are signed on entry. Family/whānau were updated where there was a delay to entry to service. This was observed on the days of the audit and in inquiry records sampled. Residents and family/whānau interviewed confirmed</w:t>
            </w:r>
            <w:r w:rsidRPr="00BE00C7">
              <w:rPr>
                <w:rFonts w:cs="Arial"/>
                <w:lang w:eastAsia="en-NZ"/>
              </w:rPr>
              <w:t xml:space="preserve"> that they were consulted and received ongoing sufficient information regarding the services provided.</w:t>
            </w:r>
          </w:p>
          <w:p w14:paraId="05D62652" w14:textId="77777777" w:rsidR="00EB7645" w:rsidRPr="00BE00C7" w:rsidRDefault="00EC612B" w:rsidP="00BE00C7">
            <w:pPr>
              <w:pStyle w:val="OutcomeDescription"/>
              <w:spacing w:before="120" w:after="120"/>
              <w:rPr>
                <w:rFonts w:cs="Arial"/>
                <w:lang w:eastAsia="en-NZ"/>
              </w:rPr>
            </w:pPr>
          </w:p>
          <w:p w14:paraId="0388D682" w14:textId="77777777" w:rsidR="00EB7645" w:rsidRPr="00BE00C7" w:rsidRDefault="00EC612B" w:rsidP="00BE00C7">
            <w:pPr>
              <w:pStyle w:val="OutcomeDescription"/>
              <w:spacing w:before="120" w:after="120"/>
              <w:rPr>
                <w:rFonts w:cs="Arial"/>
                <w:lang w:eastAsia="en-NZ"/>
              </w:rPr>
            </w:pPr>
            <w:r w:rsidRPr="00BE00C7">
              <w:rPr>
                <w:rFonts w:cs="Arial"/>
                <w:lang w:eastAsia="en-NZ"/>
              </w:rPr>
              <w:t>The CNM reported that all potential residents who are declined entry are recorded. When an entry is declined, relatives are informed of the reason for t</w:t>
            </w:r>
            <w:r w:rsidRPr="00BE00C7">
              <w:rPr>
                <w:rFonts w:cs="Arial"/>
                <w:lang w:eastAsia="en-NZ"/>
              </w:rPr>
              <w:t>his and made aware of other options or alternative services available. The consumer/family is referred to the referral agency to ensure the person will be admitted to the appropriate service provider.</w:t>
            </w:r>
          </w:p>
          <w:p w14:paraId="3399EDFA" w14:textId="77777777" w:rsidR="00EB7645" w:rsidRPr="00BE00C7" w:rsidRDefault="00EC612B" w:rsidP="00BE00C7">
            <w:pPr>
              <w:pStyle w:val="OutcomeDescription"/>
              <w:spacing w:before="120" w:after="120"/>
              <w:rPr>
                <w:rFonts w:cs="Arial"/>
                <w:lang w:eastAsia="en-NZ"/>
              </w:rPr>
            </w:pPr>
          </w:p>
          <w:p w14:paraId="334B64DD"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were residents who identified as Māori at the ti</w:t>
            </w:r>
            <w:r w:rsidRPr="00BE00C7">
              <w:rPr>
                <w:rFonts w:cs="Arial"/>
                <w:lang w:eastAsia="en-NZ"/>
              </w:rPr>
              <w:t>me of the audit. The service is collecting and analysing entry and decline rates, including specific data for entry and decline rates for Māori. The service has existing engagements with local Māori communities, health practitioners, traditional Māori heal</w:t>
            </w:r>
            <w:r w:rsidRPr="00BE00C7">
              <w:rPr>
                <w:rFonts w:cs="Arial"/>
                <w:lang w:eastAsia="en-NZ"/>
              </w:rPr>
              <w:t>ers, and organisations to support Māori individuals and whānau.</w:t>
            </w:r>
          </w:p>
          <w:p w14:paraId="6E695257" w14:textId="77777777" w:rsidR="00EB7645" w:rsidRPr="00BE00C7" w:rsidRDefault="00EC612B" w:rsidP="00BE00C7">
            <w:pPr>
              <w:pStyle w:val="OutcomeDescription"/>
              <w:spacing w:before="120" w:after="120"/>
              <w:rPr>
                <w:rFonts w:cs="Arial"/>
                <w:lang w:eastAsia="en-NZ"/>
              </w:rPr>
            </w:pPr>
          </w:p>
        </w:tc>
      </w:tr>
      <w:tr w:rsidR="000830E0" w14:paraId="6386CC5A" w14:textId="77777777">
        <w:tc>
          <w:tcPr>
            <w:tcW w:w="0" w:type="auto"/>
          </w:tcPr>
          <w:p w14:paraId="706946FF"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3.2: My pathway to wellbeing</w:t>
            </w:r>
          </w:p>
          <w:p w14:paraId="11D598EE"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w:t>
            </w:r>
            <w:r w:rsidRPr="00BE00C7">
              <w:rPr>
                <w:rFonts w:cs="Arial"/>
                <w:lang w:eastAsia="en-NZ"/>
              </w:rPr>
              <w:t>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A589257" w14:textId="77777777" w:rsidR="00EB7645" w:rsidRPr="00BE00C7" w:rsidRDefault="00EC612B" w:rsidP="00BE00C7">
            <w:pPr>
              <w:pStyle w:val="OutcomeDescription"/>
              <w:spacing w:before="120" w:after="120"/>
              <w:rPr>
                <w:rFonts w:cs="Arial"/>
                <w:lang w:eastAsia="en-NZ"/>
              </w:rPr>
            </w:pPr>
          </w:p>
        </w:tc>
        <w:tc>
          <w:tcPr>
            <w:tcW w:w="0" w:type="auto"/>
          </w:tcPr>
          <w:p w14:paraId="42F2F011"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7CF09B8E"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All files sampled </w:t>
            </w:r>
            <w:r w:rsidRPr="00BE00C7">
              <w:rPr>
                <w:rFonts w:cs="Arial"/>
                <w:lang w:eastAsia="en-NZ"/>
              </w:rPr>
              <w:t>identified that initial assessments and initial care plans were resident-centred, and these were completed in a timely manner. The service uses assessment tools that include consideration of residents’ lived experiences, cultural needs, values, and beliefs</w:t>
            </w:r>
            <w:r w:rsidRPr="00BE00C7">
              <w:rPr>
                <w:rFonts w:cs="Arial"/>
                <w:lang w:eastAsia="en-NZ"/>
              </w:rPr>
              <w:t>. Nursing care is undertaken by appropriately trained and skilled staff including the nursing team and care staff. InterRAI assessments were completed within 21 days of admission. Cultural assessments were completed by the nursing team in consultation with</w:t>
            </w:r>
            <w:r w:rsidRPr="00BE00C7">
              <w:rPr>
                <w:rFonts w:cs="Arial"/>
                <w:lang w:eastAsia="en-NZ"/>
              </w:rPr>
              <w:t xml:space="preserve"> the residents, EPOA and/or whānau. Long-term care plans were also developed, and six-monthly evaluation processes ensured that assessments reflected the residents’ daily care needs. Resident, whānau/EPOA, and GP involvement is encouraged in the plan of ca</w:t>
            </w:r>
            <w:r w:rsidRPr="00BE00C7">
              <w:rPr>
                <w:rFonts w:cs="Arial"/>
                <w:lang w:eastAsia="en-NZ"/>
              </w:rPr>
              <w:t>re.</w:t>
            </w:r>
          </w:p>
          <w:p w14:paraId="358C9F8E" w14:textId="77777777" w:rsidR="00EB7645" w:rsidRPr="00BE00C7" w:rsidRDefault="00EC612B" w:rsidP="00BE00C7">
            <w:pPr>
              <w:pStyle w:val="OutcomeDescription"/>
              <w:spacing w:before="120" w:after="120"/>
              <w:rPr>
                <w:rFonts w:cs="Arial"/>
                <w:lang w:eastAsia="en-NZ"/>
              </w:rPr>
            </w:pPr>
          </w:p>
          <w:p w14:paraId="6ED1E5EC" w14:textId="77777777" w:rsidR="00EB7645" w:rsidRPr="00BE00C7" w:rsidRDefault="00EC612B" w:rsidP="00BE00C7">
            <w:pPr>
              <w:pStyle w:val="OutcomeDescription"/>
              <w:spacing w:before="120" w:after="120"/>
              <w:rPr>
                <w:rFonts w:cs="Arial"/>
                <w:lang w:eastAsia="en-NZ"/>
              </w:rPr>
            </w:pPr>
            <w:r w:rsidRPr="00BE00C7">
              <w:rPr>
                <w:rFonts w:cs="Arial"/>
                <w:lang w:eastAsia="en-NZ"/>
              </w:rPr>
              <w:t>The GP completed the residents’ medical admission within the required time frames and conducts medical reviews promptly. Completed medical records were sighted in all files sampled. Residents’ files sampled identified service integration with other me</w:t>
            </w:r>
            <w:r w:rsidRPr="00BE00C7">
              <w:rPr>
                <w:rFonts w:cs="Arial"/>
                <w:lang w:eastAsia="en-NZ"/>
              </w:rPr>
              <w:t>mbers of the health team. Multidisciplinary team (MDT) meetings were completed annually. In interview, the GP confirmed they were contacted in a timely manner when required, that medical orders were followed, and care was implemented promptly.</w:t>
            </w:r>
          </w:p>
          <w:p w14:paraId="056E78B0" w14:textId="77777777" w:rsidR="00EB7645" w:rsidRPr="00BE00C7" w:rsidRDefault="00EC612B" w:rsidP="00BE00C7">
            <w:pPr>
              <w:pStyle w:val="OutcomeDescription"/>
              <w:spacing w:before="120" w:after="120"/>
              <w:rPr>
                <w:rFonts w:cs="Arial"/>
                <w:lang w:eastAsia="en-NZ"/>
              </w:rPr>
            </w:pPr>
          </w:p>
          <w:p w14:paraId="7A18A56A" w14:textId="77777777" w:rsidR="00EB7645" w:rsidRPr="00BE00C7" w:rsidRDefault="00EC612B" w:rsidP="00BE00C7">
            <w:pPr>
              <w:pStyle w:val="OutcomeDescription"/>
              <w:spacing w:before="120" w:after="120"/>
              <w:rPr>
                <w:rFonts w:cs="Arial"/>
                <w:lang w:eastAsia="en-NZ"/>
              </w:rPr>
            </w:pPr>
            <w:r w:rsidRPr="00BE00C7">
              <w:rPr>
                <w:rFonts w:cs="Arial"/>
                <w:lang w:eastAsia="en-NZ"/>
              </w:rPr>
              <w:t>The CNM rep</w:t>
            </w:r>
            <w:r w:rsidRPr="00BE00C7">
              <w:rPr>
                <w:rFonts w:cs="Arial"/>
                <w:lang w:eastAsia="en-NZ"/>
              </w:rPr>
              <w:t>orted that sufficient and appropriate information is shared between the staff at each handover, and this was witnessed during the audit. Interviewed staff stated that they were updated daily regarding each resident’s condition. Progress notes were complete</w:t>
            </w:r>
            <w:r w:rsidRPr="00BE00C7">
              <w:rPr>
                <w:rFonts w:cs="Arial"/>
                <w:lang w:eastAsia="en-NZ"/>
              </w:rPr>
              <w:t>d on every shift and more often if there were any changes in a resident’s condition. Short-term care plans were developed for short-term problems or in the event of any significant change, with appropriate interventions formulated to guide staff. The plans</w:t>
            </w:r>
            <w:r w:rsidRPr="00BE00C7">
              <w:rPr>
                <w:rFonts w:cs="Arial"/>
                <w:lang w:eastAsia="en-NZ"/>
              </w:rPr>
              <w:t xml:space="preserve"> were reviewed weekly or earlier if clinically indicated by the degree of risk noted during the assessment process. These were added to the long-term care plan if the condition did not resolve within three weeks. Any change in condition is reported to the </w:t>
            </w:r>
            <w:r w:rsidRPr="00BE00C7">
              <w:rPr>
                <w:rFonts w:cs="Arial"/>
                <w:lang w:eastAsia="en-NZ"/>
              </w:rPr>
              <w:t>nursing team and CNM, and this was evidenced in the records sampled.</w:t>
            </w:r>
          </w:p>
          <w:p w14:paraId="1E8EDD87" w14:textId="77777777" w:rsidR="00EB7645" w:rsidRPr="00BE00C7" w:rsidRDefault="00EC612B" w:rsidP="00BE00C7">
            <w:pPr>
              <w:pStyle w:val="OutcomeDescription"/>
              <w:spacing w:before="120" w:after="120"/>
              <w:rPr>
                <w:rFonts w:cs="Arial"/>
                <w:lang w:eastAsia="en-NZ"/>
              </w:rPr>
            </w:pPr>
          </w:p>
          <w:p w14:paraId="69D54DFF"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Interviews verified residents and EPOA/whānau are included and informed of all changes. Long-term care plans were reviewed following interRAI reassessments. Where progress was different </w:t>
            </w:r>
            <w:r w:rsidRPr="00BE00C7">
              <w:rPr>
                <w:rFonts w:cs="Arial"/>
                <w:lang w:eastAsia="en-NZ"/>
              </w:rPr>
              <w:t>from expected, the service, in collaboration with the resident or EPOA/whānau responded by initiating changes to the care plan. This was further evidenced through a resident file review which showed significant improvement in communication of a resident fo</w:t>
            </w:r>
            <w:r w:rsidRPr="00BE00C7">
              <w:rPr>
                <w:rFonts w:cs="Arial"/>
                <w:lang w:eastAsia="en-NZ"/>
              </w:rPr>
              <w:t xml:space="preserve">llowing staff interventions.  A range of equipment and resources were available, suited to the levels of care provided and in accordance with the residents’ needs. </w:t>
            </w:r>
          </w:p>
          <w:p w14:paraId="371E1431" w14:textId="77777777" w:rsidR="00EB7645" w:rsidRPr="00BE00C7" w:rsidRDefault="00EC612B" w:rsidP="00BE00C7">
            <w:pPr>
              <w:pStyle w:val="OutcomeDescription"/>
              <w:spacing w:before="120" w:after="120"/>
              <w:rPr>
                <w:rFonts w:cs="Arial"/>
                <w:lang w:eastAsia="en-NZ"/>
              </w:rPr>
            </w:pPr>
          </w:p>
          <w:p w14:paraId="17F96C80" w14:textId="77777777" w:rsidR="00EB7645" w:rsidRPr="00BE00C7" w:rsidRDefault="00EC612B" w:rsidP="00BE00C7">
            <w:pPr>
              <w:pStyle w:val="OutcomeDescription"/>
              <w:spacing w:before="120" w:after="120"/>
              <w:rPr>
                <w:rFonts w:cs="Arial"/>
                <w:lang w:eastAsia="en-NZ"/>
              </w:rPr>
            </w:pPr>
            <w:r w:rsidRPr="00BE00C7">
              <w:rPr>
                <w:rFonts w:cs="Arial"/>
                <w:lang w:eastAsia="en-NZ"/>
              </w:rPr>
              <w:t>The service developed a feedback form for all residents' external appointments including h</w:t>
            </w:r>
            <w:r w:rsidRPr="00BE00C7">
              <w:rPr>
                <w:rFonts w:cs="Arial"/>
                <w:lang w:eastAsia="en-NZ"/>
              </w:rPr>
              <w:t>ospital visits. The feedback form is completed per visit and brought to the service for quick updates to staff and timely change of medications by GP if indicated. The CNM reported this has significantly improved communication between services.</w:t>
            </w:r>
          </w:p>
          <w:p w14:paraId="56C43607" w14:textId="77777777" w:rsidR="00EB7645" w:rsidRPr="00BE00C7" w:rsidRDefault="00EC612B" w:rsidP="00BE00C7">
            <w:pPr>
              <w:pStyle w:val="OutcomeDescription"/>
              <w:spacing w:before="120" w:after="120"/>
              <w:rPr>
                <w:rFonts w:cs="Arial"/>
                <w:lang w:eastAsia="en-NZ"/>
              </w:rPr>
            </w:pPr>
          </w:p>
          <w:p w14:paraId="405987FB"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Māori </w:t>
            </w:r>
            <w:r w:rsidRPr="00BE00C7">
              <w:rPr>
                <w:rFonts w:cs="Arial"/>
                <w:lang w:eastAsia="en-NZ"/>
              </w:rPr>
              <w:t>health care plan in place reflected the partnership and support of residents, whānau, and the extended whānau, as applicable, to support wellbeing. Tikanga principles are included within the Māori health care plan. Any barriers that prevent tāngata whaikah</w:t>
            </w:r>
            <w:r w:rsidRPr="00BE00C7">
              <w:rPr>
                <w:rFonts w:cs="Arial"/>
                <w:lang w:eastAsia="en-NZ"/>
              </w:rPr>
              <w:t>a and whānau from independently accessing information or services were identified and strategies to manage these documented. The staff confirmed they understood the process to support residents and whānau.</w:t>
            </w:r>
          </w:p>
          <w:p w14:paraId="3712B3C1" w14:textId="77777777" w:rsidR="00EB7645" w:rsidRPr="00BE00C7" w:rsidRDefault="00EC612B" w:rsidP="00EC612B">
            <w:pPr>
              <w:pStyle w:val="OutcomeDescription"/>
              <w:spacing w:before="120" w:after="120"/>
              <w:rPr>
                <w:rFonts w:cs="Arial"/>
                <w:lang w:eastAsia="en-NZ"/>
              </w:rPr>
            </w:pPr>
          </w:p>
        </w:tc>
      </w:tr>
      <w:tr w:rsidR="000830E0" w14:paraId="0E2094CF" w14:textId="77777777">
        <w:tc>
          <w:tcPr>
            <w:tcW w:w="0" w:type="auto"/>
          </w:tcPr>
          <w:p w14:paraId="455A7F59"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3.3: Individualised activ</w:t>
            </w:r>
            <w:r w:rsidRPr="00BE00C7">
              <w:rPr>
                <w:rFonts w:cs="Arial"/>
                <w:lang w:eastAsia="en-NZ"/>
              </w:rPr>
              <w:t>ities</w:t>
            </w:r>
          </w:p>
          <w:p w14:paraId="3BD44D54"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t>maintain and develop their interests and participate in meaningful community and social activities, planned and unplanned, which are suitable for their age and stage and are satisfying to them.</w:t>
            </w:r>
          </w:p>
          <w:p w14:paraId="5AA75ABE" w14:textId="77777777" w:rsidR="00EB7645" w:rsidRPr="00BE00C7" w:rsidRDefault="00EC612B" w:rsidP="00BE00C7">
            <w:pPr>
              <w:pStyle w:val="OutcomeDescription"/>
              <w:spacing w:before="120" w:after="120"/>
              <w:rPr>
                <w:rFonts w:cs="Arial"/>
                <w:lang w:eastAsia="en-NZ"/>
              </w:rPr>
            </w:pPr>
          </w:p>
        </w:tc>
        <w:tc>
          <w:tcPr>
            <w:tcW w:w="0" w:type="auto"/>
          </w:tcPr>
          <w:p w14:paraId="615112F3"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7E50CBA4" w14:textId="77777777" w:rsidR="00EB7645" w:rsidRPr="00BE00C7" w:rsidRDefault="00EC612B" w:rsidP="00BE00C7">
            <w:pPr>
              <w:pStyle w:val="OutcomeDescription"/>
              <w:spacing w:before="120" w:after="120"/>
              <w:rPr>
                <w:rFonts w:cs="Arial"/>
                <w:lang w:eastAsia="en-NZ"/>
              </w:rPr>
            </w:pPr>
            <w:r w:rsidRPr="00BE00C7">
              <w:rPr>
                <w:rFonts w:cs="Arial"/>
                <w:lang w:eastAsia="en-NZ"/>
              </w:rPr>
              <w:t>Planned activities were appropriate to the residents’ need</w:t>
            </w:r>
            <w:r w:rsidRPr="00BE00C7">
              <w:rPr>
                <w:rFonts w:cs="Arial"/>
                <w:lang w:eastAsia="en-NZ"/>
              </w:rPr>
              <w:t>s and abilities. Activities are facilitated by a diversional therapist (DT) assisted by an activities coordinator. The programme runs from Monday to Friday and Saturday with Sundays reserved for church services, movies, EPOA/whānau/family visits, and other</w:t>
            </w:r>
            <w:r w:rsidRPr="00BE00C7">
              <w:rPr>
                <w:rFonts w:cs="Arial"/>
                <w:lang w:eastAsia="en-NZ"/>
              </w:rPr>
              <w:t xml:space="preserve"> activities are facilitated by a volunteer. The activities were based on assessments and reflected the residents’ social, cultural, spiritual, physical, and cognitive needs/abilities, past hobbies, interests, and enjoyments. Residents’ birthdays are celebr</w:t>
            </w:r>
            <w:r w:rsidRPr="00BE00C7">
              <w:rPr>
                <w:rFonts w:cs="Arial"/>
                <w:lang w:eastAsia="en-NZ"/>
              </w:rPr>
              <w:t>ated, and resident meetings are undertaken monthly. An activity profile detailing residents’ life history was completed for each resident within two weeks of admission in consultation with the family and resident.</w:t>
            </w:r>
          </w:p>
          <w:p w14:paraId="7CA14AD6" w14:textId="77777777" w:rsidR="00EB7645" w:rsidRPr="00BE00C7" w:rsidRDefault="00EC612B" w:rsidP="00BE00C7">
            <w:pPr>
              <w:pStyle w:val="OutcomeDescription"/>
              <w:spacing w:before="120" w:after="120"/>
              <w:rPr>
                <w:rFonts w:cs="Arial"/>
                <w:lang w:eastAsia="en-NZ"/>
              </w:rPr>
            </w:pPr>
          </w:p>
          <w:p w14:paraId="52C0E21C" w14:textId="77777777" w:rsidR="00EB7645" w:rsidRPr="00BE00C7" w:rsidRDefault="00EC612B" w:rsidP="00BE00C7">
            <w:pPr>
              <w:pStyle w:val="OutcomeDescription"/>
              <w:spacing w:before="120" w:after="120"/>
              <w:rPr>
                <w:rFonts w:cs="Arial"/>
                <w:lang w:eastAsia="en-NZ"/>
              </w:rPr>
            </w:pPr>
            <w:r w:rsidRPr="00BE00C7">
              <w:rPr>
                <w:rFonts w:cs="Arial"/>
                <w:lang w:eastAsia="en-NZ"/>
              </w:rPr>
              <w:t>The activity programme is formulated by t</w:t>
            </w:r>
            <w:r w:rsidRPr="00BE00C7">
              <w:rPr>
                <w:rFonts w:cs="Arial"/>
                <w:lang w:eastAsia="en-NZ"/>
              </w:rPr>
              <w:t>he DT and activities coordinator in consultation with the management team, nursing staff, EPOAs, residents, and activities care staff. The activities were varied and appropriate for people assessed as requiring rest-home, hospital, and LTS-CH care. Residen</w:t>
            </w:r>
            <w:r w:rsidRPr="00BE00C7">
              <w:rPr>
                <w:rFonts w:cs="Arial"/>
                <w:lang w:eastAsia="en-NZ"/>
              </w:rPr>
              <w:t>ts have access to the Wi-Fi which enables them to use their electronic gadgets.</w:t>
            </w:r>
          </w:p>
          <w:p w14:paraId="4CAF3B71" w14:textId="77777777" w:rsidR="00EB7645" w:rsidRPr="00BE00C7" w:rsidRDefault="00EC612B" w:rsidP="00BE00C7">
            <w:pPr>
              <w:pStyle w:val="OutcomeDescription"/>
              <w:spacing w:before="120" w:after="120"/>
              <w:rPr>
                <w:rFonts w:cs="Arial"/>
                <w:lang w:eastAsia="en-NZ"/>
              </w:rPr>
            </w:pPr>
          </w:p>
          <w:p w14:paraId="79882DC5" w14:textId="77777777" w:rsidR="00EB7645" w:rsidRPr="00BE00C7" w:rsidRDefault="00EC612B" w:rsidP="00BE00C7">
            <w:pPr>
              <w:pStyle w:val="OutcomeDescription"/>
              <w:spacing w:before="120" w:after="120"/>
              <w:rPr>
                <w:rFonts w:cs="Arial"/>
                <w:lang w:eastAsia="en-NZ"/>
              </w:rPr>
            </w:pPr>
            <w:r w:rsidRPr="00BE00C7">
              <w:rPr>
                <w:rFonts w:cs="Arial"/>
                <w:lang w:eastAsia="en-NZ"/>
              </w:rPr>
              <w:t>Activity progress notes and activity attendance checklists were completed daily. The residents were observed participating in a variety of activities on the audit days that we</w:t>
            </w:r>
            <w:r w:rsidRPr="00BE00C7">
              <w:rPr>
                <w:rFonts w:cs="Arial"/>
                <w:lang w:eastAsia="en-NZ"/>
              </w:rPr>
              <w:t>re appropriate to their group settings. The planned activities and community connections were suitable for the residents. The service promotes access to EPOA/whānau/family and friends. Outings are conducted once a week in the company of staff, EPOA/whānau/</w:t>
            </w:r>
            <w:r w:rsidRPr="00BE00C7">
              <w:rPr>
                <w:rFonts w:cs="Arial"/>
                <w:lang w:eastAsia="en-NZ"/>
              </w:rPr>
              <w:t>family, and friends. Residents were observed walking outside the facility accompanied by staff, and family members.</w:t>
            </w:r>
          </w:p>
          <w:p w14:paraId="7850E8F5" w14:textId="77777777" w:rsidR="00EB7645" w:rsidRPr="00BE00C7" w:rsidRDefault="00EC612B" w:rsidP="00BE00C7">
            <w:pPr>
              <w:pStyle w:val="OutcomeDescription"/>
              <w:spacing w:before="120" w:after="120"/>
              <w:rPr>
                <w:rFonts w:cs="Arial"/>
                <w:lang w:eastAsia="en-NZ"/>
              </w:rPr>
            </w:pPr>
          </w:p>
          <w:p w14:paraId="5305EBB9"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opportunities for Māori and whānau to participate in te ao</w:t>
            </w:r>
            <w:r w:rsidRPr="00BE00C7">
              <w:rPr>
                <w:rFonts w:cs="Arial"/>
                <w:lang w:eastAsia="en-NZ"/>
              </w:rPr>
              <w:t xml:space="preserve"> Māori is facilitated through community engagements with community traditional leaders, and by celebrating religious and cultural festivals and Māori Language Week.</w:t>
            </w:r>
          </w:p>
          <w:p w14:paraId="253107A1" w14:textId="77777777" w:rsidR="00EB7645" w:rsidRPr="00BE00C7" w:rsidRDefault="00EC612B" w:rsidP="00BE00C7">
            <w:pPr>
              <w:pStyle w:val="OutcomeDescription"/>
              <w:spacing w:before="120" w:after="120"/>
              <w:rPr>
                <w:rFonts w:cs="Arial"/>
                <w:lang w:eastAsia="en-NZ"/>
              </w:rPr>
            </w:pPr>
            <w:r w:rsidRPr="00BE00C7">
              <w:rPr>
                <w:rFonts w:cs="Arial"/>
                <w:lang w:eastAsia="en-NZ"/>
              </w:rPr>
              <w:t>EPOA/whānau/family and residents reported overall satisfaction with the level and variety o</w:t>
            </w:r>
            <w:r w:rsidRPr="00BE00C7">
              <w:rPr>
                <w:rFonts w:cs="Arial"/>
                <w:lang w:eastAsia="en-NZ"/>
              </w:rPr>
              <w:t>f activities provided.</w:t>
            </w:r>
          </w:p>
          <w:p w14:paraId="64FE62C9" w14:textId="77777777" w:rsidR="00EB7645" w:rsidRPr="00BE00C7" w:rsidRDefault="00EC612B" w:rsidP="00BE00C7">
            <w:pPr>
              <w:pStyle w:val="OutcomeDescription"/>
              <w:spacing w:before="120" w:after="120"/>
              <w:rPr>
                <w:rFonts w:cs="Arial"/>
                <w:lang w:eastAsia="en-NZ"/>
              </w:rPr>
            </w:pPr>
          </w:p>
        </w:tc>
      </w:tr>
      <w:tr w:rsidR="000830E0" w14:paraId="556B3DA5" w14:textId="77777777">
        <w:tc>
          <w:tcPr>
            <w:tcW w:w="0" w:type="auto"/>
          </w:tcPr>
          <w:p w14:paraId="12F9903C"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3.4: My medication</w:t>
            </w:r>
          </w:p>
          <w:p w14:paraId="0B1F08C5"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t>.</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0A01F2B" w14:textId="77777777" w:rsidR="00EB7645" w:rsidRPr="00BE00C7" w:rsidRDefault="00EC612B" w:rsidP="00BE00C7">
            <w:pPr>
              <w:pStyle w:val="OutcomeDescription"/>
              <w:spacing w:before="120" w:after="120"/>
              <w:rPr>
                <w:rFonts w:cs="Arial"/>
                <w:lang w:eastAsia="en-NZ"/>
              </w:rPr>
            </w:pPr>
          </w:p>
        </w:tc>
        <w:tc>
          <w:tcPr>
            <w:tcW w:w="0" w:type="auto"/>
          </w:tcPr>
          <w:p w14:paraId="59D897E6"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6548463E" w14:textId="77777777" w:rsidR="00EB7645" w:rsidRPr="00BE00C7" w:rsidRDefault="00EC612B" w:rsidP="00BE00C7">
            <w:pPr>
              <w:pStyle w:val="OutcomeDescription"/>
              <w:spacing w:before="120" w:after="120"/>
              <w:rPr>
                <w:rFonts w:cs="Arial"/>
                <w:lang w:eastAsia="en-NZ"/>
              </w:rPr>
            </w:pPr>
            <w:r w:rsidRPr="00BE00C7">
              <w:rPr>
                <w:rFonts w:cs="Arial"/>
                <w:lang w:eastAsia="en-NZ"/>
              </w:rPr>
              <w:t>The medication management policy is current and in line w</w:t>
            </w:r>
            <w:r w:rsidRPr="00BE00C7">
              <w:rPr>
                <w:rFonts w:cs="Arial"/>
                <w:lang w:eastAsia="en-NZ"/>
              </w:rPr>
              <w:t>ith the Medicines Care Guide for Residential Aged Care.  The system described medication prescribing, dispensing, administration, review, and reconciliation. Administration records were maintained. Medications were supplied to the facility from a contracte</w:t>
            </w:r>
            <w:r w:rsidRPr="00BE00C7">
              <w:rPr>
                <w:rFonts w:cs="Arial"/>
                <w:lang w:eastAsia="en-NZ"/>
              </w:rPr>
              <w:t>d pharmacy. The GP completed three-monthly medication reviews. Indications for use were noted for pro re nata (PRN) medications, including over-the-counter medications and supplements. Allergies were indicated, and all photos uploaded on the electronic med</w:t>
            </w:r>
            <w:r w:rsidRPr="00BE00C7">
              <w:rPr>
                <w:rFonts w:cs="Arial"/>
                <w:lang w:eastAsia="en-NZ"/>
              </w:rPr>
              <w:t>ication management system were current. Eye drops were dated on opening. Effectiveness of PRN medications was being consistently documented.</w:t>
            </w:r>
          </w:p>
          <w:p w14:paraId="20BBA3C0" w14:textId="77777777" w:rsidR="00EB7645" w:rsidRPr="00BE00C7" w:rsidRDefault="00EC612B" w:rsidP="00BE00C7">
            <w:pPr>
              <w:pStyle w:val="OutcomeDescription"/>
              <w:spacing w:before="120" w:after="120"/>
              <w:rPr>
                <w:rFonts w:cs="Arial"/>
                <w:lang w:eastAsia="en-NZ"/>
              </w:rPr>
            </w:pPr>
          </w:p>
          <w:p w14:paraId="5985AD74" w14:textId="77777777" w:rsidR="00EB7645" w:rsidRPr="00BE00C7" w:rsidRDefault="00EC612B" w:rsidP="00BE00C7">
            <w:pPr>
              <w:pStyle w:val="OutcomeDescription"/>
              <w:spacing w:before="120" w:after="120"/>
              <w:rPr>
                <w:rFonts w:cs="Arial"/>
                <w:lang w:eastAsia="en-NZ"/>
              </w:rPr>
            </w:pPr>
            <w:r w:rsidRPr="00BE00C7">
              <w:rPr>
                <w:rFonts w:cs="Arial"/>
                <w:lang w:eastAsia="en-NZ"/>
              </w:rPr>
              <w:t>Medication reconciliation was conducted by the nursing team when a resident was transferred back to the service fr</w:t>
            </w:r>
            <w:r w:rsidRPr="00BE00C7">
              <w:rPr>
                <w:rFonts w:cs="Arial"/>
                <w:lang w:eastAsia="en-NZ"/>
              </w:rPr>
              <w:t>om the hospital or any external appointments. The nursing team checked medicines against the prescription, and these were updated in the electronic medication management system.</w:t>
            </w:r>
          </w:p>
          <w:p w14:paraId="785C1786"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medication incident process was completed in the event of a drug </w:t>
            </w:r>
            <w:r w:rsidRPr="00BE00C7">
              <w:rPr>
                <w:rFonts w:cs="Arial"/>
                <w:lang w:eastAsia="en-NZ"/>
              </w:rPr>
              <w:t>error and corrective actions were acted upon.  A sample of these were reviewed during the audit. There are name alert stickers on medication packs for residents with similar names.</w:t>
            </w:r>
          </w:p>
          <w:p w14:paraId="7FFF6E74" w14:textId="77777777" w:rsidR="00EB7645" w:rsidRPr="00BE00C7" w:rsidRDefault="00EC612B" w:rsidP="00BE00C7">
            <w:pPr>
              <w:pStyle w:val="OutcomeDescription"/>
              <w:spacing w:before="120" w:after="120"/>
              <w:rPr>
                <w:rFonts w:cs="Arial"/>
                <w:lang w:eastAsia="en-NZ"/>
              </w:rPr>
            </w:pPr>
          </w:p>
          <w:p w14:paraId="053D653C"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were being </w:t>
            </w:r>
            <w:r w:rsidRPr="00BE00C7">
              <w:rPr>
                <w:rFonts w:cs="Arial"/>
                <w:lang w:eastAsia="en-NZ"/>
              </w:rPr>
              <w:t>returned to the pharmacy promptly. Monitoring of the medicine fridge and medication room temperatures was being conducted regularly and deviations from normal were reported and attended to promptly. Records were sighted.</w:t>
            </w:r>
          </w:p>
          <w:p w14:paraId="1F616379" w14:textId="77777777" w:rsidR="00EB7645" w:rsidRPr="00BE00C7" w:rsidRDefault="00EC612B" w:rsidP="00BE00C7">
            <w:pPr>
              <w:pStyle w:val="OutcomeDescription"/>
              <w:spacing w:before="120" w:after="120"/>
              <w:rPr>
                <w:rFonts w:cs="Arial"/>
                <w:lang w:eastAsia="en-NZ"/>
              </w:rPr>
            </w:pPr>
            <w:r w:rsidRPr="00BE00C7">
              <w:rPr>
                <w:rFonts w:cs="Arial"/>
                <w:lang w:eastAsia="en-NZ"/>
              </w:rPr>
              <w:t>The registered nurse was observed a</w:t>
            </w:r>
            <w:r w:rsidRPr="00BE00C7">
              <w:rPr>
                <w:rFonts w:cs="Arial"/>
                <w:lang w:eastAsia="en-NZ"/>
              </w:rPr>
              <w:t xml:space="preserve">dministering medications safely and correctly in their respective wings. Medications were stored safely and securely in the trolleys, locked treatment rooms, and cupboards. </w:t>
            </w:r>
          </w:p>
          <w:p w14:paraId="7631E708" w14:textId="77777777" w:rsidR="00EB7645" w:rsidRPr="00BE00C7" w:rsidRDefault="00EC612B" w:rsidP="00BE00C7">
            <w:pPr>
              <w:pStyle w:val="OutcomeDescription"/>
              <w:spacing w:before="120" w:after="120"/>
              <w:rPr>
                <w:rFonts w:cs="Arial"/>
                <w:lang w:eastAsia="en-NZ"/>
              </w:rPr>
            </w:pPr>
          </w:p>
          <w:p w14:paraId="73790215"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were residents self-administering medications. Appropriate processes were i</w:t>
            </w:r>
            <w:r w:rsidRPr="00BE00C7">
              <w:rPr>
                <w:rFonts w:cs="Arial"/>
                <w:lang w:eastAsia="en-NZ"/>
              </w:rPr>
              <w:t>n place to ensure this was managed in a safe manner. There were no standing orders in use.</w:t>
            </w:r>
          </w:p>
          <w:p w14:paraId="0451DA4A" w14:textId="77777777" w:rsidR="00EB7645" w:rsidRPr="00BE00C7" w:rsidRDefault="00EC612B" w:rsidP="00BE00C7">
            <w:pPr>
              <w:pStyle w:val="OutcomeDescription"/>
              <w:spacing w:before="120" w:after="120"/>
              <w:rPr>
                <w:rFonts w:cs="Arial"/>
                <w:lang w:eastAsia="en-NZ"/>
              </w:rPr>
            </w:pPr>
          </w:p>
          <w:p w14:paraId="533009B2" w14:textId="77777777" w:rsidR="00EB7645" w:rsidRPr="00BE00C7" w:rsidRDefault="00EC612B" w:rsidP="00BE00C7">
            <w:pPr>
              <w:pStyle w:val="OutcomeDescription"/>
              <w:spacing w:before="120" w:after="120"/>
              <w:rPr>
                <w:rFonts w:cs="Arial"/>
                <w:lang w:eastAsia="en-NZ"/>
              </w:rPr>
            </w:pPr>
            <w:r w:rsidRPr="00BE00C7">
              <w:rPr>
                <w:rFonts w:cs="Arial"/>
                <w:lang w:eastAsia="en-NZ"/>
              </w:rPr>
              <w:t>The medication policy clearly outlines that all residents and their whānau are supported to understand their medications. This was reiterated in interviews with the</w:t>
            </w:r>
            <w:r w:rsidRPr="00BE00C7">
              <w:rPr>
                <w:rFonts w:cs="Arial"/>
                <w:lang w:eastAsia="en-NZ"/>
              </w:rPr>
              <w:t xml:space="preserve"> CNM, registered nurses, and Māori residents.</w:t>
            </w:r>
          </w:p>
          <w:p w14:paraId="74F0D012" w14:textId="77777777" w:rsidR="00EB7645" w:rsidRPr="00BE00C7" w:rsidRDefault="00EC612B" w:rsidP="00BE00C7">
            <w:pPr>
              <w:pStyle w:val="OutcomeDescription"/>
              <w:spacing w:before="120" w:after="120"/>
              <w:rPr>
                <w:rFonts w:cs="Arial"/>
                <w:lang w:eastAsia="en-NZ"/>
              </w:rPr>
            </w:pPr>
          </w:p>
        </w:tc>
      </w:tr>
      <w:tr w:rsidR="000830E0" w14:paraId="65EAA115" w14:textId="77777777">
        <w:tc>
          <w:tcPr>
            <w:tcW w:w="0" w:type="auto"/>
          </w:tcPr>
          <w:p w14:paraId="0E28CD91"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3.5: Nutrition to support wellbeing</w:t>
            </w:r>
          </w:p>
          <w:p w14:paraId="4E62F95C"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605156A" w14:textId="77777777" w:rsidR="00EB7645" w:rsidRPr="00BE00C7" w:rsidRDefault="00EC612B" w:rsidP="00BE00C7">
            <w:pPr>
              <w:pStyle w:val="OutcomeDescription"/>
              <w:spacing w:before="120" w:after="120"/>
              <w:rPr>
                <w:rFonts w:cs="Arial"/>
                <w:lang w:eastAsia="en-NZ"/>
              </w:rPr>
            </w:pPr>
          </w:p>
        </w:tc>
        <w:tc>
          <w:tcPr>
            <w:tcW w:w="0" w:type="auto"/>
          </w:tcPr>
          <w:p w14:paraId="4C1358ED"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1D4758A3" w14:textId="77777777" w:rsidR="00EB7645" w:rsidRPr="00BE00C7" w:rsidRDefault="00EC612B" w:rsidP="00BE00C7">
            <w:pPr>
              <w:pStyle w:val="OutcomeDescription"/>
              <w:spacing w:before="120" w:after="120"/>
              <w:rPr>
                <w:rFonts w:cs="Arial"/>
                <w:lang w:eastAsia="en-NZ"/>
              </w:rPr>
            </w:pPr>
            <w:r w:rsidRPr="00BE00C7">
              <w:rPr>
                <w:rFonts w:cs="Arial"/>
                <w:lang w:eastAsia="en-NZ"/>
              </w:rPr>
              <w:t>The kitchen service complies with current foo</w:t>
            </w:r>
            <w:r w:rsidRPr="00BE00C7">
              <w:rPr>
                <w:rFonts w:cs="Arial"/>
                <w:lang w:eastAsia="en-NZ"/>
              </w:rPr>
              <w:t>d safety legislation and guidelines and is outsourced. All food and baking were being prepared and cooked on site. There was an approved food control plan which expires on 30 January 2024. The menu was reviewed by a registered dietitian on 27 April 2023. K</w:t>
            </w:r>
            <w:r w:rsidRPr="00BE00C7">
              <w:rPr>
                <w:rFonts w:cs="Arial"/>
                <w:lang w:eastAsia="en-NZ"/>
              </w:rPr>
              <w:t>itchen staff have current food handling certificates.</w:t>
            </w:r>
          </w:p>
          <w:p w14:paraId="55202534" w14:textId="77777777" w:rsidR="00EB7645" w:rsidRPr="00BE00C7" w:rsidRDefault="00EC612B" w:rsidP="00BE00C7">
            <w:pPr>
              <w:pStyle w:val="OutcomeDescription"/>
              <w:spacing w:before="120" w:after="120"/>
              <w:rPr>
                <w:rFonts w:cs="Arial"/>
                <w:lang w:eastAsia="en-NZ"/>
              </w:rPr>
            </w:pPr>
          </w:p>
          <w:p w14:paraId="4D401A60" w14:textId="77777777" w:rsidR="00EB7645" w:rsidRPr="00BE00C7" w:rsidRDefault="00EC612B"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the option of choosing a menu they want. Residents have a nutrition p</w:t>
            </w:r>
            <w:r w:rsidRPr="00BE00C7">
              <w:rPr>
                <w:rFonts w:cs="Arial"/>
                <w:lang w:eastAsia="en-NZ"/>
              </w:rPr>
              <w:t xml:space="preserve">rofile developed on admission which identifies dietary requirements, likes, and dislikes. All alternatives are catered for as required. The residents’ weights were monitored regularly, and supplements were provided to residents with identified weight loss </w:t>
            </w:r>
            <w:r w:rsidRPr="00BE00C7">
              <w:rPr>
                <w:rFonts w:cs="Arial"/>
                <w:lang w:eastAsia="en-NZ"/>
              </w:rPr>
              <w:t>issues. Snacks and drinks are available for residents when required.</w:t>
            </w:r>
          </w:p>
          <w:p w14:paraId="2F40B097" w14:textId="77777777" w:rsidR="00EB7645" w:rsidRPr="00BE00C7" w:rsidRDefault="00EC612B" w:rsidP="00BE00C7">
            <w:pPr>
              <w:pStyle w:val="OutcomeDescription"/>
              <w:spacing w:before="120" w:after="120"/>
              <w:rPr>
                <w:rFonts w:cs="Arial"/>
                <w:lang w:eastAsia="en-NZ"/>
              </w:rPr>
            </w:pPr>
          </w:p>
          <w:p w14:paraId="5FC350EB" w14:textId="77777777" w:rsidR="00EB7645" w:rsidRPr="00BE00C7" w:rsidRDefault="00EC612B"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was undertaken, and all services comply with current legislation and guidelines. Labels and dat</w:t>
            </w:r>
            <w:r w:rsidRPr="00BE00C7">
              <w:rPr>
                <w:rFonts w:cs="Arial"/>
                <w:lang w:eastAsia="en-NZ"/>
              </w:rPr>
              <w:t>es were on all containers. Thermometer calibrations were completed every three months. Records of temperature monitoring of food, fridges, and freezers were maintained, and these are recorded as per policy requirements. All decanted food had records of use</w:t>
            </w:r>
            <w:r w:rsidRPr="00BE00C7">
              <w:rPr>
                <w:rFonts w:cs="Arial"/>
                <w:lang w:eastAsia="en-NZ"/>
              </w:rPr>
              <w:t>-by dates recorded on the containers and no expired items were sighted. Whānau/EPOA and residents interviewed indicated satisfaction with the food service.</w:t>
            </w:r>
          </w:p>
          <w:p w14:paraId="63042CD2" w14:textId="77777777" w:rsidR="00EB7645" w:rsidRPr="00BE00C7" w:rsidRDefault="00EC612B" w:rsidP="00BE00C7">
            <w:pPr>
              <w:pStyle w:val="OutcomeDescription"/>
              <w:spacing w:before="120" w:after="120"/>
              <w:rPr>
                <w:rFonts w:cs="Arial"/>
                <w:lang w:eastAsia="en-NZ"/>
              </w:rPr>
            </w:pPr>
          </w:p>
          <w:p w14:paraId="3238723F"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cook reported that the service prepares food that is culturally specific to different </w:t>
            </w:r>
            <w:r w:rsidRPr="00BE00C7">
              <w:rPr>
                <w:rFonts w:cs="Arial"/>
                <w:lang w:eastAsia="en-NZ"/>
              </w:rPr>
              <w:t>cultures. This includes menu options that are culturally specific to te ao Māori; ‘boil ups’, hāngi, and pork were included on the menu, and these are offered to Māori residents when required.</w:t>
            </w:r>
          </w:p>
          <w:p w14:paraId="3A839B53" w14:textId="77777777" w:rsidR="00EB7645" w:rsidRPr="00BE00C7" w:rsidRDefault="00EC612B" w:rsidP="00BE00C7">
            <w:pPr>
              <w:pStyle w:val="OutcomeDescription"/>
              <w:spacing w:before="120" w:after="120"/>
              <w:rPr>
                <w:rFonts w:cs="Arial"/>
                <w:lang w:eastAsia="en-NZ"/>
              </w:rPr>
            </w:pPr>
          </w:p>
        </w:tc>
      </w:tr>
      <w:tr w:rsidR="000830E0" w14:paraId="6BA720B0" w14:textId="77777777">
        <w:tc>
          <w:tcPr>
            <w:tcW w:w="0" w:type="auto"/>
          </w:tcPr>
          <w:p w14:paraId="75328BFA"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F30DE7F"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w:t>
            </w:r>
            <w:r w:rsidRPr="00BE00C7">
              <w:rPr>
                <w:rFonts w:cs="Arial"/>
                <w:lang w:eastAsia="en-NZ"/>
              </w:rPr>
              <w:t>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w:t>
            </w:r>
            <w:r w:rsidRPr="00BE00C7">
              <w:rPr>
                <w:rFonts w:cs="Arial"/>
                <w:lang w:eastAsia="en-NZ"/>
              </w:rPr>
              <w:t xml:space="preserve"> transition of care or support.</w:t>
            </w:r>
          </w:p>
          <w:p w14:paraId="00D47E8A" w14:textId="77777777" w:rsidR="00EB7645" w:rsidRPr="00BE00C7" w:rsidRDefault="00EC612B" w:rsidP="00BE00C7">
            <w:pPr>
              <w:pStyle w:val="OutcomeDescription"/>
              <w:spacing w:before="120" w:after="120"/>
              <w:rPr>
                <w:rFonts w:cs="Arial"/>
                <w:lang w:eastAsia="en-NZ"/>
              </w:rPr>
            </w:pPr>
          </w:p>
        </w:tc>
        <w:tc>
          <w:tcPr>
            <w:tcW w:w="0" w:type="auto"/>
          </w:tcPr>
          <w:p w14:paraId="730723C9"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73F4C3F0"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is a documented process in the management of the early discharge/unexpected exit plan and transfer from services. The CNM reported that discharges are normally into other similar facilities or secure dementia units</w:t>
            </w:r>
            <w:r w:rsidRPr="00BE00C7">
              <w:rPr>
                <w:rFonts w:cs="Arial"/>
                <w:lang w:eastAsia="en-NZ"/>
              </w:rPr>
              <w:t xml:space="preserve">. Discharges are overseen by the clinical team who manage the process until exit. All this is conducted in consultation with the resident, family/whānau, and other external agencies. Risks are identified and managed as required.  A discharge or transition </w:t>
            </w:r>
            <w:r w:rsidRPr="00BE00C7">
              <w:rPr>
                <w:rFonts w:cs="Arial"/>
                <w:lang w:eastAsia="en-NZ"/>
              </w:rPr>
              <w:t xml:space="preserve">plan will be developed in conjunction with the residents and family/whānau (where appropriate) and documented on the residents’ files. </w:t>
            </w:r>
          </w:p>
          <w:p w14:paraId="100DC58D" w14:textId="77777777" w:rsidR="00EB7645" w:rsidRPr="00BE00C7" w:rsidRDefault="00EC612B" w:rsidP="00BE00C7">
            <w:pPr>
              <w:pStyle w:val="OutcomeDescription"/>
              <w:spacing w:before="120" w:after="120"/>
              <w:rPr>
                <w:rFonts w:cs="Arial"/>
                <w:lang w:eastAsia="en-NZ"/>
              </w:rPr>
            </w:pPr>
          </w:p>
          <w:p w14:paraId="7B607355" w14:textId="77777777" w:rsidR="00EB7645" w:rsidRPr="00BE00C7" w:rsidRDefault="00EC612B" w:rsidP="00BE00C7">
            <w:pPr>
              <w:pStyle w:val="OutcomeDescription"/>
              <w:spacing w:before="120" w:after="120"/>
              <w:rPr>
                <w:rFonts w:cs="Arial"/>
                <w:lang w:eastAsia="en-NZ"/>
              </w:rPr>
            </w:pPr>
            <w:r w:rsidRPr="00BE00C7">
              <w:rPr>
                <w:rFonts w:cs="Arial"/>
                <w:lang w:eastAsia="en-NZ"/>
              </w:rPr>
              <w:t>Referrals to other allied health providers were completed, with the safety of the resident identified. Evidence of resi</w:t>
            </w:r>
            <w:r w:rsidRPr="00BE00C7">
              <w:rPr>
                <w:rFonts w:cs="Arial"/>
                <w:lang w:eastAsia="en-NZ"/>
              </w:rPr>
              <w:t>dents who had been referred to other specialist services, such as podiatrists, gerontology nurse specialists, and physiotherapists, was sighted in the files reviewed.</w:t>
            </w:r>
          </w:p>
          <w:p w14:paraId="3E357E2A" w14:textId="77777777" w:rsidR="00EB7645" w:rsidRPr="00BE00C7" w:rsidRDefault="00EC612B" w:rsidP="00BE00C7">
            <w:pPr>
              <w:pStyle w:val="OutcomeDescription"/>
              <w:spacing w:before="120" w:after="120"/>
              <w:rPr>
                <w:rFonts w:cs="Arial"/>
                <w:lang w:eastAsia="en-NZ"/>
              </w:rPr>
            </w:pPr>
            <w:r w:rsidRPr="00BE00C7">
              <w:rPr>
                <w:rFonts w:cs="Arial"/>
                <w:lang w:eastAsia="en-NZ"/>
              </w:rPr>
              <w:t>Upon discharge, current and old notes are collated and scanned onto the residents’ electr</w:t>
            </w:r>
            <w:r w:rsidRPr="00BE00C7">
              <w:rPr>
                <w:rFonts w:cs="Arial"/>
                <w:lang w:eastAsia="en-NZ"/>
              </w:rPr>
              <w:t>onic management system. If a resident’s information is required by a subsequent GP, a written request is required for the file to be transferred.</w:t>
            </w:r>
          </w:p>
          <w:p w14:paraId="2535D585" w14:textId="77777777" w:rsidR="00EB7645" w:rsidRPr="00BE00C7" w:rsidRDefault="00EC612B" w:rsidP="00BE00C7">
            <w:pPr>
              <w:pStyle w:val="OutcomeDescription"/>
              <w:spacing w:before="120" w:after="120"/>
              <w:rPr>
                <w:rFonts w:cs="Arial"/>
                <w:lang w:eastAsia="en-NZ"/>
              </w:rPr>
            </w:pPr>
          </w:p>
          <w:p w14:paraId="1D4D1501" w14:textId="77777777" w:rsidR="00EB7645" w:rsidRPr="00BE00C7" w:rsidRDefault="00EC612B" w:rsidP="00BE00C7">
            <w:pPr>
              <w:pStyle w:val="OutcomeDescription"/>
              <w:spacing w:before="120" w:after="120"/>
              <w:rPr>
                <w:rFonts w:cs="Arial"/>
                <w:lang w:eastAsia="en-NZ"/>
              </w:rPr>
            </w:pPr>
            <w:r w:rsidRPr="00BE00C7">
              <w:rPr>
                <w:rFonts w:cs="Arial"/>
                <w:lang w:eastAsia="en-NZ"/>
              </w:rPr>
              <w:t>Residents and EPOA/family/whānau were involved in all exits or discharges to and from the service and there w</w:t>
            </w:r>
            <w:r w:rsidRPr="00BE00C7">
              <w:rPr>
                <w:rFonts w:cs="Arial"/>
                <w:lang w:eastAsia="en-NZ"/>
              </w:rPr>
              <w:t>as sufficient evidence in the residents’ records to confirm this.</w:t>
            </w:r>
          </w:p>
          <w:p w14:paraId="312B77FE" w14:textId="77777777" w:rsidR="00EB7645" w:rsidRPr="00BE00C7" w:rsidRDefault="00EC612B" w:rsidP="00BE00C7">
            <w:pPr>
              <w:pStyle w:val="OutcomeDescription"/>
              <w:spacing w:before="120" w:after="120"/>
              <w:rPr>
                <w:rFonts w:cs="Arial"/>
                <w:lang w:eastAsia="en-NZ"/>
              </w:rPr>
            </w:pPr>
          </w:p>
        </w:tc>
      </w:tr>
      <w:tr w:rsidR="000830E0" w14:paraId="1EE571CE" w14:textId="77777777">
        <w:tc>
          <w:tcPr>
            <w:tcW w:w="0" w:type="auto"/>
          </w:tcPr>
          <w:p w14:paraId="059E02D7"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4.1: The facility</w:t>
            </w:r>
          </w:p>
          <w:p w14:paraId="19DFB22C"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w:t>
            </w:r>
            <w:r w:rsidRPr="00BE00C7">
              <w:rPr>
                <w:rFonts w:cs="Arial"/>
                <w:lang w:eastAsia="en-NZ"/>
              </w:rPr>
              <w:t>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w:t>
            </w:r>
            <w:r w:rsidRPr="00BE00C7">
              <w:rPr>
                <w:rFonts w:cs="Arial"/>
                <w:lang w:eastAsia="en-NZ"/>
              </w:rPr>
              <w:t xml:space="preserve"> we deliver services to can move independently and freely throughout. The physical environment optimises people’s sense of belonging, independence, interaction, and function.</w:t>
            </w:r>
          </w:p>
          <w:p w14:paraId="35C30113" w14:textId="77777777" w:rsidR="00EB7645" w:rsidRPr="00BE00C7" w:rsidRDefault="00EC612B" w:rsidP="00BE00C7">
            <w:pPr>
              <w:pStyle w:val="OutcomeDescription"/>
              <w:spacing w:before="120" w:after="120"/>
              <w:rPr>
                <w:rFonts w:cs="Arial"/>
                <w:lang w:eastAsia="en-NZ"/>
              </w:rPr>
            </w:pPr>
          </w:p>
        </w:tc>
        <w:tc>
          <w:tcPr>
            <w:tcW w:w="0" w:type="auto"/>
          </w:tcPr>
          <w:p w14:paraId="150D0D7F"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30CB8194"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is a current building warrant of fitness which expires on 22 April 2024</w:t>
            </w:r>
            <w:r w:rsidRPr="00BE00C7">
              <w:rPr>
                <w:rFonts w:cs="Arial"/>
                <w:lang w:eastAsia="en-NZ"/>
              </w:rPr>
              <w:t xml:space="preserve">. </w:t>
            </w:r>
          </w:p>
          <w:p w14:paraId="0A36C656" w14:textId="77777777" w:rsidR="00EB7645" w:rsidRPr="00BE00C7" w:rsidRDefault="00EC612B" w:rsidP="00BE00C7">
            <w:pPr>
              <w:pStyle w:val="OutcomeDescription"/>
              <w:spacing w:before="120" w:after="120"/>
              <w:rPr>
                <w:rFonts w:cs="Arial"/>
                <w:lang w:eastAsia="en-NZ"/>
              </w:rPr>
            </w:pPr>
            <w:r w:rsidRPr="00BE00C7">
              <w:rPr>
                <w:rFonts w:cs="Arial"/>
                <w:lang w:eastAsia="en-NZ"/>
              </w:rPr>
              <w:t>Inspection of the internal and external environments revealed no concerns. There has been extensive work and improvements made to the building and the grounds. For example, a total roof replacement, double glazed windows are installed throughout, a new and</w:t>
            </w:r>
            <w:r w:rsidRPr="00BE00C7">
              <w:rPr>
                <w:rFonts w:cs="Arial"/>
                <w:lang w:eastAsia="en-NZ"/>
              </w:rPr>
              <w:t xml:space="preserve"> additional sluice room, upgrade to bathrooms, newly designated staff room, a whānau room and purpose-designed hair salon, new dining and lounge furniture and more development of external areas and the gardens. Facility and external area enhancement has re</w:t>
            </w:r>
            <w:r w:rsidRPr="00BE00C7">
              <w:rPr>
                <w:rFonts w:cs="Arial"/>
                <w:lang w:eastAsia="en-NZ"/>
              </w:rPr>
              <w:t xml:space="preserve">sulted in an increase in resident satisfaction and an increase in the number of residents accessing outside areas.  Criterion 4.1.2 is rated continuous improvement. </w:t>
            </w:r>
          </w:p>
          <w:p w14:paraId="7263943A" w14:textId="77777777" w:rsidR="00EB7645" w:rsidRPr="00BE00C7" w:rsidRDefault="00EC612B" w:rsidP="00BE00C7">
            <w:pPr>
              <w:pStyle w:val="OutcomeDescription"/>
              <w:spacing w:before="120" w:after="120"/>
              <w:rPr>
                <w:rFonts w:cs="Arial"/>
                <w:lang w:eastAsia="en-NZ"/>
              </w:rPr>
            </w:pPr>
          </w:p>
          <w:p w14:paraId="713A5DBE" w14:textId="77777777" w:rsidR="00EB7645" w:rsidRPr="00BE00C7" w:rsidRDefault="00EC612B" w:rsidP="00BE00C7">
            <w:pPr>
              <w:pStyle w:val="OutcomeDescription"/>
              <w:spacing w:before="120" w:after="120"/>
              <w:rPr>
                <w:rFonts w:cs="Arial"/>
                <w:lang w:eastAsia="en-NZ"/>
              </w:rPr>
            </w:pPr>
            <w:r w:rsidRPr="00BE00C7">
              <w:rPr>
                <w:rFonts w:cs="Arial"/>
                <w:lang w:eastAsia="en-NZ"/>
              </w:rPr>
              <w:t>Plant and equipment are being well maintained. Electrical equipment was tested on 30 June</w:t>
            </w:r>
            <w:r w:rsidRPr="00BE00C7">
              <w:rPr>
                <w:rFonts w:cs="Arial"/>
                <w:lang w:eastAsia="en-NZ"/>
              </w:rPr>
              <w:t xml:space="preserve"> 2023. Medical and lifting equipment is checked (and calibrated where required) at least annually, confirmed by invoices and the records of inspection.</w:t>
            </w:r>
          </w:p>
          <w:p w14:paraId="672B38C8" w14:textId="77777777" w:rsidR="00EB7645" w:rsidRPr="00BE00C7" w:rsidRDefault="00EC612B" w:rsidP="00BE00C7">
            <w:pPr>
              <w:pStyle w:val="OutcomeDescription"/>
              <w:spacing w:before="120" w:after="120"/>
              <w:rPr>
                <w:rFonts w:cs="Arial"/>
                <w:lang w:eastAsia="en-NZ"/>
              </w:rPr>
            </w:pPr>
          </w:p>
          <w:p w14:paraId="002E4D1E" w14:textId="77777777" w:rsidR="00EB7645" w:rsidRPr="00BE00C7" w:rsidRDefault="00EC612B" w:rsidP="00BE00C7">
            <w:pPr>
              <w:pStyle w:val="OutcomeDescription"/>
              <w:spacing w:before="120" w:after="120"/>
              <w:rPr>
                <w:rFonts w:cs="Arial"/>
                <w:lang w:eastAsia="en-NZ"/>
              </w:rPr>
            </w:pPr>
            <w:r w:rsidRPr="00BE00C7">
              <w:rPr>
                <w:rFonts w:cs="Arial"/>
                <w:lang w:eastAsia="en-NZ"/>
              </w:rPr>
              <w:t>All bedrooms are for single occupancy and are sufficiently spacious to allow mobility equipment, person</w:t>
            </w:r>
            <w:r w:rsidRPr="00BE00C7">
              <w:rPr>
                <w:rFonts w:cs="Arial"/>
                <w:lang w:eastAsia="en-NZ"/>
              </w:rPr>
              <w:t>al effects, a lounging chair, bed and bedside furniture. Many bedrooms have a shower and toilet ensuite, and others have these plus small kitchenettes with fridges. All bedrooms have a wash hand basin. There is easy access to shared bathrooms and toilets i</w:t>
            </w:r>
            <w:r w:rsidRPr="00BE00C7">
              <w:rPr>
                <w:rFonts w:cs="Arial"/>
                <w:lang w:eastAsia="en-NZ"/>
              </w:rPr>
              <w:t xml:space="preserve">f these are not installed in bedrooms. Hot water temperature monitoring is occurring weekly and temperature records showed these were within a safe range, and no more than 45 degrees Celsius. Hospital-designated bedrooms are installed with ceiling hoists. </w:t>
            </w:r>
            <w:r w:rsidRPr="00BE00C7">
              <w:rPr>
                <w:rFonts w:cs="Arial"/>
                <w:lang w:eastAsia="en-NZ"/>
              </w:rPr>
              <w:t>Each room has at least one large opening window and some have decks. Heating and air conditioning systems are effective and provide comfortable and readily adjustable temperatures to suit individual preferences.</w:t>
            </w:r>
          </w:p>
          <w:p w14:paraId="0B512010" w14:textId="77777777" w:rsidR="00EB7645" w:rsidRPr="00BE00C7" w:rsidRDefault="00EC612B" w:rsidP="00BE00C7">
            <w:pPr>
              <w:pStyle w:val="OutcomeDescription"/>
              <w:spacing w:before="120" w:after="120"/>
              <w:rPr>
                <w:rFonts w:cs="Arial"/>
                <w:lang w:eastAsia="en-NZ"/>
              </w:rPr>
            </w:pPr>
          </w:p>
          <w:p w14:paraId="4247C714"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are two dining rooms and at least fou</w:t>
            </w:r>
            <w:r w:rsidRPr="00BE00C7">
              <w:rPr>
                <w:rFonts w:cs="Arial"/>
                <w:lang w:eastAsia="en-NZ"/>
              </w:rPr>
              <w:t xml:space="preserve">r lounges and sitting areas located conveniently throughout the home. Residents and their whānau expressed high satisfaction with the environment. </w:t>
            </w:r>
          </w:p>
          <w:p w14:paraId="56AD1422" w14:textId="77777777" w:rsidR="00EB7645" w:rsidRPr="00BE00C7" w:rsidRDefault="00EC612B" w:rsidP="00BE00C7">
            <w:pPr>
              <w:pStyle w:val="OutcomeDescription"/>
              <w:spacing w:before="120" w:after="120"/>
              <w:rPr>
                <w:rFonts w:cs="Arial"/>
                <w:lang w:eastAsia="en-NZ"/>
              </w:rPr>
            </w:pPr>
          </w:p>
          <w:p w14:paraId="48EA5104"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have been no new building developments. A kaumatua visits regularly to bless the rooms where resident</w:t>
            </w:r>
            <w:r w:rsidRPr="00BE00C7">
              <w:rPr>
                <w:rFonts w:cs="Arial"/>
                <w:lang w:eastAsia="en-NZ"/>
              </w:rPr>
              <w:t xml:space="preserve">s have passed away. </w:t>
            </w:r>
          </w:p>
          <w:p w14:paraId="6032D92C" w14:textId="77777777" w:rsidR="00EB7645" w:rsidRPr="00BE00C7" w:rsidRDefault="00EC612B" w:rsidP="00BE00C7">
            <w:pPr>
              <w:pStyle w:val="OutcomeDescription"/>
              <w:spacing w:before="120" w:after="120"/>
              <w:rPr>
                <w:rFonts w:cs="Arial"/>
                <w:lang w:eastAsia="en-NZ"/>
              </w:rPr>
            </w:pPr>
          </w:p>
          <w:p w14:paraId="19C25B35" w14:textId="77777777" w:rsidR="00EB7645" w:rsidRPr="00BE00C7" w:rsidRDefault="00EC612B" w:rsidP="00BE00C7">
            <w:pPr>
              <w:pStyle w:val="OutcomeDescription"/>
              <w:spacing w:before="120" w:after="120"/>
              <w:rPr>
                <w:rFonts w:cs="Arial"/>
                <w:lang w:eastAsia="en-NZ"/>
              </w:rPr>
            </w:pPr>
            <w:r w:rsidRPr="00BE00C7">
              <w:rPr>
                <w:rFonts w:cs="Arial"/>
                <w:lang w:eastAsia="en-NZ"/>
              </w:rPr>
              <w:t>Interviews with senior management confirmed they understood the requirements to consult and co-design any proposed new environments to ensure they reflect the aspirations of Māori.</w:t>
            </w:r>
          </w:p>
          <w:p w14:paraId="5031BB26" w14:textId="77777777" w:rsidR="00EB7645" w:rsidRPr="00BE00C7" w:rsidRDefault="00EC612B" w:rsidP="00BE00C7">
            <w:pPr>
              <w:pStyle w:val="OutcomeDescription"/>
              <w:spacing w:before="120" w:after="120"/>
              <w:rPr>
                <w:rFonts w:cs="Arial"/>
                <w:lang w:eastAsia="en-NZ"/>
              </w:rPr>
            </w:pPr>
          </w:p>
        </w:tc>
      </w:tr>
      <w:tr w:rsidR="000830E0" w14:paraId="0A916837" w14:textId="77777777">
        <w:tc>
          <w:tcPr>
            <w:tcW w:w="0" w:type="auto"/>
          </w:tcPr>
          <w:p w14:paraId="634BACDF"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4.2: Security of people and workforce</w:t>
            </w:r>
          </w:p>
          <w:p w14:paraId="6933DA53" w14:textId="77777777" w:rsidR="00EB7645" w:rsidRPr="00BE00C7" w:rsidRDefault="00EC612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w:t>
            </w:r>
            <w:r w:rsidRPr="00BE00C7">
              <w:rPr>
                <w:rFonts w:cs="Arial"/>
                <w:lang w:eastAsia="en-NZ"/>
              </w:rPr>
              <w:t>rt in a planned and safe way, including during an emergency or unexpected event.</w:t>
            </w:r>
          </w:p>
          <w:p w14:paraId="054B90E6" w14:textId="77777777" w:rsidR="00EB7645" w:rsidRPr="00BE00C7" w:rsidRDefault="00EC612B" w:rsidP="00BE00C7">
            <w:pPr>
              <w:pStyle w:val="OutcomeDescription"/>
              <w:spacing w:before="120" w:after="120"/>
              <w:rPr>
                <w:rFonts w:cs="Arial"/>
                <w:lang w:eastAsia="en-NZ"/>
              </w:rPr>
            </w:pPr>
          </w:p>
        </w:tc>
        <w:tc>
          <w:tcPr>
            <w:tcW w:w="0" w:type="auto"/>
          </w:tcPr>
          <w:p w14:paraId="3F028CDD"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5FE2D4CC" w14:textId="77777777" w:rsidR="00EB7645" w:rsidRPr="00BE00C7" w:rsidRDefault="00EC612B" w:rsidP="00BE00C7">
            <w:pPr>
              <w:pStyle w:val="OutcomeDescription"/>
              <w:spacing w:before="120" w:after="120"/>
              <w:rPr>
                <w:rFonts w:cs="Arial"/>
                <w:lang w:eastAsia="en-NZ"/>
              </w:rPr>
            </w:pPr>
            <w:r w:rsidRPr="00BE00C7">
              <w:rPr>
                <w:rFonts w:cs="Arial"/>
                <w:lang w:eastAsia="en-NZ"/>
              </w:rPr>
              <w:t>The fire evacuation scheme was reviewed and approved by Fire and Emergency New Zealand (FENZ) on 14 October 2020. A trial evacuation takes place six-monthly with a copy se</w:t>
            </w:r>
            <w:r w:rsidRPr="00BE00C7">
              <w:rPr>
                <w:rFonts w:cs="Arial"/>
                <w:lang w:eastAsia="en-NZ"/>
              </w:rPr>
              <w:t>nt to FENZ. The most recent planned evacuation took place on 13 October 2023. There was an unplanned fire evacuation on 14 April when a smoke detector was activated with no apparent cause. Both drills were managed well with evacuation completed within minu</w:t>
            </w:r>
            <w:r w:rsidRPr="00BE00C7">
              <w:rPr>
                <w:rFonts w:cs="Arial"/>
                <w:lang w:eastAsia="en-NZ"/>
              </w:rPr>
              <w:t>tes according to the records sighted.  Management described the impact of a serious lightning strike event during cyclone Dobi in January 2023 which effected emergency support systems. The electrical wiring was blown in one wing and the audio on call bells</w:t>
            </w:r>
            <w:r w:rsidRPr="00BE00C7">
              <w:rPr>
                <w:rFonts w:cs="Arial"/>
                <w:lang w:eastAsia="en-NZ"/>
              </w:rPr>
              <w:t xml:space="preserve"> was disabled for 12 hours. Staff could still see and respond to the call system’s visual display. The onsite generator and other emergency methods ensured there was no serious interruption in service delivery. The water reservoir for firefighting for the </w:t>
            </w:r>
            <w:r w:rsidRPr="00BE00C7">
              <w:rPr>
                <w:rFonts w:cs="Arial"/>
                <w:lang w:eastAsia="en-NZ"/>
              </w:rPr>
              <w:t xml:space="preserve">village has been destroyed. New above ground tanks are being installed¬¬ – see note below. </w:t>
            </w:r>
          </w:p>
          <w:p w14:paraId="1C0A8023" w14:textId="77777777" w:rsidR="00EB7645" w:rsidRPr="00BE00C7" w:rsidRDefault="00EC612B" w:rsidP="00BE00C7">
            <w:pPr>
              <w:pStyle w:val="OutcomeDescription"/>
              <w:spacing w:before="120" w:after="120"/>
              <w:rPr>
                <w:rFonts w:cs="Arial"/>
                <w:lang w:eastAsia="en-NZ"/>
              </w:rPr>
            </w:pPr>
            <w:r w:rsidRPr="00BE00C7">
              <w:rPr>
                <w:rFonts w:cs="Arial"/>
                <w:lang w:eastAsia="en-NZ"/>
              </w:rPr>
              <w:t>The service provider demonstrated that their emergency preparedness, including the storage of supplies, met the National Emergency Management Agency recommendations</w:t>
            </w:r>
            <w:r w:rsidRPr="00BE00C7">
              <w:rPr>
                <w:rFonts w:cs="Arial"/>
                <w:lang w:eastAsia="en-NZ"/>
              </w:rPr>
              <w:t xml:space="preserve"> for the region. The service has more than enough drinkable water stored in other large tanks located throughout the grounds. </w:t>
            </w:r>
          </w:p>
          <w:p w14:paraId="59E27303" w14:textId="77777777" w:rsidR="00EB7645" w:rsidRPr="00BE00C7" w:rsidRDefault="00EC612B" w:rsidP="00BE00C7">
            <w:pPr>
              <w:pStyle w:val="OutcomeDescription"/>
              <w:spacing w:before="120" w:after="120"/>
              <w:rPr>
                <w:rFonts w:cs="Arial"/>
                <w:lang w:eastAsia="en-NZ"/>
              </w:rPr>
            </w:pPr>
          </w:p>
          <w:p w14:paraId="5F63320C" w14:textId="77777777" w:rsidR="00EB7645" w:rsidRPr="00BE00C7" w:rsidRDefault="00EC612B" w:rsidP="00BE00C7">
            <w:pPr>
              <w:pStyle w:val="OutcomeDescription"/>
              <w:spacing w:before="120" w:after="120"/>
              <w:rPr>
                <w:rFonts w:cs="Arial"/>
                <w:lang w:eastAsia="en-NZ"/>
              </w:rPr>
            </w:pPr>
            <w:r w:rsidRPr="00BE00C7">
              <w:rPr>
                <w:rFonts w:cs="Arial"/>
                <w:lang w:eastAsia="en-NZ"/>
              </w:rPr>
              <w:t>The hazard register is reviewed annually; records show this occurred on 28 August 2023.</w:t>
            </w:r>
          </w:p>
          <w:p w14:paraId="7B83EF24" w14:textId="77777777" w:rsidR="00EB7645" w:rsidRPr="00BE00C7" w:rsidRDefault="00EC612B" w:rsidP="00BE00C7">
            <w:pPr>
              <w:pStyle w:val="OutcomeDescription"/>
              <w:spacing w:before="120" w:after="120"/>
              <w:rPr>
                <w:rFonts w:cs="Arial"/>
                <w:lang w:eastAsia="en-NZ"/>
              </w:rPr>
            </w:pPr>
          </w:p>
          <w:p w14:paraId="0F7A30CA"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Appropriate security </w:t>
            </w:r>
            <w:r w:rsidRPr="00BE00C7">
              <w:rPr>
                <w:rFonts w:cs="Arial"/>
                <w:lang w:eastAsia="en-NZ"/>
              </w:rPr>
              <w:t>arrangements are in place. The main entry to the home is locked after hours and visitors must ring a bell to get in. All external doors and windows are locked at a predetermined time each evening. These are accessible from the inside but not from outside t</w:t>
            </w:r>
            <w:r w:rsidRPr="00BE00C7">
              <w:rPr>
                <w:rFonts w:cs="Arial"/>
                <w:lang w:eastAsia="en-NZ"/>
              </w:rPr>
              <w:t>he building.</w:t>
            </w:r>
          </w:p>
          <w:p w14:paraId="5DAE80D6" w14:textId="77777777" w:rsidR="00EB7645" w:rsidRPr="00BE00C7" w:rsidRDefault="00EC612B" w:rsidP="00BE00C7">
            <w:pPr>
              <w:pStyle w:val="OutcomeDescription"/>
              <w:spacing w:before="120" w:after="120"/>
              <w:rPr>
                <w:rFonts w:cs="Arial"/>
                <w:lang w:eastAsia="en-NZ"/>
              </w:rPr>
            </w:pPr>
          </w:p>
        </w:tc>
      </w:tr>
      <w:tr w:rsidR="000830E0" w14:paraId="5D846309" w14:textId="77777777">
        <w:tc>
          <w:tcPr>
            <w:tcW w:w="0" w:type="auto"/>
          </w:tcPr>
          <w:p w14:paraId="0757AAA0"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5.1: Governance</w:t>
            </w:r>
          </w:p>
          <w:p w14:paraId="493968C8"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w:t>
            </w:r>
            <w:r w:rsidRPr="00BE00C7">
              <w:rPr>
                <w:rFonts w:cs="Arial"/>
                <w:lang w:eastAsia="en-NZ"/>
              </w:rPr>
              <w:t xml:space="preserve">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and AMS programmes and respond to relevant issues of national and </w:t>
            </w:r>
            <w:r w:rsidRPr="00BE00C7">
              <w:rPr>
                <w:rFonts w:cs="Arial"/>
                <w:lang w:eastAsia="en-NZ"/>
              </w:rPr>
              <w:t>regional concern.</w:t>
            </w:r>
          </w:p>
          <w:p w14:paraId="3A75A463" w14:textId="77777777" w:rsidR="00EB7645" w:rsidRPr="00BE00C7" w:rsidRDefault="00EC612B" w:rsidP="00BE00C7">
            <w:pPr>
              <w:pStyle w:val="OutcomeDescription"/>
              <w:spacing w:before="120" w:after="120"/>
              <w:rPr>
                <w:rFonts w:cs="Arial"/>
                <w:lang w:eastAsia="en-NZ"/>
              </w:rPr>
            </w:pPr>
          </w:p>
        </w:tc>
        <w:tc>
          <w:tcPr>
            <w:tcW w:w="0" w:type="auto"/>
          </w:tcPr>
          <w:p w14:paraId="4E303ABD"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2B4A3728"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have been approved by the governing body, link to the quality improvement system and are reviewed </w:t>
            </w:r>
            <w:r w:rsidRPr="00BE00C7">
              <w:rPr>
                <w:rFonts w:cs="Arial"/>
                <w:lang w:eastAsia="en-NZ"/>
              </w:rPr>
              <w:t xml:space="preserve">and reported on yearly.  Expertise and advice are sought following a defined process. A documented pathway supports reporting of progress, issues and significant events to the governing body. </w:t>
            </w:r>
          </w:p>
          <w:p w14:paraId="5932D2D8" w14:textId="77777777" w:rsidR="00EB7645" w:rsidRPr="00BE00C7" w:rsidRDefault="00EC612B" w:rsidP="00BE00C7">
            <w:pPr>
              <w:pStyle w:val="OutcomeDescription"/>
              <w:spacing w:before="120" w:after="120"/>
              <w:rPr>
                <w:rFonts w:cs="Arial"/>
                <w:lang w:eastAsia="en-NZ"/>
              </w:rPr>
            </w:pPr>
          </w:p>
          <w:p w14:paraId="0DCF9618" w14:textId="77777777" w:rsidR="00EB7645" w:rsidRPr="00BE00C7" w:rsidRDefault="00EC612B" w:rsidP="00BE00C7">
            <w:pPr>
              <w:pStyle w:val="OutcomeDescription"/>
              <w:spacing w:before="120" w:after="120"/>
              <w:rPr>
                <w:rFonts w:cs="Arial"/>
                <w:lang w:eastAsia="en-NZ"/>
              </w:rPr>
            </w:pPr>
            <w:r w:rsidRPr="00BE00C7">
              <w:rPr>
                <w:rFonts w:cs="Arial"/>
                <w:lang w:eastAsia="en-NZ"/>
              </w:rPr>
              <w:t>A pandemic/infectious diseases response plan is documented and</w:t>
            </w:r>
            <w:r w:rsidRPr="00BE00C7">
              <w:rPr>
                <w:rFonts w:cs="Arial"/>
                <w:lang w:eastAsia="en-NZ"/>
              </w:rPr>
              <w:t xml:space="preserve"> has been regularly tested. There are sufficient resources and personal protective equipment (PPE) available, and staff have been trained accordingly.</w:t>
            </w:r>
          </w:p>
          <w:p w14:paraId="6FBDC03A" w14:textId="77777777" w:rsidR="00EB7645" w:rsidRPr="00BE00C7" w:rsidRDefault="00EC612B" w:rsidP="00BE00C7">
            <w:pPr>
              <w:pStyle w:val="OutcomeDescription"/>
              <w:spacing w:before="120" w:after="120"/>
              <w:rPr>
                <w:rFonts w:cs="Arial"/>
                <w:lang w:eastAsia="en-NZ"/>
              </w:rPr>
            </w:pPr>
          </w:p>
        </w:tc>
      </w:tr>
      <w:tr w:rsidR="000830E0" w14:paraId="062B1EB9" w14:textId="77777777">
        <w:tc>
          <w:tcPr>
            <w:tcW w:w="0" w:type="auto"/>
          </w:tcPr>
          <w:p w14:paraId="3AD834C0"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36C737C"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trust my provider i</w:t>
            </w:r>
            <w:r w:rsidRPr="00BE00C7">
              <w:rPr>
                <w:rFonts w:cs="Arial"/>
                <w:lang w:eastAsia="en-NZ"/>
              </w:rPr>
              <w:t>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w:t>
            </w:r>
            <w:r w:rsidRPr="00BE00C7">
              <w:rPr>
                <w:rFonts w:cs="Arial"/>
                <w:lang w:eastAsia="en-NZ"/>
              </w:rPr>
              <w:t>ant.</w:t>
            </w:r>
            <w:r w:rsidRPr="00BE00C7">
              <w:rPr>
                <w:rFonts w:cs="Arial"/>
                <w:lang w:eastAsia="en-NZ"/>
              </w:rPr>
              <w:br/>
              <w:t>As service providers: We develop and implement an infection prevention programme that is appropriate to the needs, size, and scope of our services.</w:t>
            </w:r>
          </w:p>
          <w:p w14:paraId="42970555" w14:textId="77777777" w:rsidR="00EB7645" w:rsidRPr="00BE00C7" w:rsidRDefault="00EC612B" w:rsidP="00BE00C7">
            <w:pPr>
              <w:pStyle w:val="OutcomeDescription"/>
              <w:spacing w:before="120" w:after="120"/>
              <w:rPr>
                <w:rFonts w:cs="Arial"/>
                <w:lang w:eastAsia="en-NZ"/>
              </w:rPr>
            </w:pPr>
          </w:p>
        </w:tc>
        <w:tc>
          <w:tcPr>
            <w:tcW w:w="0" w:type="auto"/>
          </w:tcPr>
          <w:p w14:paraId="36B46AF1"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427769F4" w14:textId="77777777" w:rsidR="00EB7645" w:rsidRPr="00BE00C7" w:rsidRDefault="00EC612B" w:rsidP="00BE00C7">
            <w:pPr>
              <w:pStyle w:val="OutcomeDescription"/>
              <w:spacing w:before="120" w:after="120"/>
              <w:rPr>
                <w:rFonts w:cs="Arial"/>
                <w:lang w:eastAsia="en-NZ"/>
              </w:rPr>
            </w:pPr>
            <w:r w:rsidRPr="00BE00C7">
              <w:rPr>
                <w:rFonts w:cs="Arial"/>
                <w:lang w:eastAsia="en-NZ"/>
              </w:rPr>
              <w:t>The CNM oversees and coordinates the implementation of the infection prevention and control (IPC) p</w:t>
            </w:r>
            <w:r w:rsidRPr="00BE00C7">
              <w:rPr>
                <w:rFonts w:cs="Arial"/>
                <w:lang w:eastAsia="en-NZ"/>
              </w:rPr>
              <w:t>rogramme. The infection control coordinator’s role, responsibilities, and reporting requirements are defined in the infection control coordinator’s job description. The CNM has completed external education on infection prevention and control for clinical s</w:t>
            </w:r>
            <w:r w:rsidRPr="00BE00C7">
              <w:rPr>
                <w:rFonts w:cs="Arial"/>
                <w:lang w:eastAsia="en-NZ"/>
              </w:rPr>
              <w:t>taff. They have access to shared clinical records and diagnostic results of residents. The service has a clearly defined and documented IPC programme implemented that was developed with input from external IPC services. The IPC programme was approved by th</w:t>
            </w:r>
            <w:r w:rsidRPr="00BE00C7">
              <w:rPr>
                <w:rFonts w:cs="Arial"/>
                <w:lang w:eastAsia="en-NZ"/>
              </w:rPr>
              <w:t xml:space="preserve">e management and external consultant. There was a current IPC programme in place. The IPC policies were developed by suitably qualified personnel and comply with relevant legislation and accepted best practice. The IPC policies reflect the requirements of </w:t>
            </w:r>
            <w:r w:rsidRPr="00BE00C7">
              <w:rPr>
                <w:rFonts w:cs="Arial"/>
                <w:lang w:eastAsia="en-NZ"/>
              </w:rPr>
              <w:t xml:space="preserve">the infection prevention and control standards and include appropriate referencing. </w:t>
            </w:r>
          </w:p>
          <w:p w14:paraId="7A289DA3" w14:textId="77777777" w:rsidR="00EB7645" w:rsidRPr="00BE00C7" w:rsidRDefault="00EC612B" w:rsidP="00BE00C7">
            <w:pPr>
              <w:pStyle w:val="OutcomeDescription"/>
              <w:spacing w:before="120" w:after="120"/>
              <w:rPr>
                <w:rFonts w:cs="Arial"/>
                <w:lang w:eastAsia="en-NZ"/>
              </w:rPr>
            </w:pPr>
          </w:p>
          <w:p w14:paraId="03347AEB"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Sufficient IPC resources including personal protective equipment (PPE) were available on the days of the audit. The IPC resources were readily accessibl</w:t>
            </w:r>
            <w:r w:rsidRPr="00BE00C7">
              <w:rPr>
                <w:rFonts w:cs="Arial"/>
                <w:lang w:eastAsia="en-NZ"/>
              </w:rPr>
              <w:t>e to support the pandemic response plan if required. The infection control coordinator has input into other related clinical policies that impact on health care-associated infection (HAI) risk. Staff have received education in IPC at orientation and throug</w:t>
            </w:r>
            <w:r w:rsidRPr="00BE00C7">
              <w:rPr>
                <w:rFonts w:cs="Arial"/>
                <w:lang w:eastAsia="en-NZ"/>
              </w:rPr>
              <w:t>h ongoing annual online education sessions. Additional staff education has been provided in response to the COVID-19 pandemic and norovirus outbreak. Education with residents was on an individual basis and as a group in residents’ meetings. This included r</w:t>
            </w:r>
            <w:r w:rsidRPr="00BE00C7">
              <w:rPr>
                <w:rFonts w:cs="Arial"/>
                <w:lang w:eastAsia="en-NZ"/>
              </w:rPr>
              <w:t xml:space="preserve">eminders about handwashing and advice about remaining in their room if they are unwell. This was confirmed in interviews with residents. </w:t>
            </w:r>
          </w:p>
          <w:p w14:paraId="0F5C30DD" w14:textId="77777777" w:rsidR="00EB7645" w:rsidRPr="00BE00C7" w:rsidRDefault="00EC612B" w:rsidP="00BE00C7">
            <w:pPr>
              <w:pStyle w:val="OutcomeDescription"/>
              <w:spacing w:before="120" w:after="120"/>
              <w:rPr>
                <w:rFonts w:cs="Arial"/>
                <w:lang w:eastAsia="en-NZ"/>
              </w:rPr>
            </w:pPr>
          </w:p>
          <w:p w14:paraId="5ECB3732" w14:textId="77777777" w:rsidR="00EB7645" w:rsidRPr="00BE00C7" w:rsidRDefault="00EC612B" w:rsidP="00BE00C7">
            <w:pPr>
              <w:pStyle w:val="OutcomeDescription"/>
              <w:spacing w:before="120" w:after="120"/>
              <w:rPr>
                <w:rFonts w:cs="Arial"/>
                <w:lang w:eastAsia="en-NZ"/>
              </w:rPr>
            </w:pPr>
            <w:r w:rsidRPr="00BE00C7">
              <w:rPr>
                <w:rFonts w:cs="Arial"/>
                <w:lang w:eastAsia="en-NZ"/>
              </w:rPr>
              <w:t>The infection control coordinator liaises with the residential unit care manager and general manager on PPE requireme</w:t>
            </w:r>
            <w:r w:rsidRPr="00BE00C7">
              <w:rPr>
                <w:rFonts w:cs="Arial"/>
                <w:lang w:eastAsia="en-NZ"/>
              </w:rPr>
              <w:t>nts and procurement of the required equipment, devices, and consumables through approved suppliers and the local Te Whatu Ora Waikato. The CNM stated that the management team will be involved in the consultation process for any proposed design of any new b</w:t>
            </w:r>
            <w:r w:rsidRPr="00BE00C7">
              <w:rPr>
                <w:rFonts w:cs="Arial"/>
                <w:lang w:eastAsia="en-NZ"/>
              </w:rPr>
              <w:t>uilding or when significant changes are proposed to the existing facility.</w:t>
            </w:r>
          </w:p>
          <w:p w14:paraId="351170C0" w14:textId="77777777" w:rsidR="00EB7645" w:rsidRPr="00BE00C7" w:rsidRDefault="00EC612B" w:rsidP="00BE00C7">
            <w:pPr>
              <w:pStyle w:val="OutcomeDescription"/>
              <w:spacing w:before="120" w:after="120"/>
              <w:rPr>
                <w:rFonts w:cs="Arial"/>
                <w:lang w:eastAsia="en-NZ"/>
              </w:rPr>
            </w:pPr>
          </w:p>
          <w:p w14:paraId="791F4BB1" w14:textId="77777777" w:rsidR="00EB7645" w:rsidRPr="00BE00C7" w:rsidRDefault="00EC612B"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w:t>
            </w:r>
            <w:r w:rsidRPr="00BE00C7">
              <w:rPr>
                <w:rFonts w:cs="Arial"/>
                <w:lang w:eastAsia="en-NZ"/>
              </w:rPr>
              <w:t xml:space="preserve"> medical devices are not reused. There is a decontamination and disinfection policy to guide staff. Infection control audits were completed, and where required, corrective actions were implemented. Care staff, cleaning, laundry, and kitchen staff were obse</w:t>
            </w:r>
            <w:r w:rsidRPr="00BE00C7">
              <w:rPr>
                <w:rFonts w:cs="Arial"/>
                <w:lang w:eastAsia="en-NZ"/>
              </w:rPr>
              <w:t>rved following appropriate infection control practices such as appropriate use of hand-sanitisers, good hand-washing technique, and use of disposable aprons and gloves. Hand washing and sanitiser dispensers were readily available around the facility. The k</w:t>
            </w:r>
            <w:r w:rsidRPr="00BE00C7">
              <w:rPr>
                <w:rFonts w:cs="Arial"/>
                <w:lang w:eastAsia="en-NZ"/>
              </w:rPr>
              <w:t xml:space="preserve">itchen linen is washed separately, and colour-coded towels are used for different parts of the body. These are some of the culturally safe practices in IP observed, and thus acknowledging the spirit of Te Tiriti. </w:t>
            </w:r>
          </w:p>
          <w:p w14:paraId="40A7AC41" w14:textId="77777777" w:rsidR="00EB7645" w:rsidRPr="00BE00C7" w:rsidRDefault="00EC612B" w:rsidP="00BE00C7">
            <w:pPr>
              <w:pStyle w:val="OutcomeDescription"/>
              <w:spacing w:before="120" w:after="120"/>
              <w:rPr>
                <w:rFonts w:cs="Arial"/>
                <w:lang w:eastAsia="en-NZ"/>
              </w:rPr>
            </w:pPr>
          </w:p>
          <w:p w14:paraId="7B880344" w14:textId="77777777" w:rsidR="00EB7645" w:rsidRPr="00BE00C7" w:rsidRDefault="00EC612B" w:rsidP="00BE00C7">
            <w:pPr>
              <w:pStyle w:val="OutcomeDescription"/>
              <w:spacing w:before="120" w:after="120"/>
              <w:rPr>
                <w:rFonts w:cs="Arial"/>
                <w:lang w:eastAsia="en-NZ"/>
              </w:rPr>
            </w:pPr>
            <w:r w:rsidRPr="00BE00C7">
              <w:rPr>
                <w:rFonts w:cs="Arial"/>
                <w:lang w:eastAsia="en-NZ"/>
              </w:rPr>
              <w:t>The CNM reported that residents who ident</w:t>
            </w:r>
            <w:r w:rsidRPr="00BE00C7">
              <w:rPr>
                <w:rFonts w:cs="Arial"/>
                <w:lang w:eastAsia="en-NZ"/>
              </w:rPr>
              <w:t>ify as Māori and their whānau  are consulted on IP requirements as needed. In interviews, staff understood these requirements. The service has educational resources in te reo Māori.</w:t>
            </w:r>
          </w:p>
          <w:p w14:paraId="2BF236C0" w14:textId="77777777" w:rsidR="00EB7645" w:rsidRPr="00BE00C7" w:rsidRDefault="00EC612B" w:rsidP="00BE00C7">
            <w:pPr>
              <w:pStyle w:val="OutcomeDescription"/>
              <w:spacing w:before="120" w:after="120"/>
              <w:rPr>
                <w:rFonts w:cs="Arial"/>
                <w:lang w:eastAsia="en-NZ"/>
              </w:rPr>
            </w:pPr>
          </w:p>
        </w:tc>
      </w:tr>
      <w:tr w:rsidR="000830E0" w14:paraId="60C38779" w14:textId="77777777">
        <w:tc>
          <w:tcPr>
            <w:tcW w:w="0" w:type="auto"/>
          </w:tcPr>
          <w:p w14:paraId="3F4650CF"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5.3: Antimicrobial stewardship (AMS) programme and implementa</w:t>
            </w:r>
            <w:r w:rsidRPr="00BE00C7">
              <w:rPr>
                <w:rFonts w:cs="Arial"/>
                <w:lang w:eastAsia="en-NZ"/>
              </w:rPr>
              <w:t>tion</w:t>
            </w:r>
          </w:p>
          <w:p w14:paraId="0796F87C"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w:t>
            </w:r>
            <w:r w:rsidRPr="00BE00C7">
              <w:rPr>
                <w:rFonts w:cs="Arial"/>
                <w:lang w:eastAsia="en-NZ"/>
              </w:rPr>
              <w:t xml:space="preserve"> responsible antimicrobials prescribing and implement an AMS programme that is appropriate to the needs, size, and scope of our services.</w:t>
            </w:r>
          </w:p>
          <w:p w14:paraId="45C75402" w14:textId="77777777" w:rsidR="00EB7645" w:rsidRPr="00BE00C7" w:rsidRDefault="00EC612B" w:rsidP="00BE00C7">
            <w:pPr>
              <w:pStyle w:val="OutcomeDescription"/>
              <w:spacing w:before="120" w:after="120"/>
              <w:rPr>
                <w:rFonts w:cs="Arial"/>
                <w:lang w:eastAsia="en-NZ"/>
              </w:rPr>
            </w:pPr>
          </w:p>
        </w:tc>
        <w:tc>
          <w:tcPr>
            <w:tcW w:w="0" w:type="auto"/>
          </w:tcPr>
          <w:p w14:paraId="0AEEBBF4"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03AD3059" w14:textId="77777777" w:rsidR="00EB7645" w:rsidRPr="00BE00C7" w:rsidRDefault="00EC612B"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w:t>
            </w:r>
            <w:r w:rsidRPr="00BE00C7">
              <w:rPr>
                <w:rFonts w:cs="Arial"/>
                <w:lang w:eastAsia="en-NZ"/>
              </w:rPr>
              <w:t>ervice. It was developed using evidence-based antimicrobial prescribing guidance and expertise. The AMS programme was approved by the, governing body, management and external consultant. The policy in place aims to promote optimal management of antimicrobi</w:t>
            </w:r>
            <w:r w:rsidRPr="00BE00C7">
              <w:rPr>
                <w:rFonts w:cs="Arial"/>
                <w:lang w:eastAsia="en-NZ"/>
              </w:rPr>
              <w:t>als to maximise the effectiveness of treatment and minimise potential for harm. Responsible use of antimicrobials is promoted. The GP has overall responsibility for antimicrobial prescribing. Monthly records of infections and prescribed treatment were main</w:t>
            </w:r>
            <w:r w:rsidRPr="00BE00C7">
              <w:rPr>
                <w:rFonts w:cs="Arial"/>
                <w:lang w:eastAsia="en-NZ"/>
              </w:rPr>
              <w:t>tained. The annual IP and AMS review and the infection control and hand washing audit include the antibiotic usage, monitoring the quantity of antimicrobial prescribed, effectiveness, pathogens isolated, and any occurrence of adverse effects.</w:t>
            </w:r>
          </w:p>
          <w:p w14:paraId="26247C5B" w14:textId="77777777" w:rsidR="00EB7645" w:rsidRPr="00BE00C7" w:rsidRDefault="00EC612B" w:rsidP="00BE00C7">
            <w:pPr>
              <w:pStyle w:val="OutcomeDescription"/>
              <w:spacing w:before="120" w:after="120"/>
              <w:rPr>
                <w:rFonts w:cs="Arial"/>
                <w:lang w:eastAsia="en-NZ"/>
              </w:rPr>
            </w:pPr>
          </w:p>
        </w:tc>
      </w:tr>
      <w:tr w:rsidR="000830E0" w14:paraId="09EAE07A" w14:textId="77777777">
        <w:tc>
          <w:tcPr>
            <w:tcW w:w="0" w:type="auto"/>
          </w:tcPr>
          <w:p w14:paraId="483113AF"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5.4: Surveillance of health care-associated infection (HAI)</w:t>
            </w:r>
          </w:p>
          <w:p w14:paraId="1DCCFB8A"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w:t>
            </w:r>
            <w:r w:rsidRPr="00BE00C7">
              <w:rPr>
                <w:rFonts w:cs="Arial"/>
                <w:lang w:eastAsia="en-NZ"/>
              </w:rPr>
              <w:t>rveillance of HAIs and multi-drug-resistant organisms in accordance with national and regional surveillance programmes, agreed objectives, priorities, and methods specified in the infection prevention programme, and with an equity focus.</w:t>
            </w:r>
          </w:p>
          <w:p w14:paraId="5BDAA43D" w14:textId="77777777" w:rsidR="00EB7645" w:rsidRPr="00BE00C7" w:rsidRDefault="00EC612B" w:rsidP="00BE00C7">
            <w:pPr>
              <w:pStyle w:val="OutcomeDescription"/>
              <w:spacing w:before="120" w:after="120"/>
              <w:rPr>
                <w:rFonts w:cs="Arial"/>
                <w:lang w:eastAsia="en-NZ"/>
              </w:rPr>
            </w:pPr>
          </w:p>
        </w:tc>
        <w:tc>
          <w:tcPr>
            <w:tcW w:w="0" w:type="auto"/>
          </w:tcPr>
          <w:p w14:paraId="6DDBA075"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1DA7A2B7"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infection surveillance programme is appropriate for the size and complexity of the service. Infection data is collected, monitored, and reviewed monthly. The data, which includes ethnicity data, is collated and action plans are implemented. The HAIs being </w:t>
            </w:r>
            <w:r w:rsidRPr="00BE00C7">
              <w:rPr>
                <w:rFonts w:cs="Arial"/>
                <w:lang w:eastAsia="en-NZ"/>
              </w:rPr>
              <w:t>monitored included infections of the urinary tract, skin, eyes, respiratory, and wounds. Surveillance tools are used to collect infection data and standardised surveillance definitions are used. All infection data is reported to the residential unit care m</w:t>
            </w:r>
            <w:r w:rsidRPr="00BE00C7">
              <w:rPr>
                <w:rFonts w:cs="Arial"/>
                <w:lang w:eastAsia="en-NZ"/>
              </w:rPr>
              <w:t>anager, general manager, and the governing body.</w:t>
            </w:r>
          </w:p>
          <w:p w14:paraId="431A03D9" w14:textId="77777777" w:rsidR="00EB7645" w:rsidRPr="00BE00C7" w:rsidRDefault="00EC612B" w:rsidP="00BE00C7">
            <w:pPr>
              <w:pStyle w:val="OutcomeDescription"/>
              <w:spacing w:before="120" w:after="120"/>
              <w:rPr>
                <w:rFonts w:cs="Arial"/>
                <w:lang w:eastAsia="en-NZ"/>
              </w:rPr>
            </w:pPr>
          </w:p>
          <w:p w14:paraId="58126C9B"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PPE donning and doffing, and hand hygiene. Relevant corrective actions were implemented where required. </w:t>
            </w:r>
          </w:p>
          <w:p w14:paraId="55DD48CE" w14:textId="77777777" w:rsidR="00EB7645" w:rsidRPr="00BE00C7" w:rsidRDefault="00EC612B" w:rsidP="00BE00C7">
            <w:pPr>
              <w:pStyle w:val="OutcomeDescription"/>
              <w:spacing w:before="120" w:after="120"/>
              <w:rPr>
                <w:rFonts w:cs="Arial"/>
                <w:lang w:eastAsia="en-NZ"/>
              </w:rPr>
            </w:pPr>
          </w:p>
          <w:p w14:paraId="253EE027" w14:textId="77777777" w:rsidR="00EB7645" w:rsidRPr="00BE00C7" w:rsidRDefault="00EC612B" w:rsidP="00BE00C7">
            <w:pPr>
              <w:pStyle w:val="OutcomeDescription"/>
              <w:spacing w:before="120" w:after="120"/>
              <w:rPr>
                <w:rFonts w:cs="Arial"/>
                <w:lang w:eastAsia="en-NZ"/>
              </w:rPr>
            </w:pPr>
            <w:r w:rsidRPr="00BE00C7">
              <w:rPr>
                <w:rFonts w:cs="Arial"/>
                <w:lang w:eastAsia="en-NZ"/>
              </w:rPr>
              <w:t>Staff reported that they wer</w:t>
            </w:r>
            <w:r w:rsidRPr="00BE00C7">
              <w:rPr>
                <w:rFonts w:cs="Arial"/>
                <w:lang w:eastAsia="en-NZ"/>
              </w:rPr>
              <w:t>e informed of infection rates and regular audit outcomes at staff meetings, and these were sighted in meeting minutes. Records of monthly data sighted confirmed minimal numbers of infections, comparison with the previous month, reason for increase or decre</w:t>
            </w:r>
            <w:r w:rsidRPr="00BE00C7">
              <w:rPr>
                <w:rFonts w:cs="Arial"/>
                <w:lang w:eastAsia="en-NZ"/>
              </w:rPr>
              <w:t>ase, and action advised. Any new infections are discussed at shift handovers for early interventions to be implemented. Benchmarking was completed by comparing with previous monthly results.</w:t>
            </w:r>
          </w:p>
          <w:p w14:paraId="7829FF6C" w14:textId="77777777" w:rsidR="00EB7645" w:rsidRPr="00BE00C7" w:rsidRDefault="00EC612B" w:rsidP="00BE00C7">
            <w:pPr>
              <w:pStyle w:val="OutcomeDescription"/>
              <w:spacing w:before="120" w:after="120"/>
              <w:rPr>
                <w:rFonts w:cs="Arial"/>
                <w:lang w:eastAsia="en-NZ"/>
              </w:rPr>
            </w:pPr>
            <w:r w:rsidRPr="00BE00C7">
              <w:rPr>
                <w:rFonts w:cs="Arial"/>
                <w:lang w:eastAsia="en-NZ"/>
              </w:rPr>
              <w:t>Residents and whānau (where required) were advised of any infecti</w:t>
            </w:r>
            <w:r w:rsidRPr="00BE00C7">
              <w:rPr>
                <w:rFonts w:cs="Arial"/>
                <w:lang w:eastAsia="en-NZ"/>
              </w:rPr>
              <w:t xml:space="preserve">ons identified, in a culturally safe manner. This was confirmed in progress notes sampled and verified in interviews with residents and whānau. </w:t>
            </w:r>
          </w:p>
          <w:p w14:paraId="7E38C878" w14:textId="77777777" w:rsidR="00EB7645" w:rsidRPr="00BE00C7" w:rsidRDefault="00EC612B" w:rsidP="00BE00C7">
            <w:pPr>
              <w:pStyle w:val="OutcomeDescription"/>
              <w:spacing w:before="120" w:after="120"/>
              <w:rPr>
                <w:rFonts w:cs="Arial"/>
                <w:lang w:eastAsia="en-NZ"/>
              </w:rPr>
            </w:pPr>
          </w:p>
          <w:p w14:paraId="636F95B5"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There were COVID-19 infection outbreaks and a norovirus outbreak in 2022 and 2023 reported since the previous </w:t>
            </w:r>
            <w:r w:rsidRPr="00BE00C7">
              <w:rPr>
                <w:rFonts w:cs="Arial"/>
                <w:lang w:eastAsia="en-NZ"/>
              </w:rPr>
              <w:t>audit. These were managed in accordance with the pandemic plan with appropriate notifications completed.</w:t>
            </w:r>
          </w:p>
          <w:p w14:paraId="4ACF332B" w14:textId="77777777" w:rsidR="00EB7645" w:rsidRPr="00BE00C7" w:rsidRDefault="00EC612B" w:rsidP="00BE00C7">
            <w:pPr>
              <w:pStyle w:val="OutcomeDescription"/>
              <w:spacing w:before="120" w:after="120"/>
              <w:rPr>
                <w:rFonts w:cs="Arial"/>
                <w:lang w:eastAsia="en-NZ"/>
              </w:rPr>
            </w:pPr>
          </w:p>
        </w:tc>
      </w:tr>
      <w:tr w:rsidR="000830E0" w14:paraId="5EC7C6BC" w14:textId="77777777">
        <w:tc>
          <w:tcPr>
            <w:tcW w:w="0" w:type="auto"/>
          </w:tcPr>
          <w:p w14:paraId="12B2525C"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5.5: Environment</w:t>
            </w:r>
          </w:p>
          <w:p w14:paraId="5E0E4313"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w:t>
            </w:r>
            <w:r w:rsidRPr="00BE00C7">
              <w:rPr>
                <w:rFonts w:cs="Arial"/>
                <w:lang w:eastAsia="en-NZ"/>
              </w:rPr>
              <w:t>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w:t>
            </w:r>
            <w:r w:rsidRPr="00BE00C7">
              <w:rPr>
                <w:rFonts w:cs="Arial"/>
                <w:lang w:eastAsia="en-NZ"/>
              </w:rPr>
              <w:t>roviders: We deliver services in a clean, hygienic environment that facilitates the prevention of infection and transmission of antimicrobialresistant organisms.</w:t>
            </w:r>
          </w:p>
          <w:p w14:paraId="64301DD2" w14:textId="77777777" w:rsidR="00EB7645" w:rsidRPr="00BE00C7" w:rsidRDefault="00EC612B" w:rsidP="00BE00C7">
            <w:pPr>
              <w:pStyle w:val="OutcomeDescription"/>
              <w:spacing w:before="120" w:after="120"/>
              <w:rPr>
                <w:rFonts w:cs="Arial"/>
                <w:lang w:eastAsia="en-NZ"/>
              </w:rPr>
            </w:pPr>
          </w:p>
        </w:tc>
        <w:tc>
          <w:tcPr>
            <w:tcW w:w="0" w:type="auto"/>
          </w:tcPr>
          <w:p w14:paraId="24F4ED0A"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633653C0"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w:t>
            </w:r>
            <w:r w:rsidRPr="00BE00C7">
              <w:rPr>
                <w:rFonts w:cs="Arial"/>
                <w:lang w:eastAsia="en-NZ"/>
              </w:rPr>
              <w:t>tic waste is removed as per local authority requirements. All chemicals were observed to be stored securely and safely. Material data safety sheets were displayed in the laundry. Cleaning products were in labelled bottles. Cleaners ensure that trolleys wer</w:t>
            </w:r>
            <w:r w:rsidRPr="00BE00C7">
              <w:rPr>
                <w:rFonts w:cs="Arial"/>
                <w:lang w:eastAsia="en-NZ"/>
              </w:rPr>
              <w:t>e safely stored when not in use. Sufficient PPE was available, which includes masks, gloves, goggles, and aprons. Staff demonstrated knowledge on donning and doffing of PPE.</w:t>
            </w:r>
          </w:p>
          <w:p w14:paraId="3637D2A7" w14:textId="77777777" w:rsidR="00EB7645" w:rsidRPr="00BE00C7" w:rsidRDefault="00EC612B" w:rsidP="00BE00C7">
            <w:pPr>
              <w:pStyle w:val="OutcomeDescription"/>
              <w:spacing w:before="120" w:after="120"/>
              <w:rPr>
                <w:rFonts w:cs="Arial"/>
                <w:lang w:eastAsia="en-NZ"/>
              </w:rPr>
            </w:pPr>
          </w:p>
          <w:p w14:paraId="16992BB5"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There are designated cleaners (housekeepers). Cleaning guidelines were provided. </w:t>
            </w:r>
            <w:r w:rsidRPr="00BE00C7">
              <w:rPr>
                <w:rFonts w:cs="Arial"/>
                <w:lang w:eastAsia="en-NZ"/>
              </w:rPr>
              <w:t>Cleaning equipment and supplies were stored safely in locked storerooms. Cleaning schedules were maintained for daily and periodic cleaning. The facility was observed to be clean throughout. The housekeepers have attended training appropriate to their role</w:t>
            </w:r>
            <w:r w:rsidRPr="00BE00C7">
              <w:rPr>
                <w:rFonts w:cs="Arial"/>
                <w:lang w:eastAsia="en-NZ"/>
              </w:rPr>
              <w:t>s. The management team has oversight of the facility testing and monitoring programme for the built environment. There are regular internal environmental cleanliness audits. These did not reveal any significant issues.</w:t>
            </w:r>
          </w:p>
          <w:p w14:paraId="0D2E8CD5" w14:textId="77777777" w:rsidR="00EB7645" w:rsidRPr="00BE00C7" w:rsidRDefault="00EC612B" w:rsidP="00BE00C7">
            <w:pPr>
              <w:pStyle w:val="OutcomeDescription"/>
              <w:spacing w:before="120" w:after="120"/>
              <w:rPr>
                <w:rFonts w:cs="Arial"/>
                <w:lang w:eastAsia="en-NZ"/>
              </w:rPr>
            </w:pPr>
          </w:p>
          <w:p w14:paraId="4DDD8532" w14:textId="77777777" w:rsidR="00EB7645" w:rsidRPr="00BE00C7" w:rsidRDefault="00EC612B" w:rsidP="00BE00C7">
            <w:pPr>
              <w:pStyle w:val="OutcomeDescription"/>
              <w:spacing w:before="120" w:after="120"/>
              <w:rPr>
                <w:rFonts w:cs="Arial"/>
                <w:lang w:eastAsia="en-NZ"/>
              </w:rPr>
            </w:pPr>
            <w:r w:rsidRPr="00BE00C7">
              <w:rPr>
                <w:rFonts w:cs="Arial"/>
                <w:lang w:eastAsia="en-NZ"/>
              </w:rPr>
              <w:t>The bulk of laundry, for example, be</w:t>
            </w:r>
            <w:r w:rsidRPr="00BE00C7">
              <w:rPr>
                <w:rFonts w:cs="Arial"/>
                <w:lang w:eastAsia="en-NZ"/>
              </w:rPr>
              <w:t>d linen, towels, is outsourced, and resident personal laundry done in house. Residents personal laundry is managed in a well-equipped laundry which has a clear separation of clean and dirty areas. Clean laundry was delivered back to the residents daily. Wa</w:t>
            </w:r>
            <w:r w:rsidRPr="00BE00C7">
              <w:rPr>
                <w:rFonts w:cs="Arial"/>
                <w:lang w:eastAsia="en-NZ"/>
              </w:rPr>
              <w:t>shing temperatures were monitored and maintained to meet safe hygiene requirements. All laundry staff have received training and documented guidelines are available. The effectiveness of laundry processes is monitored by the internal audit programme. The l</w:t>
            </w:r>
            <w:r w:rsidRPr="00BE00C7">
              <w:rPr>
                <w:rFonts w:cs="Arial"/>
                <w:lang w:eastAsia="en-NZ"/>
              </w:rPr>
              <w:t>aundry and cleaning staff demonstrated awareness of the infection prevention and control protocols. Resident and family/whānau interviews confirmed satisfaction with the cleaning and laundry processes.</w:t>
            </w:r>
          </w:p>
          <w:p w14:paraId="464BA362" w14:textId="77777777" w:rsidR="00EB7645" w:rsidRPr="00BE00C7" w:rsidRDefault="00EC612B" w:rsidP="00BE00C7">
            <w:pPr>
              <w:pStyle w:val="OutcomeDescription"/>
              <w:spacing w:before="120" w:after="120"/>
              <w:rPr>
                <w:rFonts w:cs="Arial"/>
                <w:lang w:eastAsia="en-NZ"/>
              </w:rPr>
            </w:pPr>
          </w:p>
        </w:tc>
      </w:tr>
      <w:tr w:rsidR="000830E0" w14:paraId="67AD2B25" w14:textId="77777777">
        <w:tc>
          <w:tcPr>
            <w:tcW w:w="0" w:type="auto"/>
          </w:tcPr>
          <w:p w14:paraId="311FF5DC" w14:textId="77777777" w:rsidR="00EB7645" w:rsidRPr="00BE00C7" w:rsidRDefault="00EC612B" w:rsidP="00BE00C7">
            <w:pPr>
              <w:pStyle w:val="OutcomeDescription"/>
              <w:spacing w:before="120" w:after="120"/>
              <w:rPr>
                <w:rFonts w:cs="Arial"/>
                <w:lang w:eastAsia="en-NZ"/>
              </w:rPr>
            </w:pPr>
            <w:r w:rsidRPr="00BE00C7">
              <w:rPr>
                <w:rFonts w:cs="Arial"/>
                <w:lang w:eastAsia="en-NZ"/>
              </w:rPr>
              <w:t>Subsection 6.1: A process of restraint</w:t>
            </w:r>
          </w:p>
          <w:p w14:paraId="3227D16A"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w:t>
            </w:r>
            <w:r w:rsidRPr="00BE00C7">
              <w:rPr>
                <w:rFonts w:cs="Arial"/>
                <w:lang w:eastAsia="en-NZ"/>
              </w:rPr>
              <w:t>ve practices.</w:t>
            </w:r>
            <w:r w:rsidRPr="00BE00C7">
              <w:rPr>
                <w:rFonts w:cs="Arial"/>
                <w:lang w:eastAsia="en-NZ"/>
              </w:rPr>
              <w:br/>
              <w:t>As service providers: We demonstrate the rationale for the use of restraint in the context of aiming for elimination.</w:t>
            </w:r>
          </w:p>
          <w:p w14:paraId="3C9996D7" w14:textId="77777777" w:rsidR="00EB7645" w:rsidRPr="00BE00C7" w:rsidRDefault="00EC612B" w:rsidP="00BE00C7">
            <w:pPr>
              <w:pStyle w:val="OutcomeDescription"/>
              <w:spacing w:before="120" w:after="120"/>
              <w:rPr>
                <w:rFonts w:cs="Arial"/>
                <w:lang w:eastAsia="en-NZ"/>
              </w:rPr>
            </w:pPr>
          </w:p>
        </w:tc>
        <w:tc>
          <w:tcPr>
            <w:tcW w:w="0" w:type="auto"/>
          </w:tcPr>
          <w:p w14:paraId="6B3C8CF2"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0CF80DC3"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service continues to aim for a restraint-free environment. This is supported by the governing body and policies and </w:t>
            </w:r>
            <w:r w:rsidRPr="00BE00C7">
              <w:rPr>
                <w:rFonts w:cs="Arial"/>
                <w:lang w:eastAsia="en-NZ"/>
              </w:rPr>
              <w:t>procedures. The CNM provides monthly reports on restraint use, type and frequency to the care unit manager each month, who then reports this to the general manager and the board of trustees. This was sighted in a sample of board reports.</w:t>
            </w:r>
          </w:p>
          <w:p w14:paraId="2334B068"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were five ho</w:t>
            </w:r>
            <w:r w:rsidRPr="00BE00C7">
              <w:rPr>
                <w:rFonts w:cs="Arial"/>
                <w:lang w:eastAsia="en-NZ"/>
              </w:rPr>
              <w:t>spital level care residents using restraints at the time of audit. Four residents had bed rails in place when in bed. One of these required a pant brief support applied when seated to keep them safe from falling, and another one required a lap belt. One re</w:t>
            </w:r>
            <w:r w:rsidRPr="00BE00C7">
              <w:rPr>
                <w:rFonts w:cs="Arial"/>
                <w:lang w:eastAsia="en-NZ"/>
              </w:rPr>
              <w:t>sident required a lap belt when seated and slept in a fall out chair due to their postural condition.</w:t>
            </w:r>
          </w:p>
          <w:p w14:paraId="376052F5"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residents’ restraint records confirmed that alternatives have been explored and that the restraint intervention was a last resort. </w:t>
            </w:r>
          </w:p>
          <w:p w14:paraId="055B5E4B" w14:textId="77777777" w:rsidR="00EB7645" w:rsidRPr="00BE00C7" w:rsidRDefault="00EC612B" w:rsidP="00BE00C7">
            <w:pPr>
              <w:pStyle w:val="OutcomeDescription"/>
              <w:spacing w:before="120" w:after="120"/>
              <w:rPr>
                <w:rFonts w:cs="Arial"/>
                <w:lang w:eastAsia="en-NZ"/>
              </w:rPr>
            </w:pPr>
            <w:r w:rsidRPr="00BE00C7">
              <w:rPr>
                <w:rFonts w:cs="Arial"/>
                <w:lang w:eastAsia="en-NZ"/>
              </w:rPr>
              <w:t>Policies and proce</w:t>
            </w:r>
            <w:r w:rsidRPr="00BE00C7">
              <w:rPr>
                <w:rFonts w:cs="Arial"/>
                <w:lang w:eastAsia="en-NZ"/>
              </w:rPr>
              <w:t xml:space="preserve">dures meet the requirements of the standards.  The restraint coordinator is a senior RN.  The role is defined in a job description which describes the coordinator’s responsibilities for monitoring and reducing restraint usage, supporting staff in the safe </w:t>
            </w:r>
            <w:r w:rsidRPr="00BE00C7">
              <w:rPr>
                <w:rFonts w:cs="Arial"/>
                <w:lang w:eastAsia="en-NZ"/>
              </w:rPr>
              <w:t>application of interventions, and maintaining oversight of all restraint activities. The coordinator interviewed demonstrated a sound understanding of the organisation’s policies, procedures and practice and their role and responsibilities.</w:t>
            </w:r>
          </w:p>
          <w:p w14:paraId="1D3D1C32" w14:textId="77777777" w:rsidR="00EB7645" w:rsidRPr="00BE00C7" w:rsidRDefault="00EC612B" w:rsidP="00BE00C7">
            <w:pPr>
              <w:pStyle w:val="OutcomeDescription"/>
              <w:spacing w:before="120" w:after="120"/>
              <w:rPr>
                <w:rFonts w:cs="Arial"/>
                <w:lang w:eastAsia="en-NZ"/>
              </w:rPr>
            </w:pPr>
            <w:r w:rsidRPr="00BE00C7">
              <w:rPr>
                <w:rFonts w:cs="Arial"/>
                <w:lang w:eastAsia="en-NZ"/>
              </w:rPr>
              <w:t>Staff receive i</w:t>
            </w:r>
            <w:r w:rsidRPr="00BE00C7">
              <w:rPr>
                <w:rFonts w:cs="Arial"/>
                <w:lang w:eastAsia="en-NZ"/>
              </w:rPr>
              <w:t>nformation and education on alternatives and the least restrictive methods, safe restraint practice, culturally appropriate interventions, and de-escalation techniques. Those interviewed demonstrated understanding about restraint procedures, risks when usi</w:t>
            </w:r>
            <w:r w:rsidRPr="00BE00C7">
              <w:rPr>
                <w:rFonts w:cs="Arial"/>
                <w:lang w:eastAsia="en-NZ"/>
              </w:rPr>
              <w:t>ng restraint, and monitoring requirements.</w:t>
            </w:r>
          </w:p>
          <w:p w14:paraId="4C6F5F70" w14:textId="77777777" w:rsidR="00EB7645" w:rsidRPr="00BE00C7" w:rsidRDefault="00EC612B" w:rsidP="00BE00C7">
            <w:pPr>
              <w:pStyle w:val="OutcomeDescription"/>
              <w:spacing w:before="120" w:after="120"/>
              <w:rPr>
                <w:rFonts w:cs="Arial"/>
                <w:lang w:eastAsia="en-NZ"/>
              </w:rPr>
            </w:pPr>
          </w:p>
        </w:tc>
      </w:tr>
      <w:tr w:rsidR="000830E0" w14:paraId="58687426" w14:textId="77777777">
        <w:tc>
          <w:tcPr>
            <w:tcW w:w="0" w:type="auto"/>
          </w:tcPr>
          <w:p w14:paraId="795D1403"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Subsection 6.2: Safe restraint </w:t>
            </w:r>
          </w:p>
          <w:p w14:paraId="02D5B4AC"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w:t>
            </w:r>
            <w:r w:rsidRPr="00BE00C7">
              <w:rPr>
                <w:rFonts w:cs="Arial"/>
                <w:lang w:eastAsia="en-NZ"/>
              </w:rPr>
              <w:t>iti: Service providers work in partnership with Māori to ensure that any form of restraint is always the last resort.</w:t>
            </w:r>
            <w:r w:rsidRPr="00BE00C7">
              <w:rPr>
                <w:rFonts w:cs="Arial"/>
                <w:lang w:eastAsia="en-NZ"/>
              </w:rPr>
              <w:br/>
              <w:t xml:space="preserve">As service providers: We consider least restrictive practices, implement de-escalation techniques and alternative interventions, and only </w:t>
            </w:r>
            <w:r w:rsidRPr="00BE00C7">
              <w:rPr>
                <w:rFonts w:cs="Arial"/>
                <w:lang w:eastAsia="en-NZ"/>
              </w:rPr>
              <w:t>use approved restraint as the last resort.</w:t>
            </w:r>
          </w:p>
          <w:p w14:paraId="5B80EE71" w14:textId="77777777" w:rsidR="00EB7645" w:rsidRPr="00BE00C7" w:rsidRDefault="00EC612B" w:rsidP="00BE00C7">
            <w:pPr>
              <w:pStyle w:val="OutcomeDescription"/>
              <w:spacing w:before="120" w:after="120"/>
              <w:rPr>
                <w:rFonts w:cs="Arial"/>
                <w:lang w:eastAsia="en-NZ"/>
              </w:rPr>
            </w:pPr>
          </w:p>
        </w:tc>
        <w:tc>
          <w:tcPr>
            <w:tcW w:w="0" w:type="auto"/>
          </w:tcPr>
          <w:p w14:paraId="7C485B96"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7EEE87F8" w14:textId="77777777" w:rsidR="00EB7645" w:rsidRPr="00BE00C7" w:rsidRDefault="00EC612B" w:rsidP="00BE00C7">
            <w:pPr>
              <w:pStyle w:val="OutcomeDescription"/>
              <w:spacing w:before="120" w:after="120"/>
              <w:rPr>
                <w:rFonts w:cs="Arial"/>
                <w:lang w:eastAsia="en-NZ"/>
              </w:rPr>
            </w:pPr>
            <w:r w:rsidRPr="00BE00C7">
              <w:rPr>
                <w:rFonts w:cs="Arial"/>
                <w:lang w:eastAsia="en-NZ"/>
              </w:rPr>
              <w:t>Assessments for the use of restraint, monitoring and evaluation was documented and included all requirements of the Standard. Whānau confirmed their involvement.  Access to advocacy is facilitated as necessary</w:t>
            </w:r>
            <w:r w:rsidRPr="00BE00C7">
              <w:rPr>
                <w:rFonts w:cs="Arial"/>
                <w:lang w:eastAsia="en-NZ"/>
              </w:rPr>
              <w:t xml:space="preserve">.   </w:t>
            </w:r>
          </w:p>
          <w:p w14:paraId="1FE32650" w14:textId="77777777" w:rsidR="00EB7645" w:rsidRPr="00BE00C7" w:rsidRDefault="00EC612B" w:rsidP="00BE00C7">
            <w:pPr>
              <w:pStyle w:val="OutcomeDescription"/>
              <w:spacing w:before="120" w:after="120"/>
              <w:rPr>
                <w:rFonts w:cs="Arial"/>
                <w:lang w:eastAsia="en-NZ"/>
              </w:rPr>
            </w:pPr>
            <w:r w:rsidRPr="00BE00C7">
              <w:rPr>
                <w:rFonts w:cs="Arial"/>
                <w:lang w:eastAsia="en-NZ"/>
              </w:rPr>
              <w:t>Sighted records of monitoring confirmed that entries are made each time an intervention is applied or taken off and that cares provided during the intervention are documented. The frequency if monitoring is determined by policy. Cultural, physical, or</w:t>
            </w:r>
            <w:r w:rsidRPr="00BE00C7">
              <w:rPr>
                <w:rFonts w:cs="Arial"/>
                <w:lang w:eastAsia="en-NZ"/>
              </w:rPr>
              <w:t xml:space="preserve"> psychosocial and psychological considerations are documented.</w:t>
            </w:r>
          </w:p>
          <w:p w14:paraId="68419038" w14:textId="77777777" w:rsidR="00EB7645" w:rsidRPr="00BE00C7" w:rsidRDefault="00EC612B" w:rsidP="00BE00C7">
            <w:pPr>
              <w:pStyle w:val="OutcomeDescription"/>
              <w:spacing w:before="120" w:after="120"/>
              <w:rPr>
                <w:rFonts w:cs="Arial"/>
                <w:lang w:eastAsia="en-NZ"/>
              </w:rPr>
            </w:pPr>
            <w:r w:rsidRPr="00BE00C7">
              <w:rPr>
                <w:rFonts w:cs="Arial"/>
                <w:lang w:eastAsia="en-NZ"/>
              </w:rPr>
              <w:t>A restraint register is maintained and reviewed at each restraint group meeting. The register contained enough information to provide an auditable record. Evaluations of each restraint interven</w:t>
            </w:r>
            <w:r w:rsidRPr="00BE00C7">
              <w:rPr>
                <w:rFonts w:cs="Arial"/>
                <w:lang w:eastAsia="en-NZ"/>
              </w:rPr>
              <w:t>tion is occurring six monthly or earlier when required.</w:t>
            </w:r>
          </w:p>
          <w:p w14:paraId="3646A749" w14:textId="77777777" w:rsidR="00EB7645" w:rsidRPr="00BE00C7" w:rsidRDefault="00EC612B" w:rsidP="00BE00C7">
            <w:pPr>
              <w:pStyle w:val="OutcomeDescription"/>
              <w:spacing w:before="120" w:after="120"/>
              <w:rPr>
                <w:rFonts w:cs="Arial"/>
                <w:lang w:eastAsia="en-NZ"/>
              </w:rPr>
            </w:pPr>
            <w:r w:rsidRPr="00BE00C7">
              <w:rPr>
                <w:rFonts w:cs="Arial"/>
                <w:lang w:eastAsia="en-NZ"/>
              </w:rPr>
              <w:t>The restraint policy contains guidance for criteria 6.2.5, 6.2.6 and 6.2.8 but emergency restraint has not been used, nor have debriefs been required.</w:t>
            </w:r>
          </w:p>
          <w:p w14:paraId="4F8C676C" w14:textId="77777777" w:rsidR="00EB7645" w:rsidRPr="00BE00C7" w:rsidRDefault="00EC612B" w:rsidP="00BE00C7">
            <w:pPr>
              <w:pStyle w:val="OutcomeDescription"/>
              <w:spacing w:before="120" w:after="120"/>
              <w:rPr>
                <w:rFonts w:cs="Arial"/>
                <w:lang w:eastAsia="en-NZ"/>
              </w:rPr>
            </w:pPr>
          </w:p>
        </w:tc>
      </w:tr>
      <w:tr w:rsidR="000830E0" w14:paraId="35E33D0A" w14:textId="77777777">
        <w:tc>
          <w:tcPr>
            <w:tcW w:w="0" w:type="auto"/>
          </w:tcPr>
          <w:p w14:paraId="3A3CAE72"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Subsection 6.3: Quality review of </w:t>
            </w:r>
            <w:r w:rsidRPr="00BE00C7">
              <w:rPr>
                <w:rFonts w:cs="Arial"/>
                <w:lang w:eastAsia="en-NZ"/>
              </w:rPr>
              <w:t>restraint</w:t>
            </w:r>
          </w:p>
          <w:p w14:paraId="44FD20AF" w14:textId="77777777" w:rsidR="00EB7645" w:rsidRPr="00BE00C7" w:rsidRDefault="00EC612B"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Monitoring and quality review focus on a commitment to reducing inequities in the rate of restrictive practices experienced by </w:t>
            </w:r>
            <w:r w:rsidRPr="00BE00C7">
              <w:rPr>
                <w:rFonts w:cs="Arial"/>
                <w:lang w:eastAsia="en-NZ"/>
              </w:rPr>
              <w:t>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3DDBA82D" w14:textId="77777777" w:rsidR="00EB7645" w:rsidRPr="00BE00C7" w:rsidRDefault="00EC612B" w:rsidP="00BE00C7">
            <w:pPr>
              <w:pStyle w:val="OutcomeDescription"/>
              <w:spacing w:before="120" w:after="120"/>
              <w:rPr>
                <w:rFonts w:cs="Arial"/>
                <w:lang w:eastAsia="en-NZ"/>
              </w:rPr>
            </w:pPr>
          </w:p>
        </w:tc>
        <w:tc>
          <w:tcPr>
            <w:tcW w:w="0" w:type="auto"/>
          </w:tcPr>
          <w:p w14:paraId="2ECF8E94" w14:textId="77777777" w:rsidR="00EB7645" w:rsidRPr="00BE00C7" w:rsidRDefault="00EC612B" w:rsidP="00BE00C7">
            <w:pPr>
              <w:pStyle w:val="OutcomeDescription"/>
              <w:spacing w:before="120" w:after="120"/>
              <w:rPr>
                <w:rFonts w:cs="Arial"/>
                <w:lang w:eastAsia="en-NZ"/>
              </w:rPr>
            </w:pPr>
            <w:r w:rsidRPr="00BE00C7">
              <w:rPr>
                <w:rFonts w:cs="Arial"/>
                <w:lang w:eastAsia="en-NZ"/>
              </w:rPr>
              <w:t>FA</w:t>
            </w:r>
          </w:p>
        </w:tc>
        <w:tc>
          <w:tcPr>
            <w:tcW w:w="0" w:type="auto"/>
          </w:tcPr>
          <w:p w14:paraId="6B9DA180" w14:textId="77777777" w:rsidR="00EB7645" w:rsidRPr="00BE00C7" w:rsidRDefault="00EC612B"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the Standard. The outcome of the review is reported to the governance body.  Any changes to policies, guidelines, education, and processes a</w:t>
            </w:r>
            <w:r w:rsidRPr="00BE00C7">
              <w:rPr>
                <w:rFonts w:cs="Arial"/>
                <w:lang w:eastAsia="en-NZ"/>
              </w:rPr>
              <w:t xml:space="preserve">re implemented if indicated. The use of restraint has stayed constant since the previous audit. One resident had been requiring bed rails and a lap belt for 17 months, the other restraint interventions had started during 2023.  </w:t>
            </w:r>
          </w:p>
          <w:p w14:paraId="19498E42" w14:textId="77777777" w:rsidR="00EB7645" w:rsidRPr="00BE00C7" w:rsidRDefault="00EC612B" w:rsidP="00BE00C7">
            <w:pPr>
              <w:pStyle w:val="OutcomeDescription"/>
              <w:spacing w:before="120" w:after="120"/>
              <w:rPr>
                <w:rFonts w:cs="Arial"/>
                <w:lang w:eastAsia="en-NZ"/>
              </w:rPr>
            </w:pPr>
          </w:p>
        </w:tc>
      </w:tr>
    </w:tbl>
    <w:p w14:paraId="69A971E9" w14:textId="77777777" w:rsidR="00EB7645" w:rsidRPr="00BE00C7" w:rsidRDefault="00EC612B" w:rsidP="00BE00C7">
      <w:pPr>
        <w:pStyle w:val="OutcomeDescription"/>
        <w:spacing w:before="120" w:after="120"/>
        <w:rPr>
          <w:rFonts w:cs="Arial"/>
          <w:lang w:eastAsia="en-NZ"/>
        </w:rPr>
      </w:pPr>
      <w:bookmarkStart w:id="56" w:name="AuditSummaryAttainment"/>
      <w:bookmarkEnd w:id="56"/>
    </w:p>
    <w:p w14:paraId="2483EA36" w14:textId="77777777" w:rsidR="00460D43" w:rsidRDefault="00EC612B">
      <w:pPr>
        <w:pStyle w:val="Heading1"/>
        <w:rPr>
          <w:rFonts w:cs="Arial"/>
        </w:rPr>
      </w:pPr>
      <w:r>
        <w:rPr>
          <w:rFonts w:cs="Arial"/>
        </w:rPr>
        <w:t>Specific results for cri</w:t>
      </w:r>
      <w:r>
        <w:rPr>
          <w:rFonts w:cs="Arial"/>
        </w:rPr>
        <w:t>terion where corrective actions are required</w:t>
      </w:r>
    </w:p>
    <w:p w14:paraId="73BCE90A" w14:textId="77777777" w:rsidR="00460D43" w:rsidRDefault="00EC612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w:t>
      </w:r>
      <w:r>
        <w:rPr>
          <w:rFonts w:cs="Arial"/>
          <w:sz w:val="24"/>
          <w:lang w:eastAsia="en-NZ"/>
        </w:rPr>
        <w:t>orrective actions have been recorded.</w:t>
      </w:r>
    </w:p>
    <w:p w14:paraId="31451327" w14:textId="77777777" w:rsidR="00460D43" w:rsidRDefault="00EC612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w:t>
      </w:r>
      <w:r w:rsidRPr="00FB778F">
        <w:rPr>
          <w:rFonts w:cs="Arial"/>
          <w:sz w:val="24"/>
          <w:lang w:eastAsia="en-NZ"/>
        </w:rPr>
        <w:t xml:space="preserve">rting Māori in their aspirations, whatever they are (that is, recognising mana motuhake) relates to subsection 1.1: Pae ora healthy futures in Section 1 Our rights. </w:t>
      </w:r>
    </w:p>
    <w:p w14:paraId="41FC9603" w14:textId="77777777" w:rsidR="00460D43" w:rsidRDefault="00EC612B">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t>
      </w:r>
      <w:r>
        <w:rPr>
          <w:rFonts w:cs="Arial"/>
          <w:sz w:val="24"/>
          <w:lang w:eastAsia="en-NZ"/>
        </w:rPr>
        <w:t>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830E0" w14:paraId="199C9DD2" w14:textId="77777777">
        <w:tc>
          <w:tcPr>
            <w:tcW w:w="0" w:type="auto"/>
          </w:tcPr>
          <w:p w14:paraId="1213B893" w14:textId="77777777" w:rsidR="00EB7645" w:rsidRPr="00BE00C7" w:rsidRDefault="00EC612B" w:rsidP="00BE00C7">
            <w:pPr>
              <w:pStyle w:val="OutcomeDescription"/>
              <w:spacing w:before="120" w:after="120"/>
              <w:rPr>
                <w:rFonts w:cs="Arial"/>
                <w:lang w:eastAsia="en-NZ"/>
              </w:rPr>
            </w:pPr>
            <w:r w:rsidRPr="00BE00C7">
              <w:rPr>
                <w:rFonts w:cs="Arial"/>
                <w:lang w:eastAsia="en-NZ"/>
              </w:rPr>
              <w:t>No data to display</w:t>
            </w:r>
          </w:p>
        </w:tc>
      </w:tr>
    </w:tbl>
    <w:p w14:paraId="285F4088" w14:textId="77777777" w:rsidR="00EB7645" w:rsidRPr="00BE00C7" w:rsidRDefault="00EC612B" w:rsidP="00BE00C7">
      <w:pPr>
        <w:pStyle w:val="OutcomeDescription"/>
        <w:spacing w:before="120" w:after="120"/>
        <w:rPr>
          <w:rFonts w:cs="Arial"/>
          <w:lang w:eastAsia="en-NZ"/>
        </w:rPr>
      </w:pPr>
      <w:bookmarkStart w:id="57" w:name="AuditSummaryCAMCriterion"/>
      <w:bookmarkEnd w:id="57"/>
    </w:p>
    <w:p w14:paraId="693B6092" w14:textId="77777777" w:rsidR="00460D43" w:rsidRDefault="00EC612B">
      <w:pPr>
        <w:pStyle w:val="Heading1"/>
        <w:rPr>
          <w:rFonts w:cs="Arial"/>
        </w:rPr>
      </w:pPr>
      <w:r>
        <w:rPr>
          <w:rFonts w:cs="Arial"/>
        </w:rPr>
        <w:t>Specific results for criterion where a continuous improvement has been recorded</w:t>
      </w:r>
    </w:p>
    <w:p w14:paraId="25F49F9A" w14:textId="77777777" w:rsidR="00460D43" w:rsidRDefault="00EC612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349B9343" w14:textId="77777777" w:rsidR="00460D43" w:rsidRDefault="00EC612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F6D53A5" w14:textId="77777777" w:rsidR="00460D43" w:rsidRDefault="00EC612B">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361"/>
        <w:gridCol w:w="5995"/>
        <w:gridCol w:w="3336"/>
      </w:tblGrid>
      <w:tr w:rsidR="000830E0" w14:paraId="6527DF04" w14:textId="77777777">
        <w:tc>
          <w:tcPr>
            <w:tcW w:w="0" w:type="auto"/>
          </w:tcPr>
          <w:p w14:paraId="302EC6C5" w14:textId="77777777" w:rsidR="00EB7645" w:rsidRPr="00BE00C7" w:rsidRDefault="00EC612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D8C47A4" w14:textId="77777777" w:rsidR="00EB7645" w:rsidRPr="00BE00C7" w:rsidRDefault="00EC612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9A50A69" w14:textId="77777777" w:rsidR="00EB7645" w:rsidRPr="00BE00C7" w:rsidRDefault="00EC612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B8D41F3" w14:textId="77777777" w:rsidR="00EB7645" w:rsidRPr="00BE00C7" w:rsidRDefault="00EC612B" w:rsidP="00BE00C7">
            <w:pPr>
              <w:pStyle w:val="OutcomeDescription"/>
              <w:spacing w:before="120" w:after="120"/>
              <w:rPr>
                <w:rFonts w:cs="Arial"/>
                <w:b/>
                <w:lang w:eastAsia="en-NZ"/>
              </w:rPr>
            </w:pPr>
            <w:r w:rsidRPr="00BE00C7">
              <w:rPr>
                <w:rFonts w:cs="Arial"/>
                <w:b/>
                <w:lang w:eastAsia="en-NZ"/>
              </w:rPr>
              <w:t>Audit Finding</w:t>
            </w:r>
          </w:p>
        </w:tc>
      </w:tr>
      <w:tr w:rsidR="000830E0" w14:paraId="6D559CF4" w14:textId="77777777">
        <w:tc>
          <w:tcPr>
            <w:tcW w:w="0" w:type="auto"/>
          </w:tcPr>
          <w:p w14:paraId="45A39131" w14:textId="77777777" w:rsidR="00EB7645" w:rsidRPr="00BE00C7" w:rsidRDefault="00EC612B" w:rsidP="00BE00C7">
            <w:pPr>
              <w:pStyle w:val="OutcomeDescription"/>
              <w:spacing w:before="120" w:after="120"/>
              <w:rPr>
                <w:rFonts w:cs="Arial"/>
                <w:lang w:eastAsia="en-NZ"/>
              </w:rPr>
            </w:pPr>
            <w:r w:rsidRPr="00BE00C7">
              <w:rPr>
                <w:rFonts w:cs="Arial"/>
                <w:lang w:eastAsia="en-NZ"/>
              </w:rPr>
              <w:t>Criterion 4.1.2</w:t>
            </w:r>
          </w:p>
          <w:p w14:paraId="2F05DE7E"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The physical environment, internal and external, shall be </w:t>
            </w:r>
            <w:r w:rsidRPr="00BE00C7">
              <w:rPr>
                <w:rFonts w:cs="Arial"/>
                <w:lang w:eastAsia="en-NZ"/>
              </w:rPr>
              <w:t>safe and accessible, minimise risk of harm, and promote safe mobility and independence.</w:t>
            </w:r>
          </w:p>
        </w:tc>
        <w:tc>
          <w:tcPr>
            <w:tcW w:w="0" w:type="auto"/>
          </w:tcPr>
          <w:p w14:paraId="0F354B83" w14:textId="77777777" w:rsidR="00EB7645" w:rsidRPr="00BE00C7" w:rsidRDefault="00EC612B" w:rsidP="00BE00C7">
            <w:pPr>
              <w:pStyle w:val="OutcomeDescription"/>
              <w:spacing w:before="120" w:after="120"/>
              <w:rPr>
                <w:rFonts w:cs="Arial"/>
                <w:lang w:eastAsia="en-NZ"/>
              </w:rPr>
            </w:pPr>
            <w:r w:rsidRPr="00BE00C7">
              <w:rPr>
                <w:rFonts w:cs="Arial"/>
                <w:lang w:eastAsia="en-NZ"/>
              </w:rPr>
              <w:t>CI</w:t>
            </w:r>
          </w:p>
        </w:tc>
        <w:tc>
          <w:tcPr>
            <w:tcW w:w="0" w:type="auto"/>
          </w:tcPr>
          <w:p w14:paraId="0A9E9BDD" w14:textId="77777777" w:rsidR="00EB7645" w:rsidRPr="00BE00C7" w:rsidRDefault="00EC612B" w:rsidP="00BE00C7">
            <w:pPr>
              <w:pStyle w:val="OutcomeDescription"/>
              <w:spacing w:before="120" w:after="120"/>
              <w:rPr>
                <w:rFonts w:cs="Arial"/>
                <w:lang w:eastAsia="en-NZ"/>
              </w:rPr>
            </w:pPr>
            <w:r w:rsidRPr="00BE00C7">
              <w:rPr>
                <w:rFonts w:cs="Arial"/>
                <w:lang w:eastAsia="en-NZ"/>
              </w:rPr>
              <w:t>There has been a 30% increase in residents accessing external areas because of the garden development and renovation project that started in 2022. Residents take the</w:t>
            </w:r>
            <w:r w:rsidRPr="00BE00C7">
              <w:rPr>
                <w:rFonts w:cs="Arial"/>
                <w:lang w:eastAsia="en-NZ"/>
              </w:rPr>
              <w:t>mselves to outside seating areas and are also actively participating in propagating and potting up plants in the covered area off Fernhill wing. The allocation of a golf cart for use by the care facility is allowing residents who could not previously acces</w:t>
            </w:r>
            <w:r w:rsidRPr="00BE00C7">
              <w:rPr>
                <w:rFonts w:cs="Arial"/>
                <w:lang w:eastAsia="en-NZ"/>
              </w:rPr>
              <w:t>s the 30 acres of ponds, bridges, and paths around the village to do so. This and other facility enhancements has led to an overall increase in resident satisfaction from 88.84% in the 2022 survey to 92% in 2023.</w:t>
            </w:r>
          </w:p>
          <w:p w14:paraId="01CE1467" w14:textId="77777777" w:rsidR="00EB7645" w:rsidRPr="00BE00C7" w:rsidRDefault="00EC612B" w:rsidP="00BE00C7">
            <w:pPr>
              <w:pStyle w:val="OutcomeDescription"/>
              <w:spacing w:before="120" w:after="120"/>
              <w:rPr>
                <w:rFonts w:cs="Arial"/>
                <w:lang w:eastAsia="en-NZ"/>
              </w:rPr>
            </w:pPr>
          </w:p>
        </w:tc>
        <w:tc>
          <w:tcPr>
            <w:tcW w:w="0" w:type="auto"/>
          </w:tcPr>
          <w:p w14:paraId="59F15FD9" w14:textId="77777777" w:rsidR="00EB7645" w:rsidRPr="00BE00C7" w:rsidRDefault="00EC612B" w:rsidP="00BE00C7">
            <w:pPr>
              <w:pStyle w:val="OutcomeDescription"/>
              <w:spacing w:before="120" w:after="120"/>
              <w:rPr>
                <w:rFonts w:cs="Arial"/>
                <w:lang w:eastAsia="en-NZ"/>
              </w:rPr>
            </w:pPr>
            <w:r w:rsidRPr="00BE00C7">
              <w:rPr>
                <w:rFonts w:cs="Arial"/>
                <w:lang w:eastAsia="en-NZ"/>
              </w:rPr>
              <w:t xml:space="preserve">Facility and external area </w:t>
            </w:r>
            <w:r w:rsidRPr="00BE00C7">
              <w:rPr>
                <w:rFonts w:cs="Arial"/>
                <w:lang w:eastAsia="en-NZ"/>
              </w:rPr>
              <w:t>enhancement has resulted in an increase in resident satisfaction and an increase in the number of residents accessing outside areas.</w:t>
            </w:r>
          </w:p>
          <w:p w14:paraId="1BF6FD06" w14:textId="77777777" w:rsidR="00EB7645" w:rsidRPr="00BE00C7" w:rsidRDefault="00EC612B" w:rsidP="00BE00C7">
            <w:pPr>
              <w:pStyle w:val="OutcomeDescription"/>
              <w:spacing w:before="120" w:after="120"/>
              <w:rPr>
                <w:rFonts w:cs="Arial"/>
                <w:lang w:eastAsia="en-NZ"/>
              </w:rPr>
            </w:pPr>
          </w:p>
        </w:tc>
      </w:tr>
    </w:tbl>
    <w:p w14:paraId="08732B50" w14:textId="77777777" w:rsidR="00EB7645" w:rsidRPr="00BE00C7" w:rsidRDefault="00EC612B" w:rsidP="00BE00C7">
      <w:pPr>
        <w:pStyle w:val="OutcomeDescription"/>
        <w:spacing w:before="120" w:after="120"/>
        <w:rPr>
          <w:rFonts w:cs="Arial"/>
          <w:lang w:eastAsia="en-NZ"/>
        </w:rPr>
      </w:pPr>
      <w:bookmarkStart w:id="58" w:name="AuditSummaryCAMImprovment"/>
      <w:bookmarkEnd w:id="58"/>
    </w:p>
    <w:p w14:paraId="45515A7A" w14:textId="77777777" w:rsidR="008F3634" w:rsidRDefault="00EC612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181B" w14:textId="77777777" w:rsidR="00000000" w:rsidRDefault="00EC612B">
      <w:r>
        <w:separator/>
      </w:r>
    </w:p>
  </w:endnote>
  <w:endnote w:type="continuationSeparator" w:id="0">
    <w:p w14:paraId="4F17E880" w14:textId="77777777" w:rsidR="00000000" w:rsidRDefault="00EC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113B" w14:textId="77777777" w:rsidR="000B00BC" w:rsidRDefault="00EC612B">
    <w:pPr>
      <w:pStyle w:val="Footer"/>
    </w:pPr>
  </w:p>
  <w:p w14:paraId="379AEF5B" w14:textId="77777777" w:rsidR="005A4A55" w:rsidRDefault="00EC612B"/>
  <w:p w14:paraId="4DDD579D" w14:textId="77777777" w:rsidR="005A4A55" w:rsidRDefault="00EC612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B132" w14:textId="77777777" w:rsidR="000B00BC" w:rsidRPr="000B00BC" w:rsidRDefault="00EC612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Te Kauwhata Retirement Trust Board - Aparangi Village </w:t>
    </w:r>
    <w:r>
      <w:rPr>
        <w:rFonts w:cs="Arial"/>
        <w:sz w:val="16"/>
        <w:szCs w:val="20"/>
      </w:rPr>
      <w:t>Residential Care Unit</w:t>
    </w:r>
    <w:bookmarkEnd w:id="59"/>
    <w:r>
      <w:rPr>
        <w:rFonts w:cs="Arial"/>
        <w:sz w:val="16"/>
        <w:szCs w:val="20"/>
      </w:rPr>
      <w:tab/>
      <w:t xml:space="preserve">Date of Audit: </w:t>
    </w:r>
    <w:bookmarkStart w:id="60" w:name="AuditStartDate1"/>
    <w:r>
      <w:rPr>
        <w:rFonts w:cs="Arial"/>
        <w:sz w:val="16"/>
        <w:szCs w:val="20"/>
      </w:rPr>
      <w:t>21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31BFFA" w14:textId="77777777" w:rsidR="005A4A55" w:rsidRDefault="00EC61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485B" w14:textId="77777777" w:rsidR="000B00BC" w:rsidRDefault="00EC6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DFEC" w14:textId="77777777" w:rsidR="00000000" w:rsidRDefault="00EC612B">
      <w:r>
        <w:separator/>
      </w:r>
    </w:p>
  </w:footnote>
  <w:footnote w:type="continuationSeparator" w:id="0">
    <w:p w14:paraId="1F2B56E7" w14:textId="77777777" w:rsidR="00000000" w:rsidRDefault="00EC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837" w14:textId="77777777" w:rsidR="000B00BC" w:rsidRDefault="00EC612B">
    <w:pPr>
      <w:pStyle w:val="Header"/>
    </w:pPr>
  </w:p>
  <w:p w14:paraId="11427F1F" w14:textId="77777777" w:rsidR="005A4A55" w:rsidRDefault="00EC61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C5D3" w14:textId="77777777" w:rsidR="000B00BC" w:rsidRDefault="00EC612B">
    <w:pPr>
      <w:pStyle w:val="Header"/>
    </w:pPr>
  </w:p>
  <w:p w14:paraId="282916E8" w14:textId="77777777" w:rsidR="005A4A55" w:rsidRDefault="00EC61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C04C" w14:textId="77777777" w:rsidR="000B00BC" w:rsidRDefault="00EC6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9CC3C4C">
      <w:start w:val="1"/>
      <w:numFmt w:val="decimal"/>
      <w:lvlText w:val="%1."/>
      <w:lvlJc w:val="left"/>
      <w:pPr>
        <w:ind w:left="360" w:hanging="360"/>
      </w:pPr>
    </w:lvl>
    <w:lvl w:ilvl="1" w:tplc="865AB87E" w:tentative="1">
      <w:start w:val="1"/>
      <w:numFmt w:val="lowerLetter"/>
      <w:lvlText w:val="%2."/>
      <w:lvlJc w:val="left"/>
      <w:pPr>
        <w:ind w:left="1080" w:hanging="360"/>
      </w:pPr>
    </w:lvl>
    <w:lvl w:ilvl="2" w:tplc="40EE7FD8" w:tentative="1">
      <w:start w:val="1"/>
      <w:numFmt w:val="lowerRoman"/>
      <w:lvlText w:val="%3."/>
      <w:lvlJc w:val="right"/>
      <w:pPr>
        <w:ind w:left="1800" w:hanging="180"/>
      </w:pPr>
    </w:lvl>
    <w:lvl w:ilvl="3" w:tplc="E8E4304A" w:tentative="1">
      <w:start w:val="1"/>
      <w:numFmt w:val="decimal"/>
      <w:lvlText w:val="%4."/>
      <w:lvlJc w:val="left"/>
      <w:pPr>
        <w:ind w:left="2520" w:hanging="360"/>
      </w:pPr>
    </w:lvl>
    <w:lvl w:ilvl="4" w:tplc="E2242310" w:tentative="1">
      <w:start w:val="1"/>
      <w:numFmt w:val="lowerLetter"/>
      <w:lvlText w:val="%5."/>
      <w:lvlJc w:val="left"/>
      <w:pPr>
        <w:ind w:left="3240" w:hanging="360"/>
      </w:pPr>
    </w:lvl>
    <w:lvl w:ilvl="5" w:tplc="A404B348" w:tentative="1">
      <w:start w:val="1"/>
      <w:numFmt w:val="lowerRoman"/>
      <w:lvlText w:val="%6."/>
      <w:lvlJc w:val="right"/>
      <w:pPr>
        <w:ind w:left="3960" w:hanging="180"/>
      </w:pPr>
    </w:lvl>
    <w:lvl w:ilvl="6" w:tplc="41B64A5E" w:tentative="1">
      <w:start w:val="1"/>
      <w:numFmt w:val="decimal"/>
      <w:lvlText w:val="%7."/>
      <w:lvlJc w:val="left"/>
      <w:pPr>
        <w:ind w:left="4680" w:hanging="360"/>
      </w:pPr>
    </w:lvl>
    <w:lvl w:ilvl="7" w:tplc="703E6B72" w:tentative="1">
      <w:start w:val="1"/>
      <w:numFmt w:val="lowerLetter"/>
      <w:lvlText w:val="%8."/>
      <w:lvlJc w:val="left"/>
      <w:pPr>
        <w:ind w:left="5400" w:hanging="360"/>
      </w:pPr>
    </w:lvl>
    <w:lvl w:ilvl="8" w:tplc="6870062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0D0FF16">
      <w:start w:val="1"/>
      <w:numFmt w:val="bullet"/>
      <w:lvlText w:val=""/>
      <w:lvlJc w:val="left"/>
      <w:pPr>
        <w:ind w:left="720" w:hanging="360"/>
      </w:pPr>
      <w:rPr>
        <w:rFonts w:ascii="Symbol" w:hAnsi="Symbol" w:hint="default"/>
      </w:rPr>
    </w:lvl>
    <w:lvl w:ilvl="1" w:tplc="959AA7CA" w:tentative="1">
      <w:start w:val="1"/>
      <w:numFmt w:val="bullet"/>
      <w:lvlText w:val="o"/>
      <w:lvlJc w:val="left"/>
      <w:pPr>
        <w:ind w:left="1440" w:hanging="360"/>
      </w:pPr>
      <w:rPr>
        <w:rFonts w:ascii="Courier New" w:hAnsi="Courier New" w:cs="Courier New" w:hint="default"/>
      </w:rPr>
    </w:lvl>
    <w:lvl w:ilvl="2" w:tplc="5B4600CE" w:tentative="1">
      <w:start w:val="1"/>
      <w:numFmt w:val="bullet"/>
      <w:lvlText w:val=""/>
      <w:lvlJc w:val="left"/>
      <w:pPr>
        <w:ind w:left="2160" w:hanging="360"/>
      </w:pPr>
      <w:rPr>
        <w:rFonts w:ascii="Wingdings" w:hAnsi="Wingdings" w:hint="default"/>
      </w:rPr>
    </w:lvl>
    <w:lvl w:ilvl="3" w:tplc="2AEC1F74" w:tentative="1">
      <w:start w:val="1"/>
      <w:numFmt w:val="bullet"/>
      <w:lvlText w:val=""/>
      <w:lvlJc w:val="left"/>
      <w:pPr>
        <w:ind w:left="2880" w:hanging="360"/>
      </w:pPr>
      <w:rPr>
        <w:rFonts w:ascii="Symbol" w:hAnsi="Symbol" w:hint="default"/>
      </w:rPr>
    </w:lvl>
    <w:lvl w:ilvl="4" w:tplc="F8766CCC" w:tentative="1">
      <w:start w:val="1"/>
      <w:numFmt w:val="bullet"/>
      <w:lvlText w:val="o"/>
      <w:lvlJc w:val="left"/>
      <w:pPr>
        <w:ind w:left="3600" w:hanging="360"/>
      </w:pPr>
      <w:rPr>
        <w:rFonts w:ascii="Courier New" w:hAnsi="Courier New" w:cs="Courier New" w:hint="default"/>
      </w:rPr>
    </w:lvl>
    <w:lvl w:ilvl="5" w:tplc="667AD260" w:tentative="1">
      <w:start w:val="1"/>
      <w:numFmt w:val="bullet"/>
      <w:lvlText w:val=""/>
      <w:lvlJc w:val="left"/>
      <w:pPr>
        <w:ind w:left="4320" w:hanging="360"/>
      </w:pPr>
      <w:rPr>
        <w:rFonts w:ascii="Wingdings" w:hAnsi="Wingdings" w:hint="default"/>
      </w:rPr>
    </w:lvl>
    <w:lvl w:ilvl="6" w:tplc="53C07A38" w:tentative="1">
      <w:start w:val="1"/>
      <w:numFmt w:val="bullet"/>
      <w:lvlText w:val=""/>
      <w:lvlJc w:val="left"/>
      <w:pPr>
        <w:ind w:left="5040" w:hanging="360"/>
      </w:pPr>
      <w:rPr>
        <w:rFonts w:ascii="Symbol" w:hAnsi="Symbol" w:hint="default"/>
      </w:rPr>
    </w:lvl>
    <w:lvl w:ilvl="7" w:tplc="1EB21974" w:tentative="1">
      <w:start w:val="1"/>
      <w:numFmt w:val="bullet"/>
      <w:lvlText w:val="o"/>
      <w:lvlJc w:val="left"/>
      <w:pPr>
        <w:ind w:left="5760" w:hanging="360"/>
      </w:pPr>
      <w:rPr>
        <w:rFonts w:ascii="Courier New" w:hAnsi="Courier New" w:cs="Courier New" w:hint="default"/>
      </w:rPr>
    </w:lvl>
    <w:lvl w:ilvl="8" w:tplc="E29E6D4E" w:tentative="1">
      <w:start w:val="1"/>
      <w:numFmt w:val="bullet"/>
      <w:lvlText w:val=""/>
      <w:lvlJc w:val="left"/>
      <w:pPr>
        <w:ind w:left="6480" w:hanging="360"/>
      </w:pPr>
      <w:rPr>
        <w:rFonts w:ascii="Wingdings" w:hAnsi="Wingdings" w:hint="default"/>
      </w:rPr>
    </w:lvl>
  </w:abstractNum>
  <w:num w:numId="1" w16cid:durableId="1151562110">
    <w:abstractNumId w:val="1"/>
  </w:num>
  <w:num w:numId="2" w16cid:durableId="136564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E0"/>
    <w:rsid w:val="000830E0"/>
    <w:rsid w:val="00EC61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8945"/>
  <w15:docId w15:val="{3E01ED87-4474-4F84-9B6F-A47AF1CF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11991</Words>
  <Characters>68352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2024-01-10T21:08:00Z</dcterms:created>
  <dcterms:modified xsi:type="dcterms:W3CDTF">2024-01-10T21:08:00Z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