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59CD" w14:textId="77777777" w:rsidR="00460D43" w:rsidRDefault="009A50F4">
      <w:pPr>
        <w:pStyle w:val="Heading1"/>
        <w:rPr>
          <w:rFonts w:cs="Arial"/>
        </w:rPr>
      </w:pPr>
      <w:bookmarkStart w:id="0" w:name="PRMS_RIName"/>
      <w:r>
        <w:rPr>
          <w:rFonts w:cs="Arial"/>
        </w:rPr>
        <w:t>The Ultimate Care Group Limited - Ultimate Care Aroha</w:t>
      </w:r>
      <w:bookmarkEnd w:id="0"/>
    </w:p>
    <w:p w14:paraId="5748C9F0" w14:textId="77777777" w:rsidR="00460D43" w:rsidRDefault="009A50F4">
      <w:pPr>
        <w:pStyle w:val="Heading2"/>
        <w:spacing w:after="0"/>
        <w:rPr>
          <w:rFonts w:cs="Arial"/>
        </w:rPr>
      </w:pPr>
      <w:r>
        <w:rPr>
          <w:rFonts w:cs="Arial"/>
        </w:rPr>
        <w:t>Introduction</w:t>
      </w:r>
    </w:p>
    <w:p w14:paraId="1E77EC6F" w14:textId="77777777" w:rsidR="00460D43" w:rsidRDefault="009A50F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9B6158B" w14:textId="77777777" w:rsidR="00460D43" w:rsidRDefault="009A50F4">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w:t>
      </w:r>
      <w:r>
        <w:rPr>
          <w:rFonts w:cs="Arial"/>
        </w:rPr>
        <w:t>ealth</w:t>
      </w:r>
      <w:r>
        <w:rPr>
          <w:rFonts w:cs="Arial"/>
        </w:rPr>
        <w:t>).</w:t>
      </w:r>
    </w:p>
    <w:p w14:paraId="596570AD" w14:textId="77777777" w:rsidR="00460D43" w:rsidRDefault="009A50F4">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3A08E5E" w14:textId="77777777" w:rsidR="00460D43" w:rsidRDefault="009A50F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18266BE" w14:textId="77777777" w:rsidR="00460D43" w:rsidRDefault="009A50F4">
      <w:pPr>
        <w:spacing w:before="240" w:after="240"/>
        <w:rPr>
          <w:rFonts w:cs="Arial"/>
          <w:lang w:eastAsia="en-NZ"/>
        </w:rPr>
      </w:pPr>
      <w:r>
        <w:rPr>
          <w:rFonts w:cs="Arial"/>
          <w:lang w:eastAsia="en-NZ"/>
        </w:rPr>
        <w:t>The specifics of this audit included:</w:t>
      </w:r>
    </w:p>
    <w:p w14:paraId="62AC6282" w14:textId="77777777" w:rsidR="009D18F5" w:rsidRPr="009D18F5" w:rsidRDefault="009A50F4" w:rsidP="009D18F5">
      <w:pPr>
        <w:pBdr>
          <w:top w:val="single" w:sz="4" w:space="1" w:color="auto"/>
          <w:left w:val="single" w:sz="4" w:space="4" w:color="auto"/>
          <w:bottom w:val="single" w:sz="4" w:space="1" w:color="auto"/>
          <w:right w:val="single" w:sz="4" w:space="4" w:color="auto"/>
        </w:pBdr>
        <w:rPr>
          <w:rFonts w:cs="Arial"/>
        </w:rPr>
      </w:pPr>
    </w:p>
    <w:p w14:paraId="0A4C0D1E" w14:textId="77777777" w:rsidR="005A5115" w:rsidRPr="009418D4" w:rsidRDefault="009A50F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229FDCFD" w14:textId="77777777" w:rsidR="005A5115" w:rsidRPr="009418D4" w:rsidRDefault="009A50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Aroha</w:t>
      </w:r>
      <w:bookmarkEnd w:id="5"/>
    </w:p>
    <w:p w14:paraId="69EDAC60" w14:textId="77777777" w:rsidR="005A5115" w:rsidRPr="009418D4" w:rsidRDefault="009A50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DFAD03D" w14:textId="77777777" w:rsidR="005A5115" w:rsidRPr="009418D4" w:rsidRDefault="009A50F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7 December 2023</w:t>
      </w:r>
      <w:bookmarkEnd w:id="7"/>
      <w:r w:rsidRPr="009418D4">
        <w:rPr>
          <w:rFonts w:cs="Arial"/>
        </w:rPr>
        <w:tab/>
        <w:t xml:space="preserve">End date: </w:t>
      </w:r>
      <w:bookmarkStart w:id="8" w:name="AuditEndDate"/>
      <w:r>
        <w:rPr>
          <w:rFonts w:cs="Arial"/>
        </w:rPr>
        <w:t>8 December 2023</w:t>
      </w:r>
      <w:bookmarkEnd w:id="8"/>
    </w:p>
    <w:p w14:paraId="7A13AD8A" w14:textId="77777777" w:rsidR="005A5115" w:rsidRPr="009418D4" w:rsidRDefault="009A50F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FF59139" w14:textId="77777777" w:rsidR="00452F93" w:rsidRPr="009418D4" w:rsidRDefault="009A50F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6AD12EEA" w14:textId="77777777" w:rsidR="009D18F5" w:rsidRDefault="009A50F4" w:rsidP="009D18F5">
      <w:pPr>
        <w:pBdr>
          <w:top w:val="single" w:sz="4" w:space="1" w:color="auto"/>
          <w:left w:val="single" w:sz="4" w:space="4" w:color="auto"/>
          <w:bottom w:val="single" w:sz="4" w:space="1" w:color="auto"/>
          <w:right w:val="single" w:sz="4" w:space="4" w:color="auto"/>
        </w:pBdr>
        <w:rPr>
          <w:rFonts w:cs="Arial"/>
          <w:lang w:eastAsia="en-NZ"/>
        </w:rPr>
      </w:pPr>
    </w:p>
    <w:p w14:paraId="7601C6D5" w14:textId="77777777" w:rsidR="00460D43" w:rsidRDefault="009A50F4">
      <w:pPr>
        <w:pStyle w:val="Heading1"/>
        <w:rPr>
          <w:rFonts w:cs="Arial"/>
        </w:rPr>
      </w:pPr>
      <w:r>
        <w:rPr>
          <w:rFonts w:cs="Arial"/>
        </w:rPr>
        <w:lastRenderedPageBreak/>
        <w:t>Executive summary of the audit</w:t>
      </w:r>
    </w:p>
    <w:p w14:paraId="3D35D516" w14:textId="77777777" w:rsidR="00460D43" w:rsidRDefault="009A50F4">
      <w:pPr>
        <w:pStyle w:val="Heading2"/>
        <w:rPr>
          <w:rFonts w:cs="Arial"/>
        </w:rPr>
      </w:pPr>
      <w:r>
        <w:rPr>
          <w:rFonts w:cs="Arial"/>
        </w:rPr>
        <w:t>Introduction</w:t>
      </w:r>
    </w:p>
    <w:p w14:paraId="553C82A2" w14:textId="77777777" w:rsidR="00460D43" w:rsidRDefault="009A50F4">
      <w:pPr>
        <w:spacing w:before="240" w:after="240"/>
        <w:rPr>
          <w:rFonts w:cs="Arial"/>
          <w:lang w:eastAsia="en-NZ"/>
        </w:rPr>
      </w:pPr>
      <w:r>
        <w:rPr>
          <w:rFonts w:cs="Arial"/>
          <w:lang w:eastAsia="en-NZ"/>
        </w:rPr>
        <w:t>Th</w:t>
      </w:r>
      <w:r>
        <w:rPr>
          <w:rFonts w:cs="Arial"/>
          <w:lang w:eastAsia="en-NZ"/>
        </w:rPr>
        <w:t>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D6C724C" w14:textId="77777777" w:rsidR="00FB778F" w:rsidRDefault="009A50F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469813D" w14:textId="77777777" w:rsidR="00FB778F" w:rsidRDefault="009A50F4" w:rsidP="00FB778F">
      <w:pPr>
        <w:pStyle w:val="ListParagraph"/>
        <w:numPr>
          <w:ilvl w:val="0"/>
          <w:numId w:val="1"/>
        </w:numPr>
        <w:spacing w:before="240" w:after="240"/>
        <w:rPr>
          <w:rFonts w:cs="Arial"/>
          <w:lang w:eastAsia="en-NZ"/>
        </w:rPr>
      </w:pPr>
      <w:r>
        <w:rPr>
          <w:rFonts w:cs="Arial"/>
          <w:lang w:eastAsia="en-NZ"/>
        </w:rPr>
        <w:t>hunga mahi me te hanganga │ work</w:t>
      </w:r>
      <w:r>
        <w:rPr>
          <w:rFonts w:cs="Arial"/>
          <w:lang w:eastAsia="en-NZ"/>
        </w:rPr>
        <w:t>force and structure</w:t>
      </w:r>
    </w:p>
    <w:p w14:paraId="2E8FBA68" w14:textId="77777777" w:rsidR="00FB778F" w:rsidRDefault="009A50F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AEEF8ED" w14:textId="77777777" w:rsidR="00FB778F" w:rsidRDefault="009A50F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CD09170" w14:textId="77777777" w:rsidR="00FB778F" w:rsidRDefault="009A50F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8683A67" w14:textId="77777777" w:rsidR="00FB778F" w:rsidRDefault="009A50F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1952430" w14:textId="77777777" w:rsidR="00460D43" w:rsidRDefault="009A50F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19A03B3" w14:textId="77777777" w:rsidR="00460D43" w:rsidRDefault="009A50F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52F93" w14:paraId="6B74A4A7" w14:textId="77777777">
        <w:trPr>
          <w:cantSplit/>
          <w:tblHeader/>
        </w:trPr>
        <w:tc>
          <w:tcPr>
            <w:tcW w:w="1260" w:type="dxa"/>
            <w:tcBorders>
              <w:bottom w:val="single" w:sz="4" w:space="0" w:color="000000"/>
            </w:tcBorders>
            <w:vAlign w:val="center"/>
          </w:tcPr>
          <w:p w14:paraId="3C8CE80F" w14:textId="77777777" w:rsidR="00460D43" w:rsidRDefault="009A50F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4AF4F02" w14:textId="77777777" w:rsidR="00460D43" w:rsidRDefault="009A50F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476C51C" w14:textId="77777777" w:rsidR="00460D43" w:rsidRDefault="009A50F4">
            <w:pPr>
              <w:spacing w:before="60" w:after="60"/>
              <w:rPr>
                <w:rFonts w:eastAsia="Calibri"/>
                <w:b/>
                <w:szCs w:val="24"/>
              </w:rPr>
            </w:pPr>
            <w:r>
              <w:rPr>
                <w:rFonts w:eastAsia="Calibri"/>
                <w:b/>
                <w:szCs w:val="24"/>
              </w:rPr>
              <w:t>Definition</w:t>
            </w:r>
          </w:p>
        </w:tc>
      </w:tr>
      <w:tr w:rsidR="00452F93" w14:paraId="53AD62BB" w14:textId="77777777">
        <w:trPr>
          <w:cantSplit/>
          <w:trHeight w:val="964"/>
        </w:trPr>
        <w:tc>
          <w:tcPr>
            <w:tcW w:w="1260" w:type="dxa"/>
            <w:tcBorders>
              <w:bottom w:val="single" w:sz="4" w:space="0" w:color="000000"/>
            </w:tcBorders>
            <w:shd w:val="clear" w:color="0066FF" w:fill="0000FF"/>
            <w:vAlign w:val="center"/>
          </w:tcPr>
          <w:p w14:paraId="74DD8091" w14:textId="77777777" w:rsidR="00460D43" w:rsidRDefault="009A50F4">
            <w:pPr>
              <w:spacing w:before="60" w:after="60"/>
              <w:rPr>
                <w:rFonts w:eastAsia="Calibri"/>
                <w:szCs w:val="24"/>
              </w:rPr>
            </w:pPr>
          </w:p>
        </w:tc>
        <w:tc>
          <w:tcPr>
            <w:tcW w:w="7095" w:type="dxa"/>
            <w:tcBorders>
              <w:bottom w:val="single" w:sz="4" w:space="0" w:color="000000"/>
            </w:tcBorders>
            <w:shd w:val="clear" w:color="auto" w:fill="auto"/>
            <w:vAlign w:val="center"/>
          </w:tcPr>
          <w:p w14:paraId="709A3C13" w14:textId="77777777" w:rsidR="00460D43" w:rsidRDefault="009A50F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FF996A" w14:textId="77777777" w:rsidR="00460D43" w:rsidRDefault="009A50F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52F93" w14:paraId="5DF1B4F7" w14:textId="77777777">
        <w:trPr>
          <w:cantSplit/>
          <w:trHeight w:val="964"/>
        </w:trPr>
        <w:tc>
          <w:tcPr>
            <w:tcW w:w="1260" w:type="dxa"/>
            <w:shd w:val="clear" w:color="33CC33" w:fill="00FF00"/>
            <w:vAlign w:val="center"/>
          </w:tcPr>
          <w:p w14:paraId="3DB17700" w14:textId="77777777" w:rsidR="00460D43" w:rsidRDefault="009A50F4">
            <w:pPr>
              <w:spacing w:before="60" w:after="60"/>
              <w:rPr>
                <w:rFonts w:eastAsia="Calibri"/>
                <w:szCs w:val="24"/>
              </w:rPr>
            </w:pPr>
          </w:p>
        </w:tc>
        <w:tc>
          <w:tcPr>
            <w:tcW w:w="7095" w:type="dxa"/>
            <w:shd w:val="clear" w:color="auto" w:fill="auto"/>
            <w:vAlign w:val="center"/>
          </w:tcPr>
          <w:p w14:paraId="5C2F1763" w14:textId="77777777" w:rsidR="00460D43" w:rsidRDefault="009A50F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5A10962" w14:textId="77777777" w:rsidR="00460D43" w:rsidRDefault="009A50F4">
            <w:pPr>
              <w:spacing w:before="60" w:after="60"/>
              <w:ind w:left="50"/>
              <w:rPr>
                <w:rFonts w:eastAsia="Calibri"/>
                <w:szCs w:val="24"/>
              </w:rPr>
            </w:pPr>
            <w:r w:rsidRPr="00FB778F">
              <w:rPr>
                <w:rFonts w:eastAsia="Calibri"/>
                <w:szCs w:val="24"/>
              </w:rPr>
              <w:t>Subsections applicable to this service fully attained</w:t>
            </w:r>
          </w:p>
        </w:tc>
      </w:tr>
      <w:tr w:rsidR="00452F93" w14:paraId="6DCF467E" w14:textId="77777777">
        <w:trPr>
          <w:cantSplit/>
          <w:trHeight w:val="964"/>
        </w:trPr>
        <w:tc>
          <w:tcPr>
            <w:tcW w:w="1260" w:type="dxa"/>
            <w:tcBorders>
              <w:bottom w:val="single" w:sz="4" w:space="0" w:color="000000"/>
            </w:tcBorders>
            <w:shd w:val="clear" w:color="auto" w:fill="FFFF00"/>
            <w:vAlign w:val="center"/>
          </w:tcPr>
          <w:p w14:paraId="1CB842B2" w14:textId="77777777" w:rsidR="00460D43" w:rsidRDefault="009A50F4">
            <w:pPr>
              <w:spacing w:before="60" w:after="60"/>
              <w:rPr>
                <w:rFonts w:eastAsia="Calibri"/>
                <w:szCs w:val="24"/>
              </w:rPr>
            </w:pPr>
          </w:p>
        </w:tc>
        <w:tc>
          <w:tcPr>
            <w:tcW w:w="7095" w:type="dxa"/>
            <w:shd w:val="clear" w:color="auto" w:fill="auto"/>
            <w:vAlign w:val="center"/>
          </w:tcPr>
          <w:p w14:paraId="63E36DC5" w14:textId="77777777" w:rsidR="00460D43" w:rsidRDefault="009A50F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6F706DE" w14:textId="77777777" w:rsidR="00460D43" w:rsidRDefault="009A50F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52F93" w14:paraId="7EC19202" w14:textId="77777777">
        <w:trPr>
          <w:cantSplit/>
          <w:trHeight w:val="964"/>
        </w:trPr>
        <w:tc>
          <w:tcPr>
            <w:tcW w:w="1260" w:type="dxa"/>
            <w:tcBorders>
              <w:bottom w:val="single" w:sz="4" w:space="0" w:color="000000"/>
            </w:tcBorders>
            <w:shd w:val="clear" w:color="auto" w:fill="FFC800"/>
            <w:vAlign w:val="center"/>
          </w:tcPr>
          <w:p w14:paraId="43D0336E" w14:textId="77777777" w:rsidR="00460D43" w:rsidRDefault="009A50F4">
            <w:pPr>
              <w:spacing w:before="60" w:after="60"/>
              <w:rPr>
                <w:rFonts w:eastAsia="Calibri"/>
                <w:szCs w:val="24"/>
              </w:rPr>
            </w:pPr>
          </w:p>
        </w:tc>
        <w:tc>
          <w:tcPr>
            <w:tcW w:w="7095" w:type="dxa"/>
            <w:tcBorders>
              <w:bottom w:val="single" w:sz="4" w:space="0" w:color="000000"/>
            </w:tcBorders>
            <w:shd w:val="clear" w:color="auto" w:fill="auto"/>
            <w:vAlign w:val="center"/>
          </w:tcPr>
          <w:p w14:paraId="2551CCEB" w14:textId="77777777" w:rsidR="00460D43" w:rsidRDefault="009A50F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2F1190" w14:textId="77777777" w:rsidR="00460D43" w:rsidRDefault="009A50F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52F93" w14:paraId="798A0784" w14:textId="77777777">
        <w:trPr>
          <w:cantSplit/>
          <w:trHeight w:val="964"/>
        </w:trPr>
        <w:tc>
          <w:tcPr>
            <w:tcW w:w="1260" w:type="dxa"/>
            <w:shd w:val="clear" w:color="auto" w:fill="FF0000"/>
            <w:vAlign w:val="center"/>
          </w:tcPr>
          <w:p w14:paraId="630B489E" w14:textId="77777777" w:rsidR="00460D43" w:rsidRDefault="009A50F4">
            <w:pPr>
              <w:spacing w:before="60" w:after="60"/>
              <w:rPr>
                <w:rFonts w:eastAsia="Calibri"/>
                <w:szCs w:val="24"/>
              </w:rPr>
            </w:pPr>
          </w:p>
        </w:tc>
        <w:tc>
          <w:tcPr>
            <w:tcW w:w="7095" w:type="dxa"/>
            <w:shd w:val="clear" w:color="auto" w:fill="auto"/>
            <w:vAlign w:val="center"/>
          </w:tcPr>
          <w:p w14:paraId="42EDB2D6" w14:textId="77777777" w:rsidR="00460D43" w:rsidRDefault="009A50F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3F282A0" w14:textId="77777777" w:rsidR="00460D43" w:rsidRDefault="009A50F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F4F5986" w14:textId="77777777" w:rsidR="00460D43" w:rsidRDefault="009A50F4">
      <w:pPr>
        <w:pStyle w:val="Heading2"/>
        <w:spacing w:after="0"/>
        <w:rPr>
          <w:rFonts w:cs="Arial"/>
        </w:rPr>
      </w:pPr>
      <w:r>
        <w:rPr>
          <w:rFonts w:cs="Arial"/>
        </w:rPr>
        <w:t>General overview of the audit</w:t>
      </w:r>
    </w:p>
    <w:p w14:paraId="622A4C35" w14:textId="77777777" w:rsidR="00E536CC" w:rsidRDefault="009A50F4">
      <w:pPr>
        <w:spacing w:before="240" w:line="276" w:lineRule="auto"/>
        <w:rPr>
          <w:rFonts w:eastAsia="Calibri"/>
        </w:rPr>
      </w:pPr>
      <w:bookmarkStart w:id="13" w:name="GeneralOverview"/>
      <w:r w:rsidRPr="00A4268A">
        <w:rPr>
          <w:rFonts w:eastAsia="Calibri"/>
        </w:rPr>
        <w:t xml:space="preserve">Ultimate Care Aroha is part of the Ultimate Care Group Limited. It is certified to provide care for up to 46 residents requiring rest home, hospital, or dementia care. Since the previous audit a new facility manager had been appointed. </w:t>
      </w:r>
    </w:p>
    <w:p w14:paraId="0BBA87FD" w14:textId="77777777" w:rsidR="00452F93" w:rsidRPr="00A4268A" w:rsidRDefault="009A50F4">
      <w:pPr>
        <w:spacing w:before="240" w:line="276" w:lineRule="auto"/>
        <w:rPr>
          <w:rFonts w:eastAsia="Calibri"/>
        </w:rPr>
      </w:pPr>
      <w:r w:rsidRPr="00A4268A">
        <w:rPr>
          <w:rFonts w:eastAsia="Calibri"/>
        </w:rPr>
        <w:t>Additionally, the o</w:t>
      </w:r>
      <w:r w:rsidRPr="00A4268A">
        <w:rPr>
          <w:rFonts w:eastAsia="Calibri"/>
        </w:rPr>
        <w:t>rganisation has made changes to the clinical governance structure since the previous audit.</w:t>
      </w:r>
    </w:p>
    <w:p w14:paraId="0DFFBC9F" w14:textId="77777777" w:rsidR="00452F93" w:rsidRPr="00A4268A" w:rsidRDefault="009A50F4">
      <w:pPr>
        <w:spacing w:before="240" w:line="276" w:lineRule="auto"/>
        <w:rPr>
          <w:rFonts w:eastAsia="Calibri"/>
        </w:rPr>
      </w:pPr>
      <w:r w:rsidRPr="00A4268A">
        <w:rPr>
          <w:rFonts w:eastAsia="Calibri"/>
        </w:rPr>
        <w:t>This certification audit was conducted against the Ngā Paerewa Health and Disability services standard NZS8134:2021 and the service contracts with Te Whatu Ora Te P</w:t>
      </w:r>
      <w:r w:rsidRPr="00A4268A">
        <w:rPr>
          <w:rFonts w:eastAsia="Calibri"/>
        </w:rPr>
        <w:t>ae Hauora o Ruahine o Tararua MidCentral. The audit process included review of policies and procedures, review of resident and staff records, observations and interviews with staff, residents, whānau, a general practitioner and a kaumatua. Observations wer</w:t>
      </w:r>
      <w:r w:rsidRPr="00A4268A">
        <w:rPr>
          <w:rFonts w:eastAsia="Calibri"/>
        </w:rPr>
        <w:t xml:space="preserve">e made throughout the audit including the medication round, meal service, laundry services, and the activities programme. </w:t>
      </w:r>
    </w:p>
    <w:p w14:paraId="26F3CCB8" w14:textId="77777777" w:rsidR="00452F93" w:rsidRPr="00A4268A" w:rsidRDefault="009A50F4">
      <w:pPr>
        <w:spacing w:before="240" w:line="276" w:lineRule="auto"/>
        <w:rPr>
          <w:rFonts w:eastAsia="Calibri"/>
        </w:rPr>
      </w:pPr>
      <w:r w:rsidRPr="00A4268A">
        <w:rPr>
          <w:rFonts w:eastAsia="Calibri"/>
        </w:rPr>
        <w:t xml:space="preserve">Areas identified as requiring improvement relate to medication management, care planning and evaluation of anti-microbial data. </w:t>
      </w:r>
    </w:p>
    <w:bookmarkEnd w:id="13"/>
    <w:p w14:paraId="72018815" w14:textId="77777777" w:rsidR="00452F93" w:rsidRPr="00A4268A" w:rsidRDefault="00452F93">
      <w:pPr>
        <w:spacing w:before="240" w:line="276" w:lineRule="auto"/>
        <w:rPr>
          <w:rFonts w:eastAsia="Calibri"/>
        </w:rPr>
      </w:pPr>
    </w:p>
    <w:p w14:paraId="3FCE7448" w14:textId="77777777" w:rsidR="00460D43" w:rsidRDefault="009A50F4"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2F93" w14:paraId="151B129F" w14:textId="77777777" w:rsidTr="00A4268A">
        <w:trPr>
          <w:cantSplit/>
        </w:trPr>
        <w:tc>
          <w:tcPr>
            <w:tcW w:w="10206" w:type="dxa"/>
            <w:vAlign w:val="center"/>
          </w:tcPr>
          <w:p w14:paraId="6E4FC24C" w14:textId="77777777" w:rsidR="00FB778F" w:rsidRPr="00FB778F" w:rsidRDefault="009A50F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w:t>
            </w:r>
            <w:r w:rsidRPr="00FB778F">
              <w:rPr>
                <w:rFonts w:eastAsia="Calibri"/>
              </w:rPr>
              <w:t>cilitates informed choice, minimises harm,</w:t>
            </w:r>
          </w:p>
          <w:p w14:paraId="04DDDD24" w14:textId="77777777" w:rsidR="00460D43" w:rsidRPr="00621629" w:rsidRDefault="009A50F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E79678C" w14:textId="77777777" w:rsidR="00460D43" w:rsidRPr="00621629" w:rsidRDefault="009A50F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2864BEA" w14:textId="77777777" w:rsidR="00460D43" w:rsidRPr="00621629" w:rsidRDefault="009A50F4" w:rsidP="008F3634">
            <w:pPr>
              <w:spacing w:before="60" w:after="60" w:line="276" w:lineRule="auto"/>
              <w:rPr>
                <w:rFonts w:eastAsia="Calibri"/>
              </w:rPr>
            </w:pPr>
            <w:bookmarkStart w:id="15" w:name="IndicatorDescription1_1"/>
            <w:bookmarkEnd w:id="15"/>
            <w:r>
              <w:t>Subsections applicable to this service fully attained.</w:t>
            </w:r>
          </w:p>
        </w:tc>
      </w:tr>
    </w:tbl>
    <w:p w14:paraId="4AA62398" w14:textId="77777777" w:rsidR="00460D43" w:rsidRDefault="009A50F4">
      <w:pPr>
        <w:spacing w:before="240" w:line="276" w:lineRule="auto"/>
        <w:rPr>
          <w:rFonts w:eastAsia="Calibri"/>
        </w:rPr>
      </w:pPr>
      <w:bookmarkStart w:id="16" w:name="ConsumerRights"/>
      <w:r w:rsidRPr="00A4268A">
        <w:rPr>
          <w:rFonts w:eastAsia="Calibri"/>
        </w:rPr>
        <w:t>The service complies with Health and Disability Commission Code of Health and Disability Consumer’s Rights (the Code). Residents receive services in a manner that considers their dignity, privacy, independence and facilitates their informed choice and cons</w:t>
      </w:r>
      <w:r w:rsidRPr="00A4268A">
        <w:rPr>
          <w:rFonts w:eastAsia="Calibri"/>
        </w:rPr>
        <w:t xml:space="preserve">ent. Care plans accommodate the choices of residents and/or their whānau.  </w:t>
      </w:r>
    </w:p>
    <w:p w14:paraId="62B06325" w14:textId="77777777" w:rsidR="00452F93" w:rsidRPr="00A4268A" w:rsidRDefault="009A50F4">
      <w:pPr>
        <w:spacing w:before="240" w:line="276" w:lineRule="auto"/>
        <w:rPr>
          <w:rFonts w:eastAsia="Calibri"/>
        </w:rPr>
      </w:pPr>
      <w:r w:rsidRPr="00A4268A">
        <w:rPr>
          <w:rFonts w:eastAsia="Calibri"/>
        </w:rPr>
        <w:t>Staff received training in Te Tiriti o Waitangi and cultural safety which was reflected in service delivery. Care was provided in a way that focused on the individual and considere</w:t>
      </w:r>
      <w:r w:rsidRPr="00A4268A">
        <w:rPr>
          <w:rFonts w:eastAsia="Calibri"/>
        </w:rPr>
        <w:t xml:space="preserve">d values, beliefs, culture, religion, and relationship status. </w:t>
      </w:r>
    </w:p>
    <w:p w14:paraId="23D875FC" w14:textId="77777777" w:rsidR="00452F93" w:rsidRPr="00A4268A" w:rsidRDefault="009A50F4">
      <w:pPr>
        <w:spacing w:before="240" w:line="276" w:lineRule="auto"/>
        <w:rPr>
          <w:rFonts w:eastAsia="Calibri"/>
        </w:rPr>
      </w:pPr>
      <w:r w:rsidRPr="00A4268A">
        <w:rPr>
          <w:rFonts w:eastAsia="Calibri"/>
        </w:rPr>
        <w:t xml:space="preserve">Policies were implemented to support resident’s rights, communication, complaints management, and protection from abuse. The service had a culture of open disclosure. </w:t>
      </w:r>
    </w:p>
    <w:bookmarkEnd w:id="16"/>
    <w:p w14:paraId="4232FB78" w14:textId="77777777" w:rsidR="00452F93" w:rsidRPr="00A4268A" w:rsidRDefault="00452F93">
      <w:pPr>
        <w:spacing w:before="240" w:line="276" w:lineRule="auto"/>
        <w:rPr>
          <w:rFonts w:eastAsia="Calibri"/>
        </w:rPr>
      </w:pPr>
    </w:p>
    <w:p w14:paraId="38E609E7" w14:textId="77777777" w:rsidR="00460D43" w:rsidRDefault="009A50F4" w:rsidP="000E6E02">
      <w:pPr>
        <w:pStyle w:val="Heading2"/>
        <w:spacing w:before="0"/>
        <w:rPr>
          <w:rFonts w:cs="Arial"/>
        </w:rPr>
      </w:pPr>
      <w:r w:rsidRPr="00FB778F">
        <w:rPr>
          <w:rFonts w:cs="Arial"/>
        </w:rPr>
        <w:t>Hunga mahi me te hangan</w:t>
      </w:r>
      <w:r w:rsidRPr="00FB778F">
        <w:rPr>
          <w:rFonts w:cs="Arial"/>
        </w:rPr>
        <w:t xml:space="preserve">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2F93" w14:paraId="3129C000" w14:textId="77777777" w:rsidTr="00A4268A">
        <w:trPr>
          <w:cantSplit/>
        </w:trPr>
        <w:tc>
          <w:tcPr>
            <w:tcW w:w="10206" w:type="dxa"/>
            <w:vAlign w:val="center"/>
          </w:tcPr>
          <w:p w14:paraId="6C16BE8E" w14:textId="77777777" w:rsidR="00460D43" w:rsidRPr="00621629" w:rsidRDefault="009A50F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F992D0C" w14:textId="77777777" w:rsidR="00460D43" w:rsidRPr="00621629" w:rsidRDefault="009A50F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261E8B8" w14:textId="77777777" w:rsidR="00460D43" w:rsidRPr="00621629" w:rsidRDefault="009A50F4" w:rsidP="00621629">
            <w:pPr>
              <w:spacing w:before="60" w:after="60" w:line="276" w:lineRule="auto"/>
              <w:rPr>
                <w:rFonts w:eastAsia="Calibri"/>
              </w:rPr>
            </w:pPr>
            <w:bookmarkStart w:id="18" w:name="IndicatorDescription1_2"/>
            <w:bookmarkEnd w:id="18"/>
            <w:r>
              <w:t>Subsections applicable to this service fully attained.</w:t>
            </w:r>
          </w:p>
        </w:tc>
      </w:tr>
    </w:tbl>
    <w:p w14:paraId="29B77BDF" w14:textId="77777777" w:rsidR="00460D43" w:rsidRDefault="009A50F4">
      <w:pPr>
        <w:spacing w:before="240" w:line="276" w:lineRule="auto"/>
        <w:rPr>
          <w:rFonts w:eastAsia="Calibri"/>
        </w:rPr>
      </w:pPr>
      <w:bookmarkStart w:id="19" w:name="OrganisationalManagement"/>
      <w:r w:rsidRPr="00A4268A">
        <w:rPr>
          <w:rFonts w:eastAsia="Calibri"/>
        </w:rPr>
        <w:t xml:space="preserve">Ultimate Care Group is the governing body responsible for the services provided. The organisation’s mission statement and vision were documented and displayed. The facility has current business and quality risk management plans. </w:t>
      </w:r>
    </w:p>
    <w:p w14:paraId="7F17D281" w14:textId="77777777" w:rsidR="00452F93" w:rsidRPr="00A4268A" w:rsidRDefault="009A50F4">
      <w:pPr>
        <w:spacing w:before="240" w:line="276" w:lineRule="auto"/>
        <w:rPr>
          <w:rFonts w:eastAsia="Calibri"/>
        </w:rPr>
      </w:pPr>
      <w:r w:rsidRPr="00A4268A">
        <w:rPr>
          <w:rFonts w:eastAsia="Calibri"/>
        </w:rPr>
        <w:lastRenderedPageBreak/>
        <w:t>The provider has appointed</w:t>
      </w:r>
      <w:r w:rsidRPr="00A4268A">
        <w:rPr>
          <w:rFonts w:eastAsia="Calibri"/>
        </w:rPr>
        <w:t xml:space="preserve"> a new facility manager since the last audit. The facility manager ensures the management of the facility with the support of a clinical services manager. A regional manager supports the facility manager and provided additional support throughout this audi</w:t>
      </w:r>
      <w:r w:rsidRPr="00A4268A">
        <w:rPr>
          <w:rFonts w:eastAsia="Calibri"/>
        </w:rPr>
        <w:t xml:space="preserve">t. </w:t>
      </w:r>
    </w:p>
    <w:p w14:paraId="4FF39D6B" w14:textId="77777777" w:rsidR="00452F93" w:rsidRPr="00A4268A" w:rsidRDefault="009A50F4">
      <w:pPr>
        <w:spacing w:before="240" w:line="276" w:lineRule="auto"/>
        <w:rPr>
          <w:rFonts w:eastAsia="Calibri"/>
        </w:rPr>
      </w:pPr>
      <w:r w:rsidRPr="00A4268A">
        <w:rPr>
          <w:rFonts w:eastAsia="Calibri"/>
        </w:rPr>
        <w:t xml:space="preserve">Quality and risk management systems were in place. Meetings were held that included reporting on various clinical indicators, quality and risk issues and there was review of identified trends. </w:t>
      </w:r>
    </w:p>
    <w:p w14:paraId="4FEAE3C4" w14:textId="77777777" w:rsidR="00452F93" w:rsidRPr="00A4268A" w:rsidRDefault="009A50F4">
      <w:pPr>
        <w:spacing w:before="240" w:line="276" w:lineRule="auto"/>
        <w:rPr>
          <w:rFonts w:eastAsia="Calibri"/>
        </w:rPr>
      </w:pPr>
      <w:r w:rsidRPr="00A4268A">
        <w:rPr>
          <w:rFonts w:eastAsia="Calibri"/>
        </w:rPr>
        <w:t>There were human resource policies and procedures that gui</w:t>
      </w:r>
      <w:r w:rsidRPr="00A4268A">
        <w:rPr>
          <w:rFonts w:eastAsia="Calibri"/>
        </w:rPr>
        <w:t>de practice in relation to recruitment, orientation, and management of staff. A systematic approach to identify and deliver ongoing training supports safe service delivery. There was sufficient number of staff on site at all times with provision of after-h</w:t>
      </w:r>
      <w:r w:rsidRPr="00A4268A">
        <w:rPr>
          <w:rFonts w:eastAsia="Calibri"/>
        </w:rPr>
        <w:t xml:space="preserve">ours support for operational and clinical issues. </w:t>
      </w:r>
    </w:p>
    <w:p w14:paraId="0130C480" w14:textId="77777777" w:rsidR="00452F93" w:rsidRPr="00A4268A" w:rsidRDefault="009A50F4">
      <w:pPr>
        <w:spacing w:before="240" w:line="276" w:lineRule="auto"/>
        <w:rPr>
          <w:rFonts w:eastAsia="Calibri"/>
        </w:rPr>
      </w:pPr>
      <w:r w:rsidRPr="00A4268A">
        <w:rPr>
          <w:rFonts w:eastAsia="Calibri"/>
        </w:rPr>
        <w:t>Systems were in place to ensure the secure management of resident and staff information.</w:t>
      </w:r>
    </w:p>
    <w:bookmarkEnd w:id="19"/>
    <w:p w14:paraId="46EF245D" w14:textId="77777777" w:rsidR="00452F93" w:rsidRPr="00A4268A" w:rsidRDefault="00452F93">
      <w:pPr>
        <w:spacing w:before="240" w:line="276" w:lineRule="auto"/>
        <w:rPr>
          <w:rFonts w:eastAsia="Calibri"/>
        </w:rPr>
      </w:pPr>
    </w:p>
    <w:p w14:paraId="5F52D0A9" w14:textId="77777777" w:rsidR="00460D43" w:rsidRDefault="009A50F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2F93" w14:paraId="4C110282" w14:textId="77777777" w:rsidTr="00A4268A">
        <w:trPr>
          <w:cantSplit/>
        </w:trPr>
        <w:tc>
          <w:tcPr>
            <w:tcW w:w="10206" w:type="dxa"/>
            <w:vAlign w:val="center"/>
          </w:tcPr>
          <w:p w14:paraId="071BD6A3" w14:textId="77777777" w:rsidR="00460D43" w:rsidRPr="00621629" w:rsidRDefault="009A50F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w:t>
            </w:r>
            <w:r w:rsidRPr="00FB778F">
              <w:rPr>
                <w:rFonts w:eastAsia="Calibri"/>
              </w:rPr>
              <w:t>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205ECA0" w14:textId="77777777" w:rsidR="00460D43" w:rsidRPr="00621629" w:rsidRDefault="009A50F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853A5EB" w14:textId="77777777" w:rsidR="00460D43" w:rsidRPr="00621629" w:rsidRDefault="009A50F4" w:rsidP="00621629">
            <w:pPr>
              <w:spacing w:before="60" w:after="60" w:line="276" w:lineRule="auto"/>
              <w:rPr>
                <w:rFonts w:eastAsia="Calibri"/>
              </w:rPr>
            </w:pPr>
            <w:bookmarkStart w:id="21" w:name="IndicatorDescription1_3"/>
            <w:bookmarkEnd w:id="21"/>
            <w:r>
              <w:t>Some subsections applicable to this service partiall</w:t>
            </w:r>
            <w:r>
              <w:t>y attained and of medium or high risk and/or unattained and of low risk.</w:t>
            </w:r>
          </w:p>
        </w:tc>
      </w:tr>
    </w:tbl>
    <w:p w14:paraId="439A22C6" w14:textId="77777777" w:rsidR="00E536CC" w:rsidRPr="005E14A4" w:rsidRDefault="009A50F4" w:rsidP="00621629">
      <w:pPr>
        <w:spacing w:before="240" w:line="276" w:lineRule="auto"/>
        <w:rPr>
          <w:rFonts w:eastAsia="Calibri"/>
        </w:rPr>
      </w:pPr>
      <w:bookmarkStart w:id="22" w:name="ContinuumOfServiceDelivery"/>
      <w:r w:rsidRPr="00A4268A">
        <w:rPr>
          <w:rFonts w:eastAsia="Calibri"/>
        </w:rPr>
        <w:t xml:space="preserve">There is a wholistic model of care utilised to ensure residents centred care was achieved. Information was provided to potential residents and family/whānau that ensured they were involved in decisions.  </w:t>
      </w:r>
    </w:p>
    <w:p w14:paraId="0B34CED7" w14:textId="77777777" w:rsidR="00452F93" w:rsidRPr="00A4268A" w:rsidRDefault="009A50F4" w:rsidP="00621629">
      <w:pPr>
        <w:spacing w:before="240" w:line="276" w:lineRule="auto"/>
        <w:rPr>
          <w:rFonts w:eastAsia="Calibri"/>
        </w:rPr>
      </w:pPr>
      <w:r w:rsidRPr="00A4268A">
        <w:rPr>
          <w:rFonts w:eastAsia="Calibri"/>
        </w:rPr>
        <w:t>Resident assessments were completed and informed ca</w:t>
      </w:r>
      <w:r w:rsidRPr="00A4268A">
        <w:rPr>
          <w:rFonts w:eastAsia="Calibri"/>
        </w:rPr>
        <w:t>re plan development. Care plans were implemented with input from the resident and family/whānau which contributed to achieving the resident’s goals. Clinical staff complete regular reviews of care plans. There was an activity programme facilitated to maint</w:t>
      </w:r>
      <w:r w:rsidRPr="00A4268A">
        <w:rPr>
          <w:rFonts w:eastAsia="Calibri"/>
        </w:rPr>
        <w:t xml:space="preserve">ain resident’s physical, social, and mental health needs. </w:t>
      </w:r>
    </w:p>
    <w:p w14:paraId="03EFB778" w14:textId="77777777" w:rsidR="00452F93" w:rsidRPr="00A4268A" w:rsidRDefault="009A50F4" w:rsidP="00621629">
      <w:pPr>
        <w:spacing w:before="240" w:line="276" w:lineRule="auto"/>
        <w:rPr>
          <w:rFonts w:eastAsia="Calibri"/>
        </w:rPr>
      </w:pPr>
      <w:r w:rsidRPr="00A4268A">
        <w:rPr>
          <w:rFonts w:eastAsia="Calibri"/>
        </w:rPr>
        <w:lastRenderedPageBreak/>
        <w:t xml:space="preserve">Medicine management systems and processes were in place. Staff who administered medication had completed competency assessments. The discharge and/or transfer of residents was safely </w:t>
      </w:r>
      <w:r w:rsidRPr="00A4268A">
        <w:rPr>
          <w:rFonts w:eastAsia="Calibri"/>
        </w:rPr>
        <w:t>managed. The general practitioner interviewed stated the provision of care met the resident’s needs.</w:t>
      </w:r>
    </w:p>
    <w:p w14:paraId="1E5E3443" w14:textId="77777777" w:rsidR="00452F93" w:rsidRPr="00A4268A" w:rsidRDefault="009A50F4" w:rsidP="00621629">
      <w:pPr>
        <w:spacing w:before="240" w:line="276" w:lineRule="auto"/>
        <w:rPr>
          <w:rFonts w:eastAsia="Calibri"/>
        </w:rPr>
      </w:pPr>
      <w:r w:rsidRPr="00A4268A">
        <w:rPr>
          <w:rFonts w:eastAsia="Calibri"/>
        </w:rPr>
        <w:t>Meal services are provided in line with the nutritional needs of the residents. Residents’ preferences and allergies are known to staff and managed. Reside</w:t>
      </w:r>
      <w:r w:rsidRPr="00A4268A">
        <w:rPr>
          <w:rFonts w:eastAsia="Calibri"/>
        </w:rPr>
        <w:t>nts inform the meals and snacks available. The menu is approved by a registered dietician and there is a current food control plan.</w:t>
      </w:r>
    </w:p>
    <w:bookmarkEnd w:id="22"/>
    <w:p w14:paraId="1F07B4A0" w14:textId="77777777" w:rsidR="00452F93" w:rsidRPr="00A4268A" w:rsidRDefault="00452F93" w:rsidP="00621629">
      <w:pPr>
        <w:spacing w:before="240" w:line="276" w:lineRule="auto"/>
        <w:rPr>
          <w:rFonts w:eastAsia="Calibri"/>
        </w:rPr>
      </w:pPr>
    </w:p>
    <w:p w14:paraId="05A92024" w14:textId="77777777" w:rsidR="00460D43" w:rsidRDefault="009A50F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2F93" w14:paraId="3B93D903" w14:textId="77777777" w:rsidTr="00A4268A">
        <w:trPr>
          <w:cantSplit/>
        </w:trPr>
        <w:tc>
          <w:tcPr>
            <w:tcW w:w="10206" w:type="dxa"/>
            <w:vAlign w:val="center"/>
          </w:tcPr>
          <w:p w14:paraId="4442B987" w14:textId="77777777" w:rsidR="00460D43" w:rsidRPr="00621629" w:rsidRDefault="009A50F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w:t>
            </w:r>
            <w:r w:rsidRPr="00FB778F">
              <w:rPr>
                <w:rFonts w:eastAsia="Calibri"/>
              </w:rPr>
              <w: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ED44F93" w14:textId="77777777" w:rsidR="00460D43" w:rsidRPr="00621629" w:rsidRDefault="009A50F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1FDAAF2" w14:textId="77777777" w:rsidR="00460D43" w:rsidRPr="00621629" w:rsidRDefault="009A50F4" w:rsidP="00621629">
            <w:pPr>
              <w:spacing w:before="60" w:after="60" w:line="276" w:lineRule="auto"/>
              <w:rPr>
                <w:rFonts w:eastAsia="Calibri"/>
              </w:rPr>
            </w:pPr>
            <w:bookmarkStart w:id="24" w:name="IndicatorDescription1_4"/>
            <w:bookmarkEnd w:id="24"/>
            <w:r>
              <w:t>Subsections applicable to this se</w:t>
            </w:r>
            <w:r>
              <w:t>rvice fully attained.</w:t>
            </w:r>
          </w:p>
        </w:tc>
      </w:tr>
    </w:tbl>
    <w:p w14:paraId="31F90C6D" w14:textId="77777777" w:rsidR="00460D43" w:rsidRDefault="009A50F4">
      <w:pPr>
        <w:spacing w:before="240" w:line="276" w:lineRule="auto"/>
        <w:rPr>
          <w:rFonts w:eastAsia="Calibri"/>
        </w:rPr>
      </w:pPr>
      <w:bookmarkStart w:id="25" w:name="SafeAndAppropriateEnvironment"/>
      <w:r w:rsidRPr="00A4268A">
        <w:rPr>
          <w:rFonts w:eastAsia="Calibri"/>
        </w:rPr>
        <w:t xml:space="preserve">The organisation maintains a safe and appropriate environment.  A reactive and preventative maintenance programme was implemented. External areas provide safe seating and shade. The garden area accessible for residents in the secure </w:t>
      </w:r>
      <w:r w:rsidRPr="00A4268A">
        <w:rPr>
          <w:rFonts w:eastAsia="Calibri"/>
        </w:rPr>
        <w:t xml:space="preserve">dementia wing had brightly coloured chairs and ensured safe access for residents to enjoy the gardens. </w:t>
      </w:r>
    </w:p>
    <w:p w14:paraId="3A5E7E40" w14:textId="77777777" w:rsidR="00452F93" w:rsidRPr="00A4268A" w:rsidRDefault="009A50F4">
      <w:pPr>
        <w:spacing w:before="240" w:line="276" w:lineRule="auto"/>
        <w:rPr>
          <w:rFonts w:eastAsia="Calibri"/>
        </w:rPr>
      </w:pPr>
      <w:r w:rsidRPr="00A4268A">
        <w:rPr>
          <w:rFonts w:eastAsia="Calibri"/>
        </w:rPr>
        <w:t>Resident rooms were of an appropriate size for the safe use and manoeuvring of mobility aids and provision of care. Lounge and dining areas provided spa</w:t>
      </w:r>
      <w:r w:rsidRPr="00A4268A">
        <w:rPr>
          <w:rFonts w:eastAsia="Calibri"/>
        </w:rPr>
        <w:t>ces for residents and their visitors. Communal and individual spaces were maintained at a comfortable temperature.</w:t>
      </w:r>
    </w:p>
    <w:p w14:paraId="561E301F" w14:textId="77777777" w:rsidR="00452F93" w:rsidRPr="00A4268A" w:rsidRDefault="009A50F4">
      <w:pPr>
        <w:spacing w:before="240" w:line="276" w:lineRule="auto"/>
        <w:rPr>
          <w:rFonts w:eastAsia="Calibri"/>
        </w:rPr>
      </w:pPr>
      <w:r w:rsidRPr="00A4268A">
        <w:rPr>
          <w:rFonts w:eastAsia="Calibri"/>
        </w:rPr>
        <w:t>A call bell system allowed for residents to access help when required. Security systems were in place and staff were trained in emergency pro</w:t>
      </w:r>
      <w:r w:rsidRPr="00A4268A">
        <w:rPr>
          <w:rFonts w:eastAsia="Calibri"/>
        </w:rPr>
        <w:t>cedures and use of emergency equipment/supplies. Alternative energy and utility sources were available in the event of the main supplies failing.</w:t>
      </w:r>
    </w:p>
    <w:p w14:paraId="5F28EB0E" w14:textId="77777777" w:rsidR="00452F93" w:rsidRPr="00A4268A" w:rsidRDefault="009A50F4">
      <w:pPr>
        <w:spacing w:before="240" w:line="276" w:lineRule="auto"/>
        <w:rPr>
          <w:rFonts w:eastAsia="Calibri"/>
        </w:rPr>
      </w:pPr>
      <w:r w:rsidRPr="00A4268A">
        <w:rPr>
          <w:rFonts w:eastAsia="Calibri"/>
        </w:rPr>
        <w:t>Emergency and security arrangements were outlined to all people using the services and/or entering the facilit</w:t>
      </w:r>
      <w:r w:rsidRPr="00A4268A">
        <w:rPr>
          <w:rFonts w:eastAsia="Calibri"/>
        </w:rPr>
        <w:t xml:space="preserve">y. There was a staff member with a current first aid certificate on duty at all times. </w:t>
      </w:r>
    </w:p>
    <w:bookmarkEnd w:id="25"/>
    <w:p w14:paraId="3FCE511A" w14:textId="77777777" w:rsidR="00452F93" w:rsidRPr="00A4268A" w:rsidRDefault="00452F93">
      <w:pPr>
        <w:spacing w:before="240" w:line="276" w:lineRule="auto"/>
        <w:rPr>
          <w:rFonts w:eastAsia="Calibri"/>
        </w:rPr>
      </w:pPr>
    </w:p>
    <w:p w14:paraId="690A2431" w14:textId="77777777" w:rsidR="00460D43" w:rsidRDefault="009A50F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2F93" w14:paraId="3338F972" w14:textId="77777777" w:rsidTr="00A4268A">
        <w:trPr>
          <w:cantSplit/>
        </w:trPr>
        <w:tc>
          <w:tcPr>
            <w:tcW w:w="10206" w:type="dxa"/>
            <w:vAlign w:val="center"/>
          </w:tcPr>
          <w:p w14:paraId="451B4C29" w14:textId="77777777" w:rsidR="00460D43" w:rsidRPr="00621629" w:rsidRDefault="009A50F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43458B00" w14:textId="77777777" w:rsidR="00460D43" w:rsidRPr="00621629" w:rsidRDefault="009A50F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DF24B20" w14:textId="77777777" w:rsidR="00460D43" w:rsidRPr="00621629" w:rsidRDefault="009A50F4" w:rsidP="00621629">
            <w:pPr>
              <w:spacing w:before="60" w:after="60" w:line="276" w:lineRule="auto"/>
              <w:rPr>
                <w:rFonts w:eastAsia="Calibri"/>
              </w:rPr>
            </w:pPr>
            <w:bookmarkStart w:id="27" w:name="IndicatorDescription2"/>
            <w:bookmarkEnd w:id="27"/>
            <w:r>
              <w:t>Some subsections a</w:t>
            </w:r>
            <w:r>
              <w:t>pplicable to this service partially attained and of low risk.</w:t>
            </w:r>
          </w:p>
        </w:tc>
      </w:tr>
    </w:tbl>
    <w:p w14:paraId="2BC656B1" w14:textId="77777777" w:rsidR="00460D43" w:rsidRDefault="009A50F4">
      <w:pPr>
        <w:spacing w:before="240" w:line="276" w:lineRule="auto"/>
        <w:rPr>
          <w:rFonts w:eastAsia="Calibri"/>
        </w:rPr>
      </w:pPr>
      <w:bookmarkStart w:id="28" w:name="RestraintMinimisationAndSafePractice"/>
      <w:r w:rsidRPr="00A4268A">
        <w:rPr>
          <w:rFonts w:eastAsia="Calibri"/>
        </w:rPr>
        <w:t>The safety of residents, staff and visitors is supported through the infection prevention programme. The infection prevention programme was appropriate for the size, complexity, and type of ser</w:t>
      </w:r>
      <w:r w:rsidRPr="00A4268A">
        <w:rPr>
          <w:rFonts w:eastAsia="Calibri"/>
        </w:rPr>
        <w:t>vice. The antimicrobial stewardship programme is in the process of implementation. The clinical nurse manager is the infection prevention and microbial stewardship leader for the service and implements the programmes. There is a pandemic plan in place that</w:t>
      </w:r>
      <w:r w:rsidRPr="00A4268A">
        <w:rPr>
          <w:rFonts w:eastAsia="Calibri"/>
        </w:rPr>
        <w:t xml:space="preserve"> is annually reviewed. Staff training included infection control and antimicrobial stewardship. A surveillance programme was implemented. Infection data was collected and collated. Cleaning and laundry processes are implemented in line with best practice i</w:t>
      </w:r>
      <w:r w:rsidRPr="00A4268A">
        <w:rPr>
          <w:rFonts w:eastAsia="Calibri"/>
        </w:rPr>
        <w:t>nfection prevention and waste management guidelines.</w:t>
      </w:r>
    </w:p>
    <w:bookmarkEnd w:id="28"/>
    <w:p w14:paraId="72F89AB1" w14:textId="77777777" w:rsidR="00452F93" w:rsidRPr="00A4268A" w:rsidRDefault="00452F93">
      <w:pPr>
        <w:spacing w:before="240" w:line="276" w:lineRule="auto"/>
        <w:rPr>
          <w:rFonts w:eastAsia="Calibri"/>
        </w:rPr>
      </w:pPr>
    </w:p>
    <w:p w14:paraId="465362B3" w14:textId="77777777" w:rsidR="00460D43" w:rsidRDefault="009A50F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2F93" w14:paraId="7FC0C6A2" w14:textId="77777777" w:rsidTr="00A4268A">
        <w:trPr>
          <w:cantSplit/>
        </w:trPr>
        <w:tc>
          <w:tcPr>
            <w:tcW w:w="10206" w:type="dxa"/>
            <w:vAlign w:val="center"/>
          </w:tcPr>
          <w:p w14:paraId="07FE442C" w14:textId="77777777" w:rsidR="00460D43" w:rsidRPr="00621629" w:rsidRDefault="009A50F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w:t>
            </w:r>
            <w:r w:rsidRPr="00FB778F">
              <w:rPr>
                <w:rFonts w:eastAsia="Calibri"/>
              </w:rPr>
              <w:t>intained.</w:t>
            </w:r>
          </w:p>
        </w:tc>
        <w:tc>
          <w:tcPr>
            <w:tcW w:w="1276" w:type="dxa"/>
            <w:shd w:val="clear" w:color="auto" w:fill="00FF00"/>
            <w:vAlign w:val="center"/>
          </w:tcPr>
          <w:p w14:paraId="408A08FA" w14:textId="77777777" w:rsidR="00460D43" w:rsidRPr="00621629" w:rsidRDefault="009A50F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A87331E" w14:textId="77777777" w:rsidR="00460D43" w:rsidRPr="00621629" w:rsidRDefault="009A50F4" w:rsidP="00621629">
            <w:pPr>
              <w:spacing w:before="60" w:after="60" w:line="276" w:lineRule="auto"/>
              <w:rPr>
                <w:rFonts w:eastAsia="Calibri"/>
              </w:rPr>
            </w:pPr>
            <w:bookmarkStart w:id="30" w:name="IndicatorDescription3"/>
            <w:bookmarkEnd w:id="30"/>
            <w:r>
              <w:t>Subsections applicable to this service fully attained.</w:t>
            </w:r>
          </w:p>
        </w:tc>
      </w:tr>
    </w:tbl>
    <w:p w14:paraId="219132A9" w14:textId="77777777" w:rsidR="00460D43" w:rsidRDefault="009A50F4">
      <w:pPr>
        <w:spacing w:before="240" w:line="276" w:lineRule="auto"/>
        <w:rPr>
          <w:rFonts w:eastAsia="Calibri"/>
        </w:rPr>
      </w:pPr>
      <w:bookmarkStart w:id="31" w:name="InfectionPreventionAndControl"/>
      <w:r w:rsidRPr="00A4268A">
        <w:rPr>
          <w:rFonts w:eastAsia="Calibri"/>
        </w:rPr>
        <w:t xml:space="preserve">The organisation has a restraint-free philosophy, and this is supported by the senior leadership team and board. Staff have access to restraint minimisation policies and </w:t>
      </w:r>
      <w:r w:rsidRPr="00A4268A">
        <w:rPr>
          <w:rFonts w:eastAsia="Calibri"/>
        </w:rPr>
        <w:t xml:space="preserve">procedures. A comprehensive assessment, approval, and monitoring process, with regular reviews, is accessed should restraint use be required. The clinical manager is the restraint coordinator and would manage the process should this occur. Staff discussed </w:t>
      </w:r>
      <w:r w:rsidRPr="00A4268A">
        <w:rPr>
          <w:rFonts w:eastAsia="Calibri"/>
        </w:rPr>
        <w:t xml:space="preserve">providing the least restrictive practice, de-escalation techniques, alternative interventions </w:t>
      </w:r>
      <w:r w:rsidRPr="00A4268A">
        <w:rPr>
          <w:rFonts w:eastAsia="Calibri"/>
        </w:rPr>
        <w:lastRenderedPageBreak/>
        <w:t>to restraint, and restraint monitoring. De-escalation and restraint training is facilitated. There were no residents using restraint at the time of the audit.</w:t>
      </w:r>
    </w:p>
    <w:bookmarkEnd w:id="31"/>
    <w:p w14:paraId="5A512FF8" w14:textId="77777777" w:rsidR="00452F93" w:rsidRPr="00A4268A" w:rsidRDefault="00452F93">
      <w:pPr>
        <w:spacing w:before="240" w:line="276" w:lineRule="auto"/>
        <w:rPr>
          <w:rFonts w:eastAsia="Calibri"/>
        </w:rPr>
      </w:pPr>
    </w:p>
    <w:p w14:paraId="77AA2E3B" w14:textId="77777777" w:rsidR="00460D43" w:rsidRDefault="009A50F4" w:rsidP="000E6E02">
      <w:pPr>
        <w:pStyle w:val="Heading2"/>
        <w:spacing w:before="0"/>
        <w:rPr>
          <w:rFonts w:cs="Arial"/>
        </w:rPr>
      </w:pPr>
      <w:r>
        <w:rPr>
          <w:rFonts w:cs="Arial"/>
        </w:rPr>
        <w:t>Su</w:t>
      </w:r>
      <w:r>
        <w:rPr>
          <w:rFonts w:cs="Arial"/>
        </w:rPr>
        <w:t>mmary of attainment</w:t>
      </w:r>
    </w:p>
    <w:p w14:paraId="56BC9846" w14:textId="77777777" w:rsidR="00460D43" w:rsidRDefault="009A50F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52F93" w14:paraId="0EBA0D1F" w14:textId="77777777">
        <w:tc>
          <w:tcPr>
            <w:tcW w:w="1384" w:type="dxa"/>
            <w:vAlign w:val="center"/>
          </w:tcPr>
          <w:p w14:paraId="1C2AA59A" w14:textId="77777777" w:rsidR="00460D43" w:rsidRDefault="009A50F4">
            <w:pPr>
              <w:keepNext/>
              <w:spacing w:before="60" w:after="60"/>
              <w:rPr>
                <w:rFonts w:cs="Arial"/>
                <w:b/>
                <w:sz w:val="20"/>
                <w:szCs w:val="20"/>
              </w:rPr>
            </w:pPr>
            <w:r>
              <w:rPr>
                <w:rFonts w:cs="Arial"/>
                <w:b/>
                <w:sz w:val="20"/>
                <w:szCs w:val="20"/>
              </w:rPr>
              <w:t>Attainment Rating</w:t>
            </w:r>
          </w:p>
        </w:tc>
        <w:tc>
          <w:tcPr>
            <w:tcW w:w="1701" w:type="dxa"/>
            <w:vAlign w:val="center"/>
          </w:tcPr>
          <w:p w14:paraId="2B1FB533" w14:textId="77777777" w:rsidR="00460D43" w:rsidRDefault="009A50F4">
            <w:pPr>
              <w:keepNext/>
              <w:spacing w:before="60" w:after="60"/>
              <w:jc w:val="center"/>
              <w:rPr>
                <w:rFonts w:cs="Arial"/>
                <w:b/>
                <w:sz w:val="20"/>
                <w:szCs w:val="20"/>
              </w:rPr>
            </w:pPr>
            <w:r>
              <w:rPr>
                <w:rFonts w:cs="Arial"/>
                <w:b/>
                <w:sz w:val="20"/>
                <w:szCs w:val="20"/>
              </w:rPr>
              <w:t>Continuous Improvement</w:t>
            </w:r>
          </w:p>
          <w:p w14:paraId="7A773E77" w14:textId="77777777" w:rsidR="00460D43" w:rsidRDefault="009A50F4">
            <w:pPr>
              <w:keepNext/>
              <w:spacing w:before="60" w:after="60"/>
              <w:jc w:val="center"/>
              <w:rPr>
                <w:rFonts w:cs="Arial"/>
                <w:b/>
                <w:sz w:val="20"/>
                <w:szCs w:val="20"/>
              </w:rPr>
            </w:pPr>
            <w:r>
              <w:rPr>
                <w:rFonts w:cs="Arial"/>
                <w:b/>
                <w:sz w:val="20"/>
                <w:szCs w:val="20"/>
              </w:rPr>
              <w:t>(CI)</w:t>
            </w:r>
          </w:p>
        </w:tc>
        <w:tc>
          <w:tcPr>
            <w:tcW w:w="1843" w:type="dxa"/>
            <w:vAlign w:val="center"/>
          </w:tcPr>
          <w:p w14:paraId="4BA44C5F" w14:textId="77777777" w:rsidR="00460D43" w:rsidRDefault="009A50F4">
            <w:pPr>
              <w:keepNext/>
              <w:spacing w:before="60" w:after="60"/>
              <w:jc w:val="center"/>
              <w:rPr>
                <w:rFonts w:cs="Arial"/>
                <w:b/>
                <w:sz w:val="20"/>
                <w:szCs w:val="20"/>
              </w:rPr>
            </w:pPr>
            <w:r>
              <w:rPr>
                <w:rFonts w:cs="Arial"/>
                <w:b/>
                <w:sz w:val="20"/>
                <w:szCs w:val="20"/>
              </w:rPr>
              <w:t>Fully Attained</w:t>
            </w:r>
          </w:p>
          <w:p w14:paraId="7912BD23" w14:textId="77777777" w:rsidR="00460D43" w:rsidRDefault="009A50F4">
            <w:pPr>
              <w:keepNext/>
              <w:spacing w:before="60" w:after="60"/>
              <w:jc w:val="center"/>
              <w:rPr>
                <w:rFonts w:cs="Arial"/>
                <w:b/>
                <w:sz w:val="20"/>
                <w:szCs w:val="20"/>
              </w:rPr>
            </w:pPr>
            <w:r>
              <w:rPr>
                <w:rFonts w:cs="Arial"/>
                <w:b/>
                <w:sz w:val="20"/>
                <w:szCs w:val="20"/>
              </w:rPr>
              <w:t>(FA)</w:t>
            </w:r>
          </w:p>
        </w:tc>
        <w:tc>
          <w:tcPr>
            <w:tcW w:w="1843" w:type="dxa"/>
            <w:vAlign w:val="center"/>
          </w:tcPr>
          <w:p w14:paraId="5EEEE5BE" w14:textId="77777777" w:rsidR="00460D43" w:rsidRDefault="009A50F4">
            <w:pPr>
              <w:keepNext/>
              <w:spacing w:before="60" w:after="60"/>
              <w:jc w:val="center"/>
              <w:rPr>
                <w:rFonts w:cs="Arial"/>
                <w:b/>
                <w:sz w:val="20"/>
                <w:szCs w:val="20"/>
              </w:rPr>
            </w:pPr>
            <w:r>
              <w:rPr>
                <w:rFonts w:cs="Arial"/>
                <w:b/>
                <w:sz w:val="20"/>
                <w:szCs w:val="20"/>
              </w:rPr>
              <w:t>Partially Attained Negligible Risk</w:t>
            </w:r>
          </w:p>
          <w:p w14:paraId="0DF097F2" w14:textId="77777777" w:rsidR="00460D43" w:rsidRDefault="009A50F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6201E44C" w14:textId="77777777" w:rsidR="00460D43" w:rsidRDefault="009A50F4">
            <w:pPr>
              <w:keepNext/>
              <w:spacing w:before="60" w:after="60"/>
              <w:jc w:val="center"/>
              <w:rPr>
                <w:rFonts w:cs="Arial"/>
                <w:b/>
                <w:sz w:val="20"/>
                <w:szCs w:val="20"/>
              </w:rPr>
            </w:pPr>
            <w:r>
              <w:rPr>
                <w:rFonts w:cs="Arial"/>
                <w:b/>
                <w:sz w:val="20"/>
                <w:szCs w:val="20"/>
              </w:rPr>
              <w:t>Partially Attained Low Risk</w:t>
            </w:r>
          </w:p>
          <w:p w14:paraId="7DA01916" w14:textId="77777777" w:rsidR="00460D43" w:rsidRDefault="009A50F4">
            <w:pPr>
              <w:keepNext/>
              <w:spacing w:before="60" w:after="60"/>
              <w:jc w:val="center"/>
              <w:rPr>
                <w:rFonts w:cs="Arial"/>
                <w:b/>
                <w:sz w:val="20"/>
                <w:szCs w:val="20"/>
              </w:rPr>
            </w:pPr>
            <w:r>
              <w:rPr>
                <w:rFonts w:cs="Arial"/>
                <w:b/>
                <w:sz w:val="20"/>
                <w:szCs w:val="20"/>
              </w:rPr>
              <w:t>(PA Low)</w:t>
            </w:r>
          </w:p>
        </w:tc>
        <w:tc>
          <w:tcPr>
            <w:tcW w:w="1843" w:type="dxa"/>
            <w:vAlign w:val="center"/>
          </w:tcPr>
          <w:p w14:paraId="01EF6D43" w14:textId="77777777" w:rsidR="00460D43" w:rsidRDefault="009A50F4">
            <w:pPr>
              <w:keepNext/>
              <w:spacing w:before="60" w:after="60"/>
              <w:jc w:val="center"/>
              <w:rPr>
                <w:rFonts w:cs="Arial"/>
                <w:b/>
                <w:sz w:val="20"/>
                <w:szCs w:val="20"/>
              </w:rPr>
            </w:pPr>
            <w:r>
              <w:rPr>
                <w:rFonts w:cs="Arial"/>
                <w:b/>
                <w:sz w:val="20"/>
                <w:szCs w:val="20"/>
              </w:rPr>
              <w:t>Partially Attained Moderate Risk</w:t>
            </w:r>
          </w:p>
          <w:p w14:paraId="593F5803" w14:textId="77777777" w:rsidR="00460D43" w:rsidRDefault="009A50F4">
            <w:pPr>
              <w:keepNext/>
              <w:spacing w:before="60" w:after="60"/>
              <w:jc w:val="center"/>
              <w:rPr>
                <w:rFonts w:cs="Arial"/>
                <w:b/>
                <w:sz w:val="20"/>
                <w:szCs w:val="20"/>
              </w:rPr>
            </w:pPr>
            <w:r>
              <w:rPr>
                <w:rFonts w:cs="Arial"/>
                <w:b/>
                <w:sz w:val="20"/>
                <w:szCs w:val="20"/>
              </w:rPr>
              <w:t>(PA Moderate)</w:t>
            </w:r>
          </w:p>
        </w:tc>
        <w:tc>
          <w:tcPr>
            <w:tcW w:w="1843" w:type="dxa"/>
            <w:vAlign w:val="center"/>
          </w:tcPr>
          <w:p w14:paraId="6E205F87" w14:textId="77777777" w:rsidR="00460D43" w:rsidRDefault="009A50F4">
            <w:pPr>
              <w:keepNext/>
              <w:spacing w:before="60" w:after="60"/>
              <w:jc w:val="center"/>
              <w:rPr>
                <w:rFonts w:cs="Arial"/>
                <w:b/>
                <w:sz w:val="20"/>
                <w:szCs w:val="20"/>
              </w:rPr>
            </w:pPr>
            <w:r>
              <w:rPr>
                <w:rFonts w:cs="Arial"/>
                <w:b/>
                <w:sz w:val="20"/>
                <w:szCs w:val="20"/>
              </w:rPr>
              <w:t>Partially Attained High Risk</w:t>
            </w:r>
          </w:p>
          <w:p w14:paraId="6AFDB939" w14:textId="77777777" w:rsidR="00460D43" w:rsidRDefault="009A50F4">
            <w:pPr>
              <w:keepNext/>
              <w:spacing w:before="60" w:after="60"/>
              <w:jc w:val="center"/>
              <w:rPr>
                <w:rFonts w:cs="Arial"/>
                <w:b/>
                <w:sz w:val="20"/>
                <w:szCs w:val="20"/>
              </w:rPr>
            </w:pPr>
            <w:r>
              <w:rPr>
                <w:rFonts w:cs="Arial"/>
                <w:b/>
                <w:sz w:val="20"/>
                <w:szCs w:val="20"/>
              </w:rPr>
              <w:t>(PA High)</w:t>
            </w:r>
          </w:p>
        </w:tc>
        <w:tc>
          <w:tcPr>
            <w:tcW w:w="1843" w:type="dxa"/>
            <w:vAlign w:val="center"/>
          </w:tcPr>
          <w:p w14:paraId="22B7B13A" w14:textId="77777777" w:rsidR="00460D43" w:rsidRDefault="009A50F4">
            <w:pPr>
              <w:keepNext/>
              <w:spacing w:before="60" w:after="60"/>
              <w:jc w:val="center"/>
              <w:rPr>
                <w:rFonts w:cs="Arial"/>
                <w:b/>
                <w:sz w:val="20"/>
                <w:szCs w:val="20"/>
              </w:rPr>
            </w:pPr>
            <w:r>
              <w:rPr>
                <w:rFonts w:cs="Arial"/>
                <w:b/>
                <w:sz w:val="20"/>
                <w:szCs w:val="20"/>
              </w:rPr>
              <w:t>Partially Attained Critical Risk</w:t>
            </w:r>
          </w:p>
          <w:p w14:paraId="7C16B8BC" w14:textId="77777777" w:rsidR="00460D43" w:rsidRDefault="009A50F4">
            <w:pPr>
              <w:keepNext/>
              <w:spacing w:before="60" w:after="60"/>
              <w:jc w:val="center"/>
              <w:rPr>
                <w:rFonts w:cs="Arial"/>
                <w:b/>
                <w:sz w:val="20"/>
                <w:szCs w:val="20"/>
              </w:rPr>
            </w:pPr>
            <w:r>
              <w:rPr>
                <w:rFonts w:cs="Arial"/>
                <w:b/>
                <w:sz w:val="20"/>
                <w:szCs w:val="20"/>
              </w:rPr>
              <w:t>(PA Critical)</w:t>
            </w:r>
          </w:p>
        </w:tc>
      </w:tr>
      <w:tr w:rsidR="00452F93" w14:paraId="2836DC36" w14:textId="77777777">
        <w:tc>
          <w:tcPr>
            <w:tcW w:w="1384" w:type="dxa"/>
            <w:vAlign w:val="center"/>
          </w:tcPr>
          <w:p w14:paraId="12960574" w14:textId="77777777" w:rsidR="00460D43" w:rsidRDefault="009A50F4">
            <w:pPr>
              <w:keepNext/>
              <w:spacing w:before="60" w:after="60"/>
              <w:rPr>
                <w:rFonts w:cs="Arial"/>
                <w:b/>
                <w:sz w:val="20"/>
                <w:szCs w:val="20"/>
              </w:rPr>
            </w:pPr>
            <w:r>
              <w:rPr>
                <w:rFonts w:cs="Arial"/>
                <w:b/>
                <w:sz w:val="20"/>
                <w:szCs w:val="20"/>
              </w:rPr>
              <w:t>Subsection</w:t>
            </w:r>
          </w:p>
        </w:tc>
        <w:tc>
          <w:tcPr>
            <w:tcW w:w="1701" w:type="dxa"/>
            <w:vAlign w:val="center"/>
          </w:tcPr>
          <w:p w14:paraId="205BE68B" w14:textId="77777777" w:rsidR="00460D43" w:rsidRDefault="009A50F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0A82D34" w14:textId="77777777" w:rsidR="00460D43" w:rsidRDefault="009A50F4"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4EDADB0A" w14:textId="77777777" w:rsidR="00460D43" w:rsidRDefault="009A50F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D11DC7C" w14:textId="77777777" w:rsidR="00460D43" w:rsidRDefault="009A50F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1445BC8" w14:textId="77777777" w:rsidR="00460D43" w:rsidRDefault="009A50F4"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6820695" w14:textId="77777777" w:rsidR="00460D43" w:rsidRDefault="009A50F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54376F2" w14:textId="77777777" w:rsidR="00460D43" w:rsidRDefault="009A50F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52F93" w14:paraId="190875B7" w14:textId="77777777">
        <w:tc>
          <w:tcPr>
            <w:tcW w:w="1384" w:type="dxa"/>
            <w:vAlign w:val="center"/>
          </w:tcPr>
          <w:p w14:paraId="5BAAC33B" w14:textId="77777777" w:rsidR="00460D43" w:rsidRDefault="009A50F4">
            <w:pPr>
              <w:keepNext/>
              <w:spacing w:before="60" w:after="60"/>
              <w:rPr>
                <w:rFonts w:cs="Arial"/>
                <w:b/>
                <w:sz w:val="20"/>
                <w:szCs w:val="20"/>
              </w:rPr>
            </w:pPr>
            <w:r>
              <w:rPr>
                <w:rFonts w:cs="Arial"/>
                <w:b/>
                <w:sz w:val="20"/>
                <w:szCs w:val="20"/>
              </w:rPr>
              <w:t>Criteria</w:t>
            </w:r>
          </w:p>
        </w:tc>
        <w:tc>
          <w:tcPr>
            <w:tcW w:w="1701" w:type="dxa"/>
            <w:vAlign w:val="center"/>
          </w:tcPr>
          <w:p w14:paraId="41109071" w14:textId="77777777" w:rsidR="00460D43" w:rsidRDefault="009A50F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3820902" w14:textId="77777777" w:rsidR="00460D43" w:rsidRDefault="009A50F4"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1EA04FEB" w14:textId="77777777" w:rsidR="00460D43" w:rsidRDefault="009A50F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726BB13" w14:textId="77777777" w:rsidR="00460D43" w:rsidRDefault="009A50F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3E36D10" w14:textId="77777777" w:rsidR="00460D43" w:rsidRDefault="009A50F4"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76DC029C" w14:textId="77777777" w:rsidR="00460D43" w:rsidRDefault="009A50F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15D07FD" w14:textId="77777777" w:rsidR="00460D43" w:rsidRDefault="009A50F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498AA3F" w14:textId="77777777" w:rsidR="00460D43" w:rsidRDefault="009A50F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52F93" w14:paraId="60E2CBD7" w14:textId="77777777">
        <w:tc>
          <w:tcPr>
            <w:tcW w:w="1384" w:type="dxa"/>
            <w:vAlign w:val="center"/>
          </w:tcPr>
          <w:p w14:paraId="1FC818A4" w14:textId="77777777" w:rsidR="00460D43" w:rsidRDefault="009A50F4">
            <w:pPr>
              <w:keepNext/>
              <w:spacing w:before="60" w:after="60"/>
              <w:rPr>
                <w:rFonts w:cs="Arial"/>
                <w:b/>
                <w:sz w:val="20"/>
                <w:szCs w:val="20"/>
              </w:rPr>
            </w:pPr>
            <w:r>
              <w:rPr>
                <w:rFonts w:cs="Arial"/>
                <w:b/>
                <w:sz w:val="20"/>
                <w:szCs w:val="20"/>
              </w:rPr>
              <w:t>Attainment Rating</w:t>
            </w:r>
          </w:p>
        </w:tc>
        <w:tc>
          <w:tcPr>
            <w:tcW w:w="1701" w:type="dxa"/>
            <w:vAlign w:val="center"/>
          </w:tcPr>
          <w:p w14:paraId="5A6618D4" w14:textId="77777777" w:rsidR="00460D43" w:rsidRDefault="009A50F4">
            <w:pPr>
              <w:keepNext/>
              <w:spacing w:before="60" w:after="60"/>
              <w:jc w:val="center"/>
              <w:rPr>
                <w:rFonts w:cs="Arial"/>
                <w:b/>
                <w:sz w:val="20"/>
                <w:szCs w:val="20"/>
              </w:rPr>
            </w:pPr>
            <w:r>
              <w:rPr>
                <w:rFonts w:cs="Arial"/>
                <w:b/>
                <w:sz w:val="20"/>
                <w:szCs w:val="20"/>
              </w:rPr>
              <w:t>Unattained Negligible Risk</w:t>
            </w:r>
          </w:p>
          <w:p w14:paraId="19D36146" w14:textId="77777777" w:rsidR="00460D43" w:rsidRDefault="009A50F4">
            <w:pPr>
              <w:keepNext/>
              <w:spacing w:before="60" w:after="60"/>
              <w:jc w:val="center"/>
              <w:rPr>
                <w:rFonts w:cs="Arial"/>
                <w:b/>
                <w:sz w:val="20"/>
                <w:szCs w:val="20"/>
              </w:rPr>
            </w:pPr>
            <w:r>
              <w:rPr>
                <w:rFonts w:cs="Arial"/>
                <w:b/>
                <w:sz w:val="20"/>
                <w:szCs w:val="20"/>
              </w:rPr>
              <w:t>(UA Negligible)</w:t>
            </w:r>
          </w:p>
        </w:tc>
        <w:tc>
          <w:tcPr>
            <w:tcW w:w="1843" w:type="dxa"/>
            <w:vAlign w:val="center"/>
          </w:tcPr>
          <w:p w14:paraId="5D476F41" w14:textId="77777777" w:rsidR="00460D43" w:rsidRDefault="009A50F4">
            <w:pPr>
              <w:keepNext/>
              <w:spacing w:before="60" w:after="60"/>
              <w:jc w:val="center"/>
              <w:rPr>
                <w:rFonts w:cs="Arial"/>
                <w:b/>
                <w:sz w:val="20"/>
                <w:szCs w:val="20"/>
              </w:rPr>
            </w:pPr>
            <w:r>
              <w:rPr>
                <w:rFonts w:cs="Arial"/>
                <w:b/>
                <w:sz w:val="20"/>
                <w:szCs w:val="20"/>
              </w:rPr>
              <w:t>Unattained Low Risk</w:t>
            </w:r>
          </w:p>
          <w:p w14:paraId="1883ECA1" w14:textId="77777777" w:rsidR="00460D43" w:rsidRDefault="009A50F4">
            <w:pPr>
              <w:keepNext/>
              <w:spacing w:before="60" w:after="60"/>
              <w:jc w:val="center"/>
              <w:rPr>
                <w:rFonts w:cs="Arial"/>
                <w:b/>
                <w:sz w:val="20"/>
                <w:szCs w:val="20"/>
              </w:rPr>
            </w:pPr>
            <w:r>
              <w:rPr>
                <w:rFonts w:cs="Arial"/>
                <w:b/>
                <w:sz w:val="20"/>
                <w:szCs w:val="20"/>
              </w:rPr>
              <w:t>(UA Low)</w:t>
            </w:r>
          </w:p>
        </w:tc>
        <w:tc>
          <w:tcPr>
            <w:tcW w:w="1843" w:type="dxa"/>
            <w:vAlign w:val="center"/>
          </w:tcPr>
          <w:p w14:paraId="18199211" w14:textId="77777777" w:rsidR="00460D43" w:rsidRDefault="009A50F4">
            <w:pPr>
              <w:keepNext/>
              <w:spacing w:before="60" w:after="60"/>
              <w:jc w:val="center"/>
              <w:rPr>
                <w:rFonts w:cs="Arial"/>
                <w:b/>
                <w:sz w:val="20"/>
                <w:szCs w:val="20"/>
              </w:rPr>
            </w:pPr>
            <w:r>
              <w:rPr>
                <w:rFonts w:cs="Arial"/>
                <w:b/>
                <w:sz w:val="20"/>
                <w:szCs w:val="20"/>
              </w:rPr>
              <w:t>Unattained Moderate Risk</w:t>
            </w:r>
          </w:p>
          <w:p w14:paraId="280544C8" w14:textId="77777777" w:rsidR="00460D43" w:rsidRDefault="009A50F4">
            <w:pPr>
              <w:keepNext/>
              <w:spacing w:before="60" w:after="60"/>
              <w:jc w:val="center"/>
              <w:rPr>
                <w:rFonts w:cs="Arial"/>
                <w:b/>
                <w:sz w:val="20"/>
                <w:szCs w:val="20"/>
              </w:rPr>
            </w:pPr>
            <w:r>
              <w:rPr>
                <w:rFonts w:cs="Arial"/>
                <w:b/>
                <w:sz w:val="20"/>
                <w:szCs w:val="20"/>
              </w:rPr>
              <w:t>(UA Moderate)</w:t>
            </w:r>
          </w:p>
        </w:tc>
        <w:tc>
          <w:tcPr>
            <w:tcW w:w="1842" w:type="dxa"/>
            <w:vAlign w:val="center"/>
          </w:tcPr>
          <w:p w14:paraId="6D2C85BE" w14:textId="77777777" w:rsidR="00460D43" w:rsidRDefault="009A50F4">
            <w:pPr>
              <w:keepNext/>
              <w:spacing w:before="60" w:after="60"/>
              <w:jc w:val="center"/>
              <w:rPr>
                <w:rFonts w:cs="Arial"/>
                <w:b/>
                <w:sz w:val="20"/>
                <w:szCs w:val="20"/>
              </w:rPr>
            </w:pPr>
            <w:r>
              <w:rPr>
                <w:rFonts w:cs="Arial"/>
                <w:b/>
                <w:sz w:val="20"/>
                <w:szCs w:val="20"/>
              </w:rPr>
              <w:t>Unattained High Risk</w:t>
            </w:r>
          </w:p>
          <w:p w14:paraId="6013C91A" w14:textId="77777777" w:rsidR="00460D43" w:rsidRDefault="009A50F4">
            <w:pPr>
              <w:keepNext/>
              <w:spacing w:before="60" w:after="60"/>
              <w:jc w:val="center"/>
              <w:rPr>
                <w:rFonts w:cs="Arial"/>
                <w:b/>
                <w:sz w:val="20"/>
                <w:szCs w:val="20"/>
              </w:rPr>
            </w:pPr>
            <w:r>
              <w:rPr>
                <w:rFonts w:cs="Arial"/>
                <w:b/>
                <w:sz w:val="20"/>
                <w:szCs w:val="20"/>
              </w:rPr>
              <w:t>(UA High)</w:t>
            </w:r>
          </w:p>
        </w:tc>
        <w:tc>
          <w:tcPr>
            <w:tcW w:w="1843" w:type="dxa"/>
            <w:vAlign w:val="center"/>
          </w:tcPr>
          <w:p w14:paraId="7216C6AE" w14:textId="77777777" w:rsidR="00460D43" w:rsidRDefault="009A50F4">
            <w:pPr>
              <w:keepNext/>
              <w:spacing w:before="60" w:after="60"/>
              <w:jc w:val="center"/>
              <w:rPr>
                <w:rFonts w:cs="Arial"/>
                <w:b/>
                <w:sz w:val="20"/>
                <w:szCs w:val="20"/>
              </w:rPr>
            </w:pPr>
            <w:r>
              <w:rPr>
                <w:rFonts w:cs="Arial"/>
                <w:b/>
                <w:sz w:val="20"/>
                <w:szCs w:val="20"/>
              </w:rPr>
              <w:t>Unattained Critical Risk</w:t>
            </w:r>
          </w:p>
          <w:p w14:paraId="6ED0F20D" w14:textId="77777777" w:rsidR="00460D43" w:rsidRDefault="009A50F4">
            <w:pPr>
              <w:keepNext/>
              <w:spacing w:before="60" w:after="60"/>
              <w:jc w:val="center"/>
              <w:rPr>
                <w:rFonts w:cs="Arial"/>
                <w:b/>
                <w:sz w:val="20"/>
                <w:szCs w:val="20"/>
              </w:rPr>
            </w:pPr>
            <w:r>
              <w:rPr>
                <w:rFonts w:cs="Arial"/>
                <w:b/>
                <w:sz w:val="20"/>
                <w:szCs w:val="20"/>
              </w:rPr>
              <w:t>(UA Critical)</w:t>
            </w:r>
          </w:p>
        </w:tc>
      </w:tr>
      <w:tr w:rsidR="00452F93" w14:paraId="6899DC45" w14:textId="77777777">
        <w:tc>
          <w:tcPr>
            <w:tcW w:w="1384" w:type="dxa"/>
            <w:vAlign w:val="center"/>
          </w:tcPr>
          <w:p w14:paraId="77B2DF54" w14:textId="77777777" w:rsidR="00460D43" w:rsidRDefault="009A50F4">
            <w:pPr>
              <w:keepNext/>
              <w:spacing w:before="60" w:after="60"/>
              <w:rPr>
                <w:rFonts w:cs="Arial"/>
                <w:b/>
                <w:sz w:val="20"/>
                <w:szCs w:val="20"/>
              </w:rPr>
            </w:pPr>
            <w:r>
              <w:rPr>
                <w:rFonts w:cs="Arial"/>
                <w:b/>
                <w:sz w:val="20"/>
                <w:szCs w:val="20"/>
              </w:rPr>
              <w:t>Subsection</w:t>
            </w:r>
          </w:p>
        </w:tc>
        <w:tc>
          <w:tcPr>
            <w:tcW w:w="1701" w:type="dxa"/>
            <w:vAlign w:val="center"/>
          </w:tcPr>
          <w:p w14:paraId="242E8CC2" w14:textId="77777777" w:rsidR="00460D43" w:rsidRDefault="009A50F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8DAB00A" w14:textId="77777777" w:rsidR="00460D43" w:rsidRDefault="009A50F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A046FF" w14:textId="77777777" w:rsidR="00460D43" w:rsidRDefault="009A50F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7D09CE5" w14:textId="77777777" w:rsidR="00460D43" w:rsidRDefault="009A50F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91FEB7C" w14:textId="77777777" w:rsidR="00460D43" w:rsidRDefault="009A50F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52F93" w14:paraId="03F9A6C9" w14:textId="77777777">
        <w:tc>
          <w:tcPr>
            <w:tcW w:w="1384" w:type="dxa"/>
            <w:vAlign w:val="center"/>
          </w:tcPr>
          <w:p w14:paraId="71A4364E" w14:textId="77777777" w:rsidR="00460D43" w:rsidRDefault="009A50F4">
            <w:pPr>
              <w:spacing w:before="60" w:after="60"/>
              <w:rPr>
                <w:rFonts w:cs="Arial"/>
                <w:b/>
                <w:sz w:val="20"/>
                <w:szCs w:val="20"/>
              </w:rPr>
            </w:pPr>
            <w:r>
              <w:rPr>
                <w:rFonts w:cs="Arial"/>
                <w:b/>
                <w:sz w:val="20"/>
                <w:szCs w:val="20"/>
              </w:rPr>
              <w:t>Criteria</w:t>
            </w:r>
          </w:p>
        </w:tc>
        <w:tc>
          <w:tcPr>
            <w:tcW w:w="1701" w:type="dxa"/>
            <w:vAlign w:val="center"/>
          </w:tcPr>
          <w:p w14:paraId="43C4361D" w14:textId="77777777" w:rsidR="00460D43" w:rsidRDefault="009A50F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95CC00A" w14:textId="77777777" w:rsidR="00460D43" w:rsidRDefault="009A50F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64020BD" w14:textId="77777777" w:rsidR="00460D43" w:rsidRDefault="009A50F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34DC15" w14:textId="77777777" w:rsidR="00460D43" w:rsidRDefault="009A50F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7EC0147" w14:textId="77777777" w:rsidR="00460D43" w:rsidRDefault="009A50F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B802405" w14:textId="77777777" w:rsidR="00460D43" w:rsidRDefault="009A50F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DF293BC" w14:textId="77777777" w:rsidR="00460D43" w:rsidRDefault="009A50F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7E1A4472" w14:textId="77777777" w:rsidR="00460D43" w:rsidRDefault="009A50F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0C0CF9C" w14:textId="77777777" w:rsidR="00460D43" w:rsidRDefault="009A50F4">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gridCol w:w="1349"/>
        <w:gridCol w:w="6672"/>
      </w:tblGrid>
      <w:tr w:rsidR="00452F93" w14:paraId="0727186B" w14:textId="77777777">
        <w:tc>
          <w:tcPr>
            <w:tcW w:w="0" w:type="auto"/>
          </w:tcPr>
          <w:p w14:paraId="0FE979CD" w14:textId="77777777" w:rsidR="00EB7645" w:rsidRPr="00BE00C7" w:rsidRDefault="009A50F4"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0AF2770E" w14:textId="77777777" w:rsidR="00EB7645" w:rsidRPr="00BE00C7" w:rsidRDefault="009A50F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CE15CD" w14:textId="77777777" w:rsidR="00EB7645" w:rsidRPr="00BE00C7" w:rsidRDefault="009A50F4" w:rsidP="00BE00C7">
            <w:pPr>
              <w:pStyle w:val="OutcomeDescription"/>
              <w:spacing w:before="120" w:after="120"/>
              <w:rPr>
                <w:rFonts w:cs="Arial"/>
                <w:b/>
                <w:lang w:eastAsia="en-NZ"/>
              </w:rPr>
            </w:pPr>
            <w:r w:rsidRPr="00BE00C7">
              <w:rPr>
                <w:rFonts w:cs="Arial"/>
                <w:b/>
                <w:lang w:eastAsia="en-NZ"/>
              </w:rPr>
              <w:t>Audit Evidence</w:t>
            </w:r>
          </w:p>
        </w:tc>
      </w:tr>
      <w:tr w:rsidR="00452F93" w14:paraId="6AD6CA3B" w14:textId="77777777">
        <w:tc>
          <w:tcPr>
            <w:tcW w:w="0" w:type="auto"/>
          </w:tcPr>
          <w:p w14:paraId="01E0642B" w14:textId="77777777" w:rsidR="00EB7645" w:rsidRPr="00BE00C7" w:rsidRDefault="009A50F4" w:rsidP="00BE00C7">
            <w:pPr>
              <w:pStyle w:val="OutcomeDescription"/>
              <w:spacing w:before="120" w:after="120"/>
              <w:rPr>
                <w:rFonts w:cs="Arial"/>
                <w:lang w:eastAsia="en-NZ"/>
              </w:rPr>
            </w:pPr>
            <w:r w:rsidRPr="00BE00C7">
              <w:rPr>
                <w:rFonts w:cs="Arial"/>
                <w:lang w:eastAsia="en-NZ"/>
              </w:rPr>
              <w:t>Subsection 1.1: Pae ora healthy futures</w:t>
            </w:r>
          </w:p>
          <w:p w14:paraId="186F67F1" w14:textId="77777777" w:rsidR="00EB7645" w:rsidRPr="00BE00C7" w:rsidRDefault="009A50F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4F34360" w14:textId="77777777" w:rsidR="00EB7645" w:rsidRPr="00BE00C7" w:rsidRDefault="009A50F4" w:rsidP="00BE00C7">
            <w:pPr>
              <w:pStyle w:val="OutcomeDescription"/>
              <w:spacing w:before="120" w:after="120"/>
              <w:rPr>
                <w:rFonts w:cs="Arial"/>
                <w:lang w:eastAsia="en-NZ"/>
              </w:rPr>
            </w:pPr>
          </w:p>
        </w:tc>
        <w:tc>
          <w:tcPr>
            <w:tcW w:w="0" w:type="auto"/>
          </w:tcPr>
          <w:p w14:paraId="036C748C"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72BFDAF3"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received training in cultural safety at orientation. The organisation had developed a cultural safety modu</w:t>
            </w:r>
            <w:r w:rsidRPr="00BE00C7">
              <w:rPr>
                <w:rFonts w:cs="Arial"/>
                <w:lang w:eastAsia="en-NZ"/>
              </w:rPr>
              <w:t>le that was provided as part of the annual education programme. It defines and explains cultural safety and its importance including Te Tiriti o Waitangi and tikanga best practice. Training records sampled evidenced that 85% of staff had completed training</w:t>
            </w:r>
            <w:r w:rsidRPr="00BE00C7">
              <w:rPr>
                <w:rFonts w:cs="Arial"/>
                <w:lang w:eastAsia="en-NZ"/>
              </w:rPr>
              <w:t xml:space="preserve"> with a plan in place to follow up with staff who were yet to complete this. </w:t>
            </w:r>
          </w:p>
          <w:p w14:paraId="453F900B"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organisation has a Māori health action plan that recognises the principles of Te Tiriti o Waitangi and describes how the Ultimate Care Group (UCG) responds to Māori cultural </w:t>
            </w:r>
            <w:r w:rsidRPr="00BE00C7">
              <w:rPr>
                <w:rFonts w:cs="Arial"/>
                <w:lang w:eastAsia="en-NZ"/>
              </w:rPr>
              <w:t>needs in relation to health and illness. The health plan outlines that the recruitment of Māori staff will be encouraged, and the facility manager (FM) outlined examples of how this was implemented. There were staff members employed who identified as Māori</w:t>
            </w:r>
            <w:r w:rsidRPr="00BE00C7">
              <w:rPr>
                <w:rFonts w:cs="Arial"/>
                <w:lang w:eastAsia="en-NZ"/>
              </w:rPr>
              <w:t>. The plan describes the aims of UCG to ensure outcomes for Māori are positive and equitable. Strategies include but are not limited to, identifying priority areas for leadership to focus upon and increasing the knowledge base across the organisation under</w:t>
            </w:r>
            <w:r w:rsidRPr="00BE00C7">
              <w:rPr>
                <w:rFonts w:cs="Arial"/>
                <w:lang w:eastAsia="en-NZ"/>
              </w:rPr>
              <w:t>pinned by Mātauranga Māori. The document outlines the importance of ensuring any resident who identified as Māori would have the opportunity to have whānau involved in their care. Documents were provided in te reo Māori.</w:t>
            </w:r>
          </w:p>
          <w:p w14:paraId="3285C1E6"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The provider has established formal</w:t>
            </w:r>
            <w:r w:rsidRPr="00BE00C7">
              <w:rPr>
                <w:rFonts w:cs="Arial"/>
                <w:lang w:eastAsia="en-NZ"/>
              </w:rPr>
              <w:t xml:space="preserve"> links with local Māori and an interview with a kaumatua outlined how this partnership transpires to resident care and staff learning and development.</w:t>
            </w:r>
          </w:p>
          <w:p w14:paraId="506C6E78" w14:textId="77777777" w:rsidR="00EB7645" w:rsidRPr="00BE00C7" w:rsidRDefault="009A50F4" w:rsidP="00BE00C7">
            <w:pPr>
              <w:pStyle w:val="OutcomeDescription"/>
              <w:spacing w:before="120" w:after="120"/>
              <w:rPr>
                <w:rFonts w:cs="Arial"/>
                <w:lang w:eastAsia="en-NZ"/>
              </w:rPr>
            </w:pPr>
          </w:p>
        </w:tc>
      </w:tr>
      <w:tr w:rsidR="00452F93" w14:paraId="30778E02" w14:textId="77777777">
        <w:tc>
          <w:tcPr>
            <w:tcW w:w="0" w:type="auto"/>
          </w:tcPr>
          <w:p w14:paraId="4D193511"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B159BED"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Pacific peoples in Aotearoa are e</w:t>
            </w:r>
            <w:r w:rsidRPr="00BE00C7">
              <w:rPr>
                <w:rFonts w:cs="Arial"/>
                <w:lang w:eastAsia="en-NZ"/>
              </w:rPr>
              <w:t>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w:t>
            </w:r>
            <w:r w:rsidRPr="00BE00C7">
              <w:rPr>
                <w:rFonts w:cs="Arial"/>
                <w:lang w:eastAsia="en-NZ"/>
              </w:rPr>
              <w:t>alth and disability services underpinned by Pacific worldviews and developed in collaboration with Pacific peoples for improved health outcomes.</w:t>
            </w:r>
          </w:p>
          <w:p w14:paraId="670BA943" w14:textId="77777777" w:rsidR="00EB7645" w:rsidRPr="00BE00C7" w:rsidRDefault="009A50F4" w:rsidP="00BE00C7">
            <w:pPr>
              <w:pStyle w:val="OutcomeDescription"/>
              <w:spacing w:before="120" w:after="120"/>
              <w:rPr>
                <w:rFonts w:cs="Arial"/>
                <w:lang w:eastAsia="en-NZ"/>
              </w:rPr>
            </w:pPr>
          </w:p>
        </w:tc>
        <w:tc>
          <w:tcPr>
            <w:tcW w:w="0" w:type="auto"/>
          </w:tcPr>
          <w:p w14:paraId="45696B32"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784240AA"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Pacific plan outlines the organisations commitment to providing culturally safe care. It defines the cu</w:t>
            </w:r>
            <w:r w:rsidRPr="00BE00C7">
              <w:rPr>
                <w:rFonts w:cs="Arial"/>
                <w:lang w:eastAsia="en-NZ"/>
              </w:rPr>
              <w:t>ltural and spiritual beliefs of Pacific peoples. The policy was underpinned by Pacific models of care with UCG senior staff accessing information to support the plan from Pacific communities. The plan outlines how the organisation will endeavour to achieve</w:t>
            </w:r>
            <w:r w:rsidRPr="00BE00C7">
              <w:rPr>
                <w:rFonts w:cs="Arial"/>
                <w:lang w:eastAsia="en-NZ"/>
              </w:rPr>
              <w:t xml:space="preserve"> equity through partnerships with Pacific communities and collaboration. The regional manager (RM) was previously the FM for the facility and outlined the community connections in place with the local Pacific community. </w:t>
            </w:r>
          </w:p>
          <w:p w14:paraId="20B7C25B" w14:textId="77777777" w:rsidR="00EB7645" w:rsidRPr="00BE00C7" w:rsidRDefault="009A50F4" w:rsidP="00BE00C7">
            <w:pPr>
              <w:pStyle w:val="OutcomeDescription"/>
              <w:spacing w:before="120" w:after="120"/>
              <w:rPr>
                <w:rFonts w:cs="Arial"/>
                <w:lang w:eastAsia="en-NZ"/>
              </w:rPr>
            </w:pPr>
            <w:r w:rsidRPr="00BE00C7">
              <w:rPr>
                <w:rFonts w:cs="Arial"/>
                <w:lang w:eastAsia="en-NZ"/>
              </w:rPr>
              <w:t>The organisation has developed a st</w:t>
            </w:r>
            <w:r w:rsidRPr="00BE00C7">
              <w:rPr>
                <w:rFonts w:cs="Arial"/>
                <w:lang w:eastAsia="en-NZ"/>
              </w:rPr>
              <w:t>rategy that ensures a Pacific health and wellbeing workforce is recruited and retained across the organisation. The FM outlined how this was implemented.</w:t>
            </w:r>
          </w:p>
          <w:p w14:paraId="44A7D5A1"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were no residents who identified as Pacific at time of audit, however information gathered durin</w:t>
            </w:r>
            <w:r w:rsidRPr="00BE00C7">
              <w:rPr>
                <w:rFonts w:cs="Arial"/>
                <w:lang w:eastAsia="en-NZ"/>
              </w:rPr>
              <w:t xml:space="preserve">g the admission process includes identifying a resident’s specific cultural needs, spiritual values and beliefs.  </w:t>
            </w:r>
          </w:p>
          <w:p w14:paraId="75BB60A5" w14:textId="77777777" w:rsidR="00EB7645" w:rsidRPr="00BE00C7" w:rsidRDefault="009A50F4" w:rsidP="00BE00C7">
            <w:pPr>
              <w:pStyle w:val="OutcomeDescription"/>
              <w:spacing w:before="120" w:after="120"/>
              <w:rPr>
                <w:rFonts w:cs="Arial"/>
                <w:lang w:eastAsia="en-NZ"/>
              </w:rPr>
            </w:pPr>
          </w:p>
        </w:tc>
      </w:tr>
      <w:tr w:rsidR="00452F93" w14:paraId="1D454411" w14:textId="77777777">
        <w:tc>
          <w:tcPr>
            <w:tcW w:w="0" w:type="auto"/>
          </w:tcPr>
          <w:p w14:paraId="758FA423" w14:textId="77777777" w:rsidR="00EB7645" w:rsidRPr="00BE00C7" w:rsidRDefault="009A50F4" w:rsidP="00BE00C7">
            <w:pPr>
              <w:pStyle w:val="OutcomeDescription"/>
              <w:spacing w:before="120" w:after="120"/>
              <w:rPr>
                <w:rFonts w:cs="Arial"/>
                <w:lang w:eastAsia="en-NZ"/>
              </w:rPr>
            </w:pPr>
            <w:r w:rsidRPr="00BE00C7">
              <w:rPr>
                <w:rFonts w:cs="Arial"/>
                <w:lang w:eastAsia="en-NZ"/>
              </w:rPr>
              <w:t>Subsection 1.3: My rights during service delivery</w:t>
            </w:r>
          </w:p>
          <w:p w14:paraId="2298C283"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behaviours of </w:t>
            </w:r>
            <w:r w:rsidRPr="00BE00C7">
              <w:rPr>
                <w:rFonts w:cs="Arial"/>
                <w:lang w:eastAsia="en-NZ"/>
              </w:rPr>
              <w:t>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96ACF5D" w14:textId="77777777" w:rsidR="00EB7645" w:rsidRPr="00BE00C7" w:rsidRDefault="009A50F4" w:rsidP="00BE00C7">
            <w:pPr>
              <w:pStyle w:val="OutcomeDescription"/>
              <w:spacing w:before="120" w:after="120"/>
              <w:rPr>
                <w:rFonts w:cs="Arial"/>
                <w:lang w:eastAsia="en-NZ"/>
              </w:rPr>
            </w:pPr>
          </w:p>
        </w:tc>
        <w:tc>
          <w:tcPr>
            <w:tcW w:w="0" w:type="auto"/>
          </w:tcPr>
          <w:p w14:paraId="71A21054"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715955C8" w14:textId="77777777" w:rsidR="00EB7645" w:rsidRPr="00BE00C7" w:rsidRDefault="009A50F4" w:rsidP="00BE00C7">
            <w:pPr>
              <w:pStyle w:val="OutcomeDescription"/>
              <w:spacing w:before="120" w:after="120"/>
              <w:rPr>
                <w:rFonts w:cs="Arial"/>
                <w:lang w:eastAsia="en-NZ"/>
              </w:rPr>
            </w:pPr>
            <w:r w:rsidRPr="00BE00C7">
              <w:rPr>
                <w:rFonts w:cs="Arial"/>
                <w:lang w:eastAsia="en-NZ"/>
              </w:rPr>
              <w:t>The Code of Health and Disa</w:t>
            </w:r>
            <w:r w:rsidRPr="00BE00C7">
              <w:rPr>
                <w:rFonts w:cs="Arial"/>
                <w:lang w:eastAsia="en-NZ"/>
              </w:rPr>
              <w:t xml:space="preserve">bility Services Consumers’ Rights (the Code) was on display in each wing of the facility, written in English and Te reo Māori. </w:t>
            </w:r>
          </w:p>
          <w:p w14:paraId="0B3CCFD2" w14:textId="77777777" w:rsidR="00EB7645" w:rsidRPr="00BE00C7" w:rsidRDefault="009A50F4" w:rsidP="00BE00C7">
            <w:pPr>
              <w:pStyle w:val="OutcomeDescription"/>
              <w:spacing w:before="120" w:after="120"/>
              <w:rPr>
                <w:rFonts w:cs="Arial"/>
                <w:lang w:eastAsia="en-NZ"/>
              </w:rPr>
            </w:pPr>
            <w:r w:rsidRPr="00BE00C7">
              <w:rPr>
                <w:rFonts w:cs="Arial"/>
                <w:lang w:eastAsia="en-NZ"/>
              </w:rPr>
              <w:t>Education records confirmed that staff had completed training which covered the Code. Staff discussed the Code, and provided exa</w:t>
            </w:r>
            <w:r w:rsidRPr="00BE00C7">
              <w:rPr>
                <w:rFonts w:cs="Arial"/>
                <w:lang w:eastAsia="en-NZ"/>
              </w:rPr>
              <w:t>mples of how they met the Code when providing day to day care. Observation during the audit confirmed that the provision of care was provided in accordance with the Code. Residents and whānau were provided written information about the Code on admission an</w:t>
            </w:r>
            <w:r w:rsidRPr="00BE00C7">
              <w:rPr>
                <w:rFonts w:cs="Arial"/>
                <w:lang w:eastAsia="en-NZ"/>
              </w:rPr>
              <w:t>d stated they were provided opportunities to discuss their rights. Further discussion evidenced they had been consulted about their care plan and were involved in decisions pertaining to their care. Māori residents and/or their whānau confirmed that they m</w:t>
            </w:r>
            <w:r w:rsidRPr="00BE00C7">
              <w:rPr>
                <w:rFonts w:cs="Arial"/>
                <w:lang w:eastAsia="en-NZ"/>
              </w:rPr>
              <w:t xml:space="preserve">ade independent decisions and whānau were involved as </w:t>
            </w:r>
            <w:r w:rsidRPr="00BE00C7">
              <w:rPr>
                <w:rFonts w:cs="Arial"/>
                <w:lang w:eastAsia="en-NZ"/>
              </w:rPr>
              <w:lastRenderedPageBreak/>
              <w:t xml:space="preserve">desired. </w:t>
            </w:r>
          </w:p>
          <w:p w14:paraId="36FD7000"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outlined they were aware of the advocacy service and how to support residents to contact the national advocacy service. Contact details were also available on posters throughout the faci</w:t>
            </w:r>
            <w:r w:rsidRPr="00BE00C7">
              <w:rPr>
                <w:rFonts w:cs="Arial"/>
                <w:lang w:eastAsia="en-NZ"/>
              </w:rPr>
              <w:t xml:space="preserve">lity. Interview with the facility advocate evidenced what support what was in place for the residents including attendance at resident meetings. </w:t>
            </w:r>
          </w:p>
          <w:p w14:paraId="33BE7922" w14:textId="77777777" w:rsidR="00EB7645" w:rsidRPr="00BE00C7" w:rsidRDefault="009A50F4" w:rsidP="00BE00C7">
            <w:pPr>
              <w:pStyle w:val="OutcomeDescription"/>
              <w:spacing w:before="120" w:after="120"/>
              <w:rPr>
                <w:rFonts w:cs="Arial"/>
                <w:lang w:eastAsia="en-NZ"/>
              </w:rPr>
            </w:pPr>
            <w:r w:rsidRPr="00BE00C7">
              <w:rPr>
                <w:rFonts w:cs="Arial"/>
                <w:lang w:eastAsia="en-NZ"/>
              </w:rPr>
              <w:t>Policy and practice include ensuring that all residents including any Māori residents right to self-determinat</w:t>
            </w:r>
            <w:r w:rsidRPr="00BE00C7">
              <w:rPr>
                <w:rFonts w:cs="Arial"/>
                <w:lang w:eastAsia="en-NZ"/>
              </w:rPr>
              <w:t xml:space="preserve">ion was upheld and they can practise their own personal beliefs and values. The Māori health action plan identifies how UCG responds to Māori cultural needs in relation to health and illness. </w:t>
            </w:r>
          </w:p>
          <w:p w14:paraId="2D39CB9E" w14:textId="77777777" w:rsidR="00EB7645" w:rsidRPr="00BE00C7" w:rsidRDefault="009A50F4" w:rsidP="00BE00C7">
            <w:pPr>
              <w:pStyle w:val="OutcomeDescription"/>
              <w:spacing w:before="120" w:after="120"/>
              <w:rPr>
                <w:rFonts w:cs="Arial"/>
                <w:lang w:eastAsia="en-NZ"/>
              </w:rPr>
            </w:pPr>
          </w:p>
        </w:tc>
      </w:tr>
      <w:tr w:rsidR="00452F93" w14:paraId="6C665591" w14:textId="77777777">
        <w:tc>
          <w:tcPr>
            <w:tcW w:w="0" w:type="auto"/>
          </w:tcPr>
          <w:p w14:paraId="05510796"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09CBCF1"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can b</w:t>
            </w:r>
            <w:r w:rsidRPr="00BE00C7">
              <w:rPr>
                <w:rFonts w:cs="Arial"/>
                <w:lang w:eastAsia="en-NZ"/>
              </w:rPr>
              <w:t>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8092CE9" w14:textId="77777777" w:rsidR="00EB7645" w:rsidRPr="00BE00C7" w:rsidRDefault="009A50F4" w:rsidP="00BE00C7">
            <w:pPr>
              <w:pStyle w:val="OutcomeDescription"/>
              <w:spacing w:before="120" w:after="120"/>
              <w:rPr>
                <w:rFonts w:cs="Arial"/>
                <w:lang w:eastAsia="en-NZ"/>
              </w:rPr>
            </w:pPr>
          </w:p>
        </w:tc>
        <w:tc>
          <w:tcPr>
            <w:tcW w:w="0" w:type="auto"/>
          </w:tcPr>
          <w:p w14:paraId="430CCBCC"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5CF33330"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provider ensured that residents and whānau were involved in planning and care which was inclusive of discussions and choices regarding maintaining independence. Resident, whānau and staff interviews plus observation confirmed that individual relig</w:t>
            </w:r>
            <w:r w:rsidRPr="00BE00C7">
              <w:rPr>
                <w:rFonts w:cs="Arial"/>
                <w:lang w:eastAsia="en-NZ"/>
              </w:rPr>
              <w:t>ions, social preferences, values, and beliefs were identified and upheld. These were also documented in resident records sampled.</w:t>
            </w:r>
          </w:p>
          <w:p w14:paraId="78FFAFB8"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provider had policies and procedures that were aligned to the requirements of the Privacy Act and Health Information Priva</w:t>
            </w:r>
            <w:r w:rsidRPr="00BE00C7">
              <w:rPr>
                <w:rFonts w:cs="Arial"/>
                <w:lang w:eastAsia="en-NZ"/>
              </w:rPr>
              <w:t>cy Code to ensure that resident’s right to privacy and dignity were upheld. Residents, whānau, and staff interview plus observation evidenced that staff knock on doors before entering, ensure doors are closed when personal cares were being provided, and co</w:t>
            </w:r>
            <w:r w:rsidRPr="00BE00C7">
              <w:rPr>
                <w:rFonts w:cs="Arial"/>
                <w:lang w:eastAsia="en-NZ"/>
              </w:rPr>
              <w:t xml:space="preserve">nfidentiality was maintained when staff were holding conversations that were personal in nature. </w:t>
            </w:r>
          </w:p>
          <w:p w14:paraId="04052CA5"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receive training in Te tiriti o Waitangi and tikanga best practice and have additional resources available to provide ongoing guidance. Staff were encou</w:t>
            </w:r>
            <w:r w:rsidRPr="00BE00C7">
              <w:rPr>
                <w:rFonts w:cs="Arial"/>
                <w:lang w:eastAsia="en-NZ"/>
              </w:rPr>
              <w:t>raged to use basic greetings and phrases in te reo Māori.</w:t>
            </w:r>
          </w:p>
          <w:p w14:paraId="558E60B9"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organisation supports tāngata whaikaha to do well with documentation outlining how staff will support with goal setting and achievement with all aspects of service delivery. </w:t>
            </w:r>
          </w:p>
          <w:p w14:paraId="52218E8B" w14:textId="77777777" w:rsidR="00EB7645" w:rsidRPr="00BE00C7" w:rsidRDefault="009A50F4" w:rsidP="00BE00C7">
            <w:pPr>
              <w:pStyle w:val="OutcomeDescription"/>
              <w:spacing w:before="120" w:after="120"/>
              <w:rPr>
                <w:rFonts w:cs="Arial"/>
                <w:lang w:eastAsia="en-NZ"/>
              </w:rPr>
            </w:pPr>
          </w:p>
        </w:tc>
      </w:tr>
      <w:tr w:rsidR="00452F93" w14:paraId="53E4EAA3" w14:textId="77777777">
        <w:tc>
          <w:tcPr>
            <w:tcW w:w="0" w:type="auto"/>
          </w:tcPr>
          <w:p w14:paraId="2CED8B2C"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000D540"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w:t>
            </w:r>
            <w:r w:rsidRPr="00BE00C7">
              <w:rPr>
                <w:rFonts w:cs="Arial"/>
                <w:lang w:eastAsia="en-NZ"/>
              </w:rPr>
              <w:t>ure the people using our services are safe and protected from abuse.</w:t>
            </w:r>
          </w:p>
          <w:p w14:paraId="2B01CFEB" w14:textId="77777777" w:rsidR="00EB7645" w:rsidRPr="00BE00C7" w:rsidRDefault="009A50F4" w:rsidP="00BE00C7">
            <w:pPr>
              <w:pStyle w:val="OutcomeDescription"/>
              <w:spacing w:before="120" w:after="120"/>
              <w:rPr>
                <w:rFonts w:cs="Arial"/>
                <w:lang w:eastAsia="en-NZ"/>
              </w:rPr>
            </w:pPr>
          </w:p>
        </w:tc>
        <w:tc>
          <w:tcPr>
            <w:tcW w:w="0" w:type="auto"/>
          </w:tcPr>
          <w:p w14:paraId="7F9231C6"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268C7D1B"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was policy that includes definitions, guidelines, and responsibilities for staff to report alleged or suspected abuse. Staff received orientation and mandatory training in abuse</w:t>
            </w:r>
            <w:r w:rsidRPr="00BE00C7">
              <w:rPr>
                <w:rFonts w:cs="Arial"/>
                <w:lang w:eastAsia="en-NZ"/>
              </w:rPr>
              <w:t xml:space="preserve"> and neglect. Interviews confirmed staff awareness of their obligations to report any incidences of suspected abuse. Staff and whānau confirmed there was no evidence of abuse or neglect.</w:t>
            </w:r>
          </w:p>
          <w:p w14:paraId="76A8382B" w14:textId="77777777" w:rsidR="00EB7645" w:rsidRPr="00BE00C7" w:rsidRDefault="009A50F4" w:rsidP="00BE00C7">
            <w:pPr>
              <w:pStyle w:val="OutcomeDescription"/>
              <w:spacing w:before="120" w:after="120"/>
              <w:rPr>
                <w:rFonts w:cs="Arial"/>
                <w:lang w:eastAsia="en-NZ"/>
              </w:rPr>
            </w:pPr>
            <w:r w:rsidRPr="00BE00C7">
              <w:rPr>
                <w:rFonts w:cs="Arial"/>
                <w:lang w:eastAsia="en-NZ"/>
              </w:rPr>
              <w:t>The admission agreement signed prior to occupation provides clear exp</w:t>
            </w:r>
            <w:r w:rsidRPr="00BE00C7">
              <w:rPr>
                <w:rFonts w:cs="Arial"/>
                <w:lang w:eastAsia="en-NZ"/>
              </w:rPr>
              <w:t>ectations regarding management responsibilities of personal property and finances. Residents and/or their whānau provide consent for the administrator to manage the residents comfort funds. Discussion with the administrator and review of documentation evid</w:t>
            </w:r>
            <w:r w:rsidRPr="00BE00C7">
              <w:rPr>
                <w:rFonts w:cs="Arial"/>
                <w:lang w:eastAsia="en-NZ"/>
              </w:rPr>
              <w:t xml:space="preserve">enced that appropriate systems were in place that ensured the safe management of resident’s comfort funds. Residents and/or their whānau provided further confirmation that resident property was respected. </w:t>
            </w:r>
          </w:p>
          <w:p w14:paraId="2E7FAEC7"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There were policies and procedures to ensure that </w:t>
            </w:r>
            <w:r w:rsidRPr="00BE00C7">
              <w:rPr>
                <w:rFonts w:cs="Arial"/>
                <w:lang w:eastAsia="en-NZ"/>
              </w:rPr>
              <w:t>the environment was free form discrimination, racism, coercion, harassment, and financial exploitation. They provide guidance to staff on how this was prevented, and where suspected, the reporting process.</w:t>
            </w:r>
          </w:p>
          <w:p w14:paraId="7360C428"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were required to sign and abide by the UCG c</w:t>
            </w:r>
            <w:r w:rsidRPr="00BE00C7">
              <w:rPr>
                <w:rFonts w:cs="Arial"/>
                <w:lang w:eastAsia="en-NZ"/>
              </w:rPr>
              <w:t>ode of conduct and professional boundaries agreement. All staff records sampled evidenced these were signed. Staff mandatory training includes maintaining professional boundaries. Discussion with staff confirmed their understanding of professional boundari</w:t>
            </w:r>
            <w:r w:rsidRPr="00BE00C7">
              <w:rPr>
                <w:rFonts w:cs="Arial"/>
                <w:lang w:eastAsia="en-NZ"/>
              </w:rPr>
              <w:t>es relevant to their respective roles. Residents and/or whānau confirmed that professional boundaries were maintained.</w:t>
            </w:r>
          </w:p>
          <w:p w14:paraId="625237C1"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Residents described how they feel safe living in the facility with whānau providing further evidence that they feel comfortable to raise </w:t>
            </w:r>
            <w:r w:rsidRPr="00BE00C7">
              <w:rPr>
                <w:rFonts w:cs="Arial"/>
                <w:lang w:eastAsia="en-NZ"/>
              </w:rPr>
              <w:t xml:space="preserve">any issues and discussions were free and open.   </w:t>
            </w:r>
          </w:p>
          <w:p w14:paraId="0731BF75"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A review of documentation and interviews with staff evidenced that the organisation has prioritised the introduction of the Māori model of care te whare tapa wha across service delivery. </w:t>
            </w:r>
          </w:p>
          <w:p w14:paraId="1A8AA4E7" w14:textId="77777777" w:rsidR="00EB7645" w:rsidRPr="00BE00C7" w:rsidRDefault="009A50F4" w:rsidP="00BE00C7">
            <w:pPr>
              <w:pStyle w:val="OutcomeDescription"/>
              <w:spacing w:before="120" w:after="120"/>
              <w:rPr>
                <w:rFonts w:cs="Arial"/>
                <w:lang w:eastAsia="en-NZ"/>
              </w:rPr>
            </w:pPr>
          </w:p>
        </w:tc>
      </w:tr>
      <w:tr w:rsidR="00452F93" w14:paraId="13525D49" w14:textId="77777777">
        <w:tc>
          <w:tcPr>
            <w:tcW w:w="0" w:type="auto"/>
          </w:tcPr>
          <w:p w14:paraId="100A5C50"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Subsection 1.6: </w:t>
            </w:r>
            <w:r w:rsidRPr="00BE00C7">
              <w:rPr>
                <w:rFonts w:cs="Arial"/>
                <w:lang w:eastAsia="en-NZ"/>
              </w:rPr>
              <w:t>Effective communication occurs</w:t>
            </w:r>
          </w:p>
          <w:p w14:paraId="78842E85"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w:t>
            </w:r>
            <w:r w:rsidRPr="00BE00C7">
              <w:rPr>
                <w:rFonts w:cs="Arial"/>
                <w:lang w:eastAsia="en-NZ"/>
              </w:rPr>
              <w:t>alth messages to Māori.</w:t>
            </w:r>
            <w:r w:rsidRPr="00BE00C7">
              <w:rPr>
                <w:rFonts w:cs="Arial"/>
                <w:lang w:eastAsia="en-NZ"/>
              </w:rPr>
              <w:br/>
              <w:t>As service providers: We listen and respect the voices of the people who use our services and effectively communicate with them about their choices.</w:t>
            </w:r>
          </w:p>
          <w:p w14:paraId="01F98CC5" w14:textId="77777777" w:rsidR="00EB7645" w:rsidRPr="00BE00C7" w:rsidRDefault="009A50F4" w:rsidP="00BE00C7">
            <w:pPr>
              <w:pStyle w:val="OutcomeDescription"/>
              <w:spacing w:before="120" w:after="120"/>
              <w:rPr>
                <w:rFonts w:cs="Arial"/>
                <w:lang w:eastAsia="en-NZ"/>
              </w:rPr>
            </w:pPr>
          </w:p>
        </w:tc>
        <w:tc>
          <w:tcPr>
            <w:tcW w:w="0" w:type="auto"/>
          </w:tcPr>
          <w:p w14:paraId="5D9A1D22"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5C8AB3"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was policy to ensure that residents and their whānau have the right to co</w:t>
            </w:r>
            <w:r w:rsidRPr="00BE00C7">
              <w:rPr>
                <w:rFonts w:cs="Arial"/>
                <w:lang w:eastAsia="en-NZ"/>
              </w:rPr>
              <w:t xml:space="preserve">mprehensive information supplied in a way that was appropriate and </w:t>
            </w:r>
            <w:r w:rsidRPr="00BE00C7">
              <w:rPr>
                <w:rFonts w:cs="Arial"/>
                <w:lang w:eastAsia="en-NZ"/>
              </w:rPr>
              <w:lastRenderedPageBreak/>
              <w:t xml:space="preserve">considered specific language requirements and disabilities. The FM confirmed that where required interpreters were accessed from Te Whatu Ora Te Pae Hauora o Ruahine MidCentral. At time of </w:t>
            </w:r>
            <w:r w:rsidRPr="00BE00C7">
              <w:rPr>
                <w:rFonts w:cs="Arial"/>
                <w:lang w:eastAsia="en-NZ"/>
              </w:rPr>
              <w:t xml:space="preserve">audit there were no residents who required an interpreter. </w:t>
            </w:r>
          </w:p>
          <w:p w14:paraId="0541F4B6" w14:textId="77777777" w:rsidR="00EB7645" w:rsidRPr="00BE00C7" w:rsidRDefault="009A50F4" w:rsidP="00BE00C7">
            <w:pPr>
              <w:pStyle w:val="OutcomeDescription"/>
              <w:spacing w:before="120" w:after="120"/>
              <w:rPr>
                <w:rFonts w:cs="Arial"/>
                <w:lang w:eastAsia="en-NZ"/>
              </w:rPr>
            </w:pPr>
            <w:r w:rsidRPr="00BE00C7">
              <w:rPr>
                <w:rFonts w:cs="Arial"/>
                <w:lang w:eastAsia="en-NZ"/>
              </w:rPr>
              <w:t>Resident records sampled evidenced that other healthcare agencies were involved in resident care providing additional assessments and treatment regimens as required.</w:t>
            </w:r>
          </w:p>
          <w:p w14:paraId="4E558B03"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was policy which required whānau be advised within 24 hours of an adverse event occurring. Review of accident and incident information and staff and whānau interviews confirmed that timeframes were met, and open disclosure had occurred following an e</w:t>
            </w:r>
            <w:r w:rsidRPr="00BE00C7">
              <w:rPr>
                <w:rFonts w:cs="Arial"/>
                <w:lang w:eastAsia="en-NZ"/>
              </w:rPr>
              <w:t xml:space="preserve">vent involving a resident. </w:t>
            </w:r>
          </w:p>
          <w:p w14:paraId="42C2C1F7" w14:textId="77777777" w:rsidR="00EB7645" w:rsidRPr="00BE00C7" w:rsidRDefault="009A50F4" w:rsidP="00BE00C7">
            <w:pPr>
              <w:pStyle w:val="OutcomeDescription"/>
              <w:spacing w:before="120" w:after="120"/>
              <w:rPr>
                <w:rFonts w:cs="Arial"/>
                <w:lang w:eastAsia="en-NZ"/>
              </w:rPr>
            </w:pPr>
            <w:r w:rsidRPr="00BE00C7">
              <w:rPr>
                <w:rFonts w:cs="Arial"/>
                <w:lang w:eastAsia="en-NZ"/>
              </w:rPr>
              <w:t>Two monthly resident/whānau meetings inform residents and their whānau of facility activities. Meetings were advertised in the activities planner with reminders of what is coming up placed on notice boards throughout the facilit</w:t>
            </w:r>
            <w:r w:rsidRPr="00BE00C7">
              <w:rPr>
                <w:rFonts w:cs="Arial"/>
                <w:lang w:eastAsia="en-NZ"/>
              </w:rPr>
              <w:t>y. Meetings followed a set agenda and were chaired by the FM. Meeting minutes plus staff and resident interviews demonstrate attendance by residents and their whānau. The meeting minutes were taken by the resident advocate and capture issues raised, who is</w:t>
            </w:r>
            <w:r w:rsidRPr="00BE00C7">
              <w:rPr>
                <w:rFonts w:cs="Arial"/>
                <w:lang w:eastAsia="en-NZ"/>
              </w:rPr>
              <w:t xml:space="preserve"> taking responsibility for follow up, the outcome of which is discussed, and the progress made. Resident meetings also offer an opportunity to provide feedback and make suggestions for improvement. Copies of the menu and activities plan were available to r</w:t>
            </w:r>
            <w:r w:rsidRPr="00BE00C7">
              <w:rPr>
                <w:rFonts w:cs="Arial"/>
                <w:lang w:eastAsia="en-NZ"/>
              </w:rPr>
              <w:t xml:space="preserve">esidents and their whānau. </w:t>
            </w:r>
          </w:p>
          <w:p w14:paraId="4497EC55" w14:textId="77777777" w:rsidR="00EB7645" w:rsidRPr="00BE00C7" w:rsidRDefault="009A50F4" w:rsidP="00BE00C7">
            <w:pPr>
              <w:pStyle w:val="OutcomeDescription"/>
              <w:spacing w:before="120" w:after="120"/>
              <w:rPr>
                <w:rFonts w:cs="Arial"/>
                <w:lang w:eastAsia="en-NZ"/>
              </w:rPr>
            </w:pPr>
          </w:p>
        </w:tc>
      </w:tr>
      <w:tr w:rsidR="00452F93" w14:paraId="4E65978E" w14:textId="77777777">
        <w:tc>
          <w:tcPr>
            <w:tcW w:w="0" w:type="auto"/>
          </w:tcPr>
          <w:p w14:paraId="59D17C48"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499A9ED"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t>
            </w:r>
            <w:r w:rsidRPr="00BE00C7">
              <w:rPr>
                <w:rFonts w:cs="Arial"/>
                <w:lang w:eastAsia="en-NZ"/>
              </w:rPr>
              <w:t>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w:t>
            </w:r>
            <w:r w:rsidRPr="00BE00C7">
              <w:rPr>
                <w:rFonts w:cs="Arial"/>
                <w:lang w:eastAsia="en-NZ"/>
              </w:rPr>
              <w:t xml:space="preserve"> well, and live well.</w:t>
            </w:r>
            <w:r w:rsidRPr="00BE00C7">
              <w:rPr>
                <w:rFonts w:cs="Arial"/>
                <w:lang w:eastAsia="en-NZ"/>
              </w:rPr>
              <w:br/>
              <w:t xml:space="preserve">As service providers: We provide people using our services or </w:t>
            </w:r>
            <w:r w:rsidRPr="00BE00C7">
              <w:rPr>
                <w:rFonts w:cs="Arial"/>
                <w:lang w:eastAsia="en-NZ"/>
              </w:rPr>
              <w:lastRenderedPageBreak/>
              <w:t>their legal representatives with the information necessary to make informed decisions in accordance with their rights and their ability to exercise independence, choice, an</w:t>
            </w:r>
            <w:r w:rsidRPr="00BE00C7">
              <w:rPr>
                <w:rFonts w:cs="Arial"/>
                <w:lang w:eastAsia="en-NZ"/>
              </w:rPr>
              <w:t>d control.</w:t>
            </w:r>
          </w:p>
          <w:p w14:paraId="2618C5C9" w14:textId="77777777" w:rsidR="00EB7645" w:rsidRPr="00BE00C7" w:rsidRDefault="009A50F4" w:rsidP="00BE00C7">
            <w:pPr>
              <w:pStyle w:val="OutcomeDescription"/>
              <w:spacing w:before="120" w:after="120"/>
              <w:rPr>
                <w:rFonts w:cs="Arial"/>
                <w:lang w:eastAsia="en-NZ"/>
              </w:rPr>
            </w:pPr>
          </w:p>
        </w:tc>
        <w:tc>
          <w:tcPr>
            <w:tcW w:w="0" w:type="auto"/>
          </w:tcPr>
          <w:p w14:paraId="1F687DF3"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B48329"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was an informed consent policy and procedures that ensured consent processes aligned with the Code of Health and Disability Services Consumer’s Rights (the Code). This ensured all residents who had capacity/competence to consent to tre</w:t>
            </w:r>
            <w:r w:rsidRPr="00BE00C7">
              <w:rPr>
                <w:rFonts w:cs="Arial"/>
                <w:lang w:eastAsia="en-NZ"/>
              </w:rPr>
              <w:t xml:space="preserve">atment or procedure had been given sufficient information to enable them to arrive at a reasoned and voluntary decision. Staff confirmed additional guidance was provided for staff in the event a resident is unable to provide consent. Competence to provide </w:t>
            </w:r>
            <w:r w:rsidRPr="00BE00C7">
              <w:rPr>
                <w:rFonts w:cs="Arial"/>
                <w:lang w:eastAsia="en-NZ"/>
              </w:rPr>
              <w:t xml:space="preserve">informed consent was determined by the general practitioner (GP). </w:t>
            </w:r>
          </w:p>
          <w:p w14:paraId="561871FE"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Staff received training on informed consent and informed choice during their orientation. All staff interviewed were cognisant of the procedures to </w:t>
            </w:r>
            <w:r w:rsidRPr="00BE00C7">
              <w:rPr>
                <w:rFonts w:cs="Arial"/>
                <w:lang w:eastAsia="en-NZ"/>
              </w:rPr>
              <w:lastRenderedPageBreak/>
              <w:t>uphold informed consent. The resident inf</w:t>
            </w:r>
            <w:r w:rsidRPr="00BE00C7">
              <w:rPr>
                <w:rFonts w:cs="Arial"/>
                <w:lang w:eastAsia="en-NZ"/>
              </w:rPr>
              <w:t>ormation pack included information regarding consent. The clinical services manager (CSM) or admitting registered nurse explains and discusses informed consent to residents and/or their whānau during the admission process to ensure understanding. This incl</w:t>
            </w:r>
            <w:r w:rsidRPr="00BE00C7">
              <w:rPr>
                <w:rFonts w:cs="Arial"/>
                <w:lang w:eastAsia="en-NZ"/>
              </w:rPr>
              <w:t>uded consent for resuscitation and advanced directives. All resident records sampled had signatures for consent with enduring power of attorney (EPoA) signatures noted for those residents who were assessed as not being competent. Additional consents includ</w:t>
            </w:r>
            <w:r w:rsidRPr="00BE00C7">
              <w:rPr>
                <w:rFonts w:cs="Arial"/>
                <w:lang w:eastAsia="en-NZ"/>
              </w:rPr>
              <w:t>ed student nurse participation and resident photos.</w:t>
            </w:r>
          </w:p>
          <w:p w14:paraId="02D9FCA9" w14:textId="77777777" w:rsidR="00EB7645" w:rsidRPr="00BE00C7" w:rsidRDefault="009A50F4" w:rsidP="00BE00C7">
            <w:pPr>
              <w:pStyle w:val="OutcomeDescription"/>
              <w:spacing w:before="120" w:after="120"/>
              <w:rPr>
                <w:rFonts w:cs="Arial"/>
                <w:lang w:eastAsia="en-NZ"/>
              </w:rPr>
            </w:pPr>
            <w:r w:rsidRPr="00BE00C7">
              <w:rPr>
                <w:rFonts w:cs="Arial"/>
                <w:lang w:eastAsia="en-NZ"/>
              </w:rPr>
              <w:t>The informed consent policy acknowledges Te Tiriti o Waitangi and the impact of culture and identity on the determinants of the health and wellbeing of Māori. It required health professionals to recognise</w:t>
            </w:r>
            <w:r w:rsidRPr="00BE00C7">
              <w:rPr>
                <w:rFonts w:cs="Arial"/>
                <w:lang w:eastAsia="en-NZ"/>
              </w:rPr>
              <w:t xml:space="preserve"> these as relevant when issues of health care for Māori residents arises. The kaumatua confirmed that additional support could be provided for Māori residents if required throughout the consent process. </w:t>
            </w:r>
          </w:p>
          <w:p w14:paraId="7FBE9BA2" w14:textId="77777777" w:rsidR="00EB7645" w:rsidRPr="00BE00C7" w:rsidRDefault="009A50F4" w:rsidP="00BE00C7">
            <w:pPr>
              <w:pStyle w:val="OutcomeDescription"/>
              <w:spacing w:before="120" w:after="120"/>
              <w:rPr>
                <w:rFonts w:cs="Arial"/>
                <w:lang w:eastAsia="en-NZ"/>
              </w:rPr>
            </w:pPr>
          </w:p>
        </w:tc>
      </w:tr>
      <w:tr w:rsidR="00452F93" w14:paraId="668156D2" w14:textId="77777777">
        <w:tc>
          <w:tcPr>
            <w:tcW w:w="0" w:type="auto"/>
          </w:tcPr>
          <w:p w14:paraId="2A73FD2D"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EC471FA"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w:t>
            </w:r>
            <w:r w:rsidRPr="00BE00C7">
              <w:rPr>
                <w:rFonts w:cs="Arial"/>
                <w:lang w:eastAsia="en-NZ"/>
              </w:rPr>
              <w:t>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1555A5E" w14:textId="77777777" w:rsidR="00EB7645" w:rsidRPr="00BE00C7" w:rsidRDefault="009A50F4" w:rsidP="00BE00C7">
            <w:pPr>
              <w:pStyle w:val="OutcomeDescription"/>
              <w:spacing w:before="120" w:after="120"/>
              <w:rPr>
                <w:rFonts w:cs="Arial"/>
                <w:lang w:eastAsia="en-NZ"/>
              </w:rPr>
            </w:pPr>
          </w:p>
        </w:tc>
        <w:tc>
          <w:tcPr>
            <w:tcW w:w="0" w:type="auto"/>
          </w:tcPr>
          <w:p w14:paraId="127873C3"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31FDA861" w14:textId="77777777" w:rsidR="00EB7645" w:rsidRPr="00BE00C7" w:rsidRDefault="009A50F4" w:rsidP="00BE00C7">
            <w:pPr>
              <w:pStyle w:val="OutcomeDescription"/>
              <w:spacing w:before="120" w:after="120"/>
              <w:rPr>
                <w:rFonts w:cs="Arial"/>
                <w:lang w:eastAsia="en-NZ"/>
              </w:rPr>
            </w:pPr>
            <w:r w:rsidRPr="00BE00C7">
              <w:rPr>
                <w:rFonts w:cs="Arial"/>
                <w:lang w:eastAsia="en-NZ"/>
              </w:rPr>
              <w:t>The organisation had a complaints process that aligned with</w:t>
            </w:r>
            <w:r w:rsidRPr="00BE00C7">
              <w:rPr>
                <w:rFonts w:cs="Arial"/>
                <w:lang w:eastAsia="en-NZ"/>
              </w:rPr>
              <w:t xml:space="preserve"> consumer rights legislation. The process was confirmed to be transparent and equitable. The complaint process was made available in the admission agreement and explained by the admitting nurse. Complaint forms were easily accessed within the facility and </w:t>
            </w:r>
            <w:r w:rsidRPr="00BE00C7">
              <w:rPr>
                <w:rFonts w:cs="Arial"/>
                <w:lang w:eastAsia="en-NZ"/>
              </w:rPr>
              <w:t>UCG website enables complaints to be logged online. Interviews with the FM, staff, residents, and whānau confirmed that they were aware of the complaints process and were encouraged to raise any concerns and provide feedback. The kaumatua confirmed that su</w:t>
            </w:r>
            <w:r w:rsidRPr="00BE00C7">
              <w:rPr>
                <w:rFonts w:cs="Arial"/>
                <w:lang w:eastAsia="en-NZ"/>
              </w:rPr>
              <w:t>pport can be provided to assist Māori residents to navigate the complaints process.</w:t>
            </w:r>
          </w:p>
          <w:p w14:paraId="6B314EFA"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FM is responsible for managing complaints. A complaints register was in place which included the name of the complainant, date the complaint was received, the date the </w:t>
            </w:r>
            <w:r w:rsidRPr="00BE00C7">
              <w:rPr>
                <w:rFonts w:cs="Arial"/>
                <w:lang w:eastAsia="en-NZ"/>
              </w:rPr>
              <w:t xml:space="preserve">complaint was responded to, and the date the complaint was closed. Evidence relating to the investigation of the complaint was included in the register including the date the complainant was informed of the outcome. An anonymous complaint received in 2022 </w:t>
            </w:r>
            <w:r w:rsidRPr="00BE00C7">
              <w:rPr>
                <w:rFonts w:cs="Arial"/>
                <w:lang w:eastAsia="en-NZ"/>
              </w:rPr>
              <w:t>regarding less-than-optimal staffing has been responded to appropriately and closed. All complaints received had been closed to the satisfaction of the complainant except for one which has only recently been received. Interview with the FM and review of th</w:t>
            </w:r>
            <w:r w:rsidRPr="00BE00C7">
              <w:rPr>
                <w:rFonts w:cs="Arial"/>
                <w:lang w:eastAsia="en-NZ"/>
              </w:rPr>
              <w:t xml:space="preserve">e complaints </w:t>
            </w:r>
            <w:r w:rsidRPr="00BE00C7">
              <w:rPr>
                <w:rFonts w:cs="Arial"/>
                <w:lang w:eastAsia="en-NZ"/>
              </w:rPr>
              <w:lastRenderedPageBreak/>
              <w:t xml:space="preserve">received evidenced that the process was consistently followed. </w:t>
            </w:r>
          </w:p>
          <w:p w14:paraId="5DAFC06F" w14:textId="77777777" w:rsidR="00EB7645" w:rsidRPr="00BE00C7" w:rsidRDefault="009A50F4" w:rsidP="00BE00C7">
            <w:pPr>
              <w:pStyle w:val="OutcomeDescription"/>
              <w:spacing w:before="120" w:after="120"/>
              <w:rPr>
                <w:rFonts w:cs="Arial"/>
                <w:lang w:eastAsia="en-NZ"/>
              </w:rPr>
            </w:pPr>
            <w:r w:rsidRPr="00BE00C7">
              <w:rPr>
                <w:rFonts w:cs="Arial"/>
                <w:lang w:eastAsia="en-NZ"/>
              </w:rPr>
              <w:t>The FM advised there had been one complaint since the last audit that had health and disability advocate involvement which has now been closed.</w:t>
            </w:r>
          </w:p>
          <w:p w14:paraId="3A7646A7" w14:textId="77777777" w:rsidR="00EB7645" w:rsidRPr="00BE00C7" w:rsidRDefault="009A50F4" w:rsidP="00BE00C7">
            <w:pPr>
              <w:pStyle w:val="OutcomeDescription"/>
              <w:spacing w:before="120" w:after="120"/>
              <w:rPr>
                <w:rFonts w:cs="Arial"/>
                <w:lang w:eastAsia="en-NZ"/>
              </w:rPr>
            </w:pPr>
          </w:p>
        </w:tc>
      </w:tr>
      <w:tr w:rsidR="00452F93" w14:paraId="785F1CBA" w14:textId="77777777">
        <w:tc>
          <w:tcPr>
            <w:tcW w:w="0" w:type="auto"/>
          </w:tcPr>
          <w:p w14:paraId="0AECB48C"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 xml:space="preserve">Subsection 2.1: </w:t>
            </w:r>
            <w:r w:rsidRPr="00BE00C7">
              <w:rPr>
                <w:rFonts w:cs="Arial"/>
                <w:lang w:eastAsia="en-NZ"/>
              </w:rPr>
              <w:t>Governance</w:t>
            </w:r>
          </w:p>
          <w:p w14:paraId="35D714CF"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17461AA6" w14:textId="77777777" w:rsidR="00EB7645" w:rsidRPr="00BE00C7" w:rsidRDefault="009A50F4" w:rsidP="00BE00C7">
            <w:pPr>
              <w:pStyle w:val="OutcomeDescription"/>
              <w:spacing w:before="120" w:after="120"/>
              <w:rPr>
                <w:rFonts w:cs="Arial"/>
                <w:lang w:eastAsia="en-NZ"/>
              </w:rPr>
            </w:pPr>
          </w:p>
        </w:tc>
        <w:tc>
          <w:tcPr>
            <w:tcW w:w="0" w:type="auto"/>
          </w:tcPr>
          <w:p w14:paraId="777916C9"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7B6C1DF8" w14:textId="77777777" w:rsidR="00EB7645" w:rsidRPr="00BE00C7" w:rsidRDefault="009A50F4" w:rsidP="00BE00C7">
            <w:pPr>
              <w:pStyle w:val="OutcomeDescription"/>
              <w:spacing w:before="120" w:after="120"/>
              <w:rPr>
                <w:rFonts w:cs="Arial"/>
                <w:lang w:eastAsia="en-NZ"/>
              </w:rPr>
            </w:pPr>
            <w:r w:rsidRPr="00BE00C7">
              <w:rPr>
                <w:rFonts w:cs="Arial"/>
                <w:lang w:eastAsia="en-NZ"/>
              </w:rPr>
              <w:t>The Ultimate Care Aroha is part of Ultimate Care Group (UCG) which is a registered New Zealand company. There is a governance structure in place which monitors compliance with legislative, contractual, and regulator</w:t>
            </w:r>
            <w:r w:rsidRPr="00BE00C7">
              <w:rPr>
                <w:rFonts w:cs="Arial"/>
                <w:lang w:eastAsia="en-NZ"/>
              </w:rPr>
              <w:t>y requirements. There was Māori representation at governance level providing guidance to the organisation to ensure necessary actions were embedded across the organisation that enacts the principles of Te Tiriti o Waitangi. The national relationship manage</w:t>
            </w:r>
            <w:r w:rsidRPr="00BE00C7">
              <w:rPr>
                <w:rFonts w:cs="Arial"/>
                <w:lang w:eastAsia="en-NZ"/>
              </w:rPr>
              <w:t>r has advised the core competencies executive management are required to demonstrate including understanding the organisations obligations under Te Tiriti o Waitangi, and cultural safety. It was reported that there have been no changes to the governing str</w:t>
            </w:r>
            <w:r w:rsidRPr="00BE00C7">
              <w:rPr>
                <w:rFonts w:cs="Arial"/>
                <w:lang w:eastAsia="en-NZ"/>
              </w:rPr>
              <w:t>ucture since the last audit. An executive team provides direction to the provider.</w:t>
            </w:r>
          </w:p>
          <w:p w14:paraId="7DC6A428" w14:textId="77777777" w:rsidR="00EB7645" w:rsidRPr="00BE00C7" w:rsidRDefault="009A50F4" w:rsidP="00BE00C7">
            <w:pPr>
              <w:pStyle w:val="OutcomeDescription"/>
              <w:spacing w:before="120" w:after="120"/>
              <w:rPr>
                <w:rFonts w:cs="Arial"/>
                <w:lang w:eastAsia="en-NZ"/>
              </w:rPr>
            </w:pPr>
            <w:r w:rsidRPr="00BE00C7">
              <w:rPr>
                <w:rFonts w:cs="Arial"/>
                <w:lang w:eastAsia="en-NZ"/>
              </w:rPr>
              <w:t>The annual strategic business plan has key outcomes which are resident centred, such as resident satisfaction, health and safety, complaints, education, and fiscal stability</w:t>
            </w:r>
            <w:r w:rsidRPr="00BE00C7">
              <w:rPr>
                <w:rFonts w:cs="Arial"/>
                <w:lang w:eastAsia="en-NZ"/>
              </w:rPr>
              <w:t xml:space="preserve">. These were monitored at board meetings. Review of previous resident and whānau survey results evidenced that the organisation values and prioritises input into service delivery from people receiving care. </w:t>
            </w:r>
          </w:p>
          <w:p w14:paraId="4894967B"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organisation has a documented strategy plan </w:t>
            </w:r>
            <w:r w:rsidRPr="00BE00C7">
              <w:rPr>
                <w:rFonts w:cs="Arial"/>
                <w:lang w:eastAsia="en-NZ"/>
              </w:rPr>
              <w:t xml:space="preserve">incorporating vision, mission, and values statements. The document was reviewed annually by the executive team and the board. The organisations values were displayed in the facility and were included within information available to residents and whānau. </w:t>
            </w:r>
          </w:p>
          <w:p w14:paraId="075DC195" w14:textId="77777777" w:rsidR="00EB7645" w:rsidRPr="00BE00C7" w:rsidRDefault="009A50F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Māori health action plan describes how the organisation was aware of barriers and inequities for Māori and how to reduce them. Staff are encouraged to learn and use basic Māori greetings/phrases and continue to upskill in Māori tikanga. Whānau are encou</w:t>
            </w:r>
            <w:r w:rsidRPr="00BE00C7">
              <w:rPr>
                <w:rFonts w:cs="Arial"/>
                <w:lang w:eastAsia="en-NZ"/>
              </w:rPr>
              <w:t xml:space="preserve">raged to have input into service improvement as confirmed by staff, residents and whānau and review of resident meeting minutes. </w:t>
            </w:r>
          </w:p>
          <w:p w14:paraId="32D81CE3"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The UCG management team has commenced a change to the clinical governance structure with the removal of regional clinical mana</w:t>
            </w:r>
            <w:r w:rsidRPr="00BE00C7">
              <w:rPr>
                <w:rFonts w:cs="Arial"/>
                <w:lang w:eastAsia="en-NZ"/>
              </w:rPr>
              <w:t>gers and the introduction of clinical coaches to provide clinical support to all UCG facilities. The clinical coaches provide support to ensure standards, policies, and procedures are met in the management of nursing care. However, this change is in its in</w:t>
            </w:r>
            <w:r w:rsidRPr="00BE00C7">
              <w:rPr>
                <w:rFonts w:cs="Arial"/>
                <w:lang w:eastAsia="en-NZ"/>
              </w:rPr>
              <w:t xml:space="preserve">fancy and reporting lines and overall accountabilities for all clinical outcomes was yet to be clarified (See 3.2.3). The clinical manager (CM) confirmed that support was readily available by phone or face to face. </w:t>
            </w:r>
          </w:p>
          <w:p w14:paraId="27D90D4E" w14:textId="77777777" w:rsidR="00EB7645" w:rsidRPr="00BE00C7" w:rsidRDefault="009A50F4" w:rsidP="00BE00C7">
            <w:pPr>
              <w:pStyle w:val="OutcomeDescription"/>
              <w:spacing w:before="120" w:after="120"/>
              <w:rPr>
                <w:rFonts w:cs="Arial"/>
                <w:lang w:eastAsia="en-NZ"/>
              </w:rPr>
            </w:pPr>
            <w:r w:rsidRPr="00BE00C7">
              <w:rPr>
                <w:rFonts w:cs="Arial"/>
                <w:lang w:eastAsia="en-NZ"/>
              </w:rPr>
              <w:t>The FM has a background in diversional t</w:t>
            </w:r>
            <w:r w:rsidRPr="00BE00C7">
              <w:rPr>
                <w:rFonts w:cs="Arial"/>
                <w:lang w:eastAsia="en-NZ"/>
              </w:rPr>
              <w:t>herapy and has been in the role three months. The FM was the activities coordinator for the facility prior to being appointed. The FM reports to the regional manager (RM) who oversees the facility’s quality and operational performance. The CM was appropria</w:t>
            </w:r>
            <w:r w:rsidRPr="00BE00C7">
              <w:rPr>
                <w:rFonts w:cs="Arial"/>
                <w:lang w:eastAsia="en-NZ"/>
              </w:rPr>
              <w:t xml:space="preserve">tely qualified for the role with a background in aged care. The RM holds weekly video meetings with all facility/nurse managers and maintains face to face contact. The clinical coach for the region provides clinical support. </w:t>
            </w:r>
          </w:p>
          <w:p w14:paraId="4CE01ED6" w14:textId="77777777" w:rsidR="00EB7645" w:rsidRPr="00BE00C7" w:rsidRDefault="009A50F4" w:rsidP="00BE00C7">
            <w:pPr>
              <w:pStyle w:val="OutcomeDescription"/>
              <w:spacing w:before="120" w:after="120"/>
              <w:rPr>
                <w:rFonts w:cs="Arial"/>
                <w:lang w:eastAsia="en-NZ"/>
              </w:rPr>
            </w:pPr>
            <w:r w:rsidRPr="00BE00C7">
              <w:rPr>
                <w:rFonts w:cs="Arial"/>
                <w:lang w:eastAsia="en-NZ"/>
              </w:rPr>
              <w:t>The organisation has implement</w:t>
            </w:r>
            <w:r w:rsidRPr="00BE00C7">
              <w:rPr>
                <w:rFonts w:cs="Arial"/>
                <w:lang w:eastAsia="en-NZ"/>
              </w:rPr>
              <w:t>ed robust systems to support the quality and risk management structure with a wide range of information gathered to inform service delivery. The executive team provides the necessary resources keeping staff informed and providing support as evidenced by st</w:t>
            </w:r>
            <w:r w:rsidRPr="00BE00C7">
              <w:rPr>
                <w:rFonts w:cs="Arial"/>
                <w:lang w:eastAsia="en-NZ"/>
              </w:rPr>
              <w:t xml:space="preserve">aff interviews. </w:t>
            </w:r>
          </w:p>
          <w:p w14:paraId="4D0BC5BE" w14:textId="77777777" w:rsidR="00EB7645" w:rsidRPr="00BE00C7" w:rsidRDefault="009A50F4" w:rsidP="00BE00C7">
            <w:pPr>
              <w:pStyle w:val="OutcomeDescription"/>
              <w:spacing w:before="120" w:after="120"/>
              <w:rPr>
                <w:rFonts w:cs="Arial"/>
                <w:lang w:eastAsia="en-NZ"/>
              </w:rPr>
            </w:pPr>
            <w:r w:rsidRPr="00BE00C7">
              <w:rPr>
                <w:rFonts w:cs="Arial"/>
                <w:lang w:eastAsia="en-NZ"/>
              </w:rPr>
              <w:t>The Māori health action plan outlines the organisations commitment to improving outcomes for tāngata whaikaha with the goals and actions required and the support required to achieve aspirations and reduce barriers. The organisation continu</w:t>
            </w:r>
            <w:r w:rsidRPr="00BE00C7">
              <w:rPr>
                <w:rFonts w:cs="Arial"/>
                <w:lang w:eastAsia="en-NZ"/>
              </w:rPr>
              <w:t xml:space="preserve">es to focus on the need to prioritise the building of partnerships with Māori disability stakeholders. </w:t>
            </w:r>
          </w:p>
          <w:p w14:paraId="57ADE73C" w14:textId="77777777" w:rsidR="00EB7645" w:rsidRPr="00BE00C7" w:rsidRDefault="009A50F4" w:rsidP="00BE00C7">
            <w:pPr>
              <w:pStyle w:val="OutcomeDescription"/>
              <w:spacing w:before="120" w:after="120"/>
              <w:rPr>
                <w:rFonts w:cs="Arial"/>
                <w:lang w:eastAsia="en-NZ"/>
              </w:rPr>
            </w:pPr>
          </w:p>
          <w:p w14:paraId="458CC123"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provider is certified to provide rest home, hospital and dementia level care for up to 46 residents. Occupancy on day of audit comprised of 10 resi</w:t>
            </w:r>
            <w:r w:rsidRPr="00BE00C7">
              <w:rPr>
                <w:rFonts w:cs="Arial"/>
                <w:lang w:eastAsia="en-NZ"/>
              </w:rPr>
              <w:t xml:space="preserve">dents assessed as requiring rest home level care, 13 residents assessed as requiring dementia care and 17 residents assessed as requiring hospital level care. This was inclusive of one resident under 65 years requiring dementia care. </w:t>
            </w:r>
          </w:p>
          <w:p w14:paraId="43DA3B79"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provider holds co</w:t>
            </w:r>
            <w:r w:rsidRPr="00BE00C7">
              <w:rPr>
                <w:rFonts w:cs="Arial"/>
                <w:lang w:eastAsia="en-NZ"/>
              </w:rPr>
              <w:t xml:space="preserve">ntracts with Te Whatu Ora Te Pae Hauora o Ruahine o Tararua MidCentral to deliver rest home care, hospital aged </w:t>
            </w:r>
            <w:r w:rsidRPr="00BE00C7">
              <w:rPr>
                <w:rFonts w:cs="Arial"/>
                <w:lang w:eastAsia="en-NZ"/>
              </w:rPr>
              <w:lastRenderedPageBreak/>
              <w:t>related residential levels of care, residential respite care, and a long-term support – chronic health conditions agreement. The provider had no</w:t>
            </w:r>
            <w:r w:rsidRPr="00BE00C7">
              <w:rPr>
                <w:rFonts w:cs="Arial"/>
                <w:lang w:eastAsia="en-NZ"/>
              </w:rPr>
              <w:t xml:space="preserve"> residents with occupational right agreements.</w:t>
            </w:r>
          </w:p>
          <w:p w14:paraId="2628700B" w14:textId="77777777" w:rsidR="00EB7645" w:rsidRPr="00BE00C7" w:rsidRDefault="009A50F4" w:rsidP="00BE00C7">
            <w:pPr>
              <w:pStyle w:val="OutcomeDescription"/>
              <w:spacing w:before="120" w:after="120"/>
              <w:rPr>
                <w:rFonts w:cs="Arial"/>
                <w:lang w:eastAsia="en-NZ"/>
              </w:rPr>
            </w:pPr>
          </w:p>
        </w:tc>
      </w:tr>
      <w:tr w:rsidR="00452F93" w14:paraId="63A82C16" w14:textId="77777777">
        <w:tc>
          <w:tcPr>
            <w:tcW w:w="0" w:type="auto"/>
          </w:tcPr>
          <w:p w14:paraId="73DDF764"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5689FDB"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w:t>
            </w:r>
            <w:r w:rsidRPr="00BE00C7">
              <w:rPr>
                <w:rFonts w:cs="Arial"/>
                <w:lang w:eastAsia="en-NZ"/>
              </w:rPr>
              <w:t>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t>quality improvement that take a risk-based approach, and these systems meet the needs of people using the services and our health care and support workers.</w:t>
            </w:r>
          </w:p>
          <w:p w14:paraId="39C95705" w14:textId="77777777" w:rsidR="00EB7645" w:rsidRPr="00BE00C7" w:rsidRDefault="009A50F4" w:rsidP="00BE00C7">
            <w:pPr>
              <w:pStyle w:val="OutcomeDescription"/>
              <w:spacing w:before="120" w:after="120"/>
              <w:rPr>
                <w:rFonts w:cs="Arial"/>
                <w:lang w:eastAsia="en-NZ"/>
              </w:rPr>
            </w:pPr>
          </w:p>
        </w:tc>
        <w:tc>
          <w:tcPr>
            <w:tcW w:w="0" w:type="auto"/>
          </w:tcPr>
          <w:p w14:paraId="7C1C3913"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61C67B12"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organisation has an annually reviewed, executive team approved, quality and risk management </w:t>
            </w:r>
            <w:r w:rsidRPr="00BE00C7">
              <w:rPr>
                <w:rFonts w:cs="Arial"/>
                <w:lang w:eastAsia="en-NZ"/>
              </w:rPr>
              <w:t>plan. The plan outlines the identified internal and external organisational risks and the quality framework utilised to promote continuous quality improvement. There were policies, and procedures and associated systems to ensure that the organisation meets</w:t>
            </w:r>
            <w:r w:rsidRPr="00BE00C7">
              <w:rPr>
                <w:rFonts w:cs="Arial"/>
                <w:lang w:eastAsia="en-NZ"/>
              </w:rPr>
              <w:t xml:space="preserve"> accepted good practice and adheres to relevant standards relating to the Health and Disability Services (Safety) Act 2001.</w:t>
            </w:r>
          </w:p>
          <w:p w14:paraId="166C5468"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was an implemented annual schedule of internal audits. Areas of non-compliance including the implementation of a corrective ac</w:t>
            </w:r>
            <w:r w:rsidRPr="00BE00C7">
              <w:rPr>
                <w:rFonts w:cs="Arial"/>
                <w:lang w:eastAsia="en-NZ"/>
              </w:rPr>
              <w:t>tion plan included sign off by the FM or CM when completed. A reporting tool captures a broad range of information across all facilities.</w:t>
            </w:r>
          </w:p>
          <w:p w14:paraId="54EEDEB7" w14:textId="77777777" w:rsidR="00EB7645" w:rsidRPr="00BE00C7" w:rsidRDefault="009A50F4" w:rsidP="00BE00C7">
            <w:pPr>
              <w:pStyle w:val="OutcomeDescription"/>
              <w:spacing w:before="120" w:after="120"/>
              <w:rPr>
                <w:rFonts w:cs="Arial"/>
                <w:lang w:eastAsia="en-NZ"/>
              </w:rPr>
            </w:pPr>
            <w:r w:rsidRPr="00BE00C7">
              <w:rPr>
                <w:rFonts w:cs="Arial"/>
                <w:lang w:eastAsia="en-NZ"/>
              </w:rPr>
              <w:t>The CM takes overall responsibility for health and safety within the facility. The provider has made a commitment to e</w:t>
            </w:r>
            <w:r w:rsidRPr="00BE00C7">
              <w:rPr>
                <w:rFonts w:cs="Arial"/>
                <w:lang w:eastAsia="en-NZ"/>
              </w:rPr>
              <w:t>nsuring all staff were aware of the importance of health and safety and incorporate additional staff training to the training schedule.</w:t>
            </w:r>
          </w:p>
          <w:p w14:paraId="6AE2F083"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provider holds a comprehensive schedule for staff meetings that includes but is not limited to quality, health and s</w:t>
            </w:r>
            <w:r w:rsidRPr="00BE00C7">
              <w:rPr>
                <w:rFonts w:cs="Arial"/>
                <w:lang w:eastAsia="en-NZ"/>
              </w:rPr>
              <w:t>afety, and staff with a high staff attendance evident in meeting records reviewed. Meetings follow a set agenda with a broad range of topics discussed. At interview, and review of resident meeting minutes it was noted that residents were involved in decisi</w:t>
            </w:r>
            <w:r w:rsidRPr="00BE00C7">
              <w:rPr>
                <w:rFonts w:cs="Arial"/>
                <w:lang w:eastAsia="en-NZ"/>
              </w:rPr>
              <w:t>on making/choices.</w:t>
            </w:r>
          </w:p>
          <w:p w14:paraId="1F31D039" w14:textId="77777777" w:rsidR="00EB7645" w:rsidRPr="00BE00C7" w:rsidRDefault="009A50F4" w:rsidP="00BE00C7">
            <w:pPr>
              <w:pStyle w:val="OutcomeDescription"/>
              <w:spacing w:before="120" w:after="120"/>
              <w:rPr>
                <w:rFonts w:cs="Arial"/>
                <w:lang w:eastAsia="en-NZ"/>
              </w:rPr>
            </w:pPr>
            <w:r w:rsidRPr="00BE00C7">
              <w:rPr>
                <w:rFonts w:cs="Arial"/>
                <w:lang w:eastAsia="en-NZ"/>
              </w:rPr>
              <w:t>The organisation follows the UCG adverse event reporting policy for external and internal reporting. Incident and accident events reviewed evidenced that staff had completed these in a timely manner, next of kin had been notified of even</w:t>
            </w:r>
            <w:r w:rsidRPr="00BE00C7">
              <w:rPr>
                <w:rFonts w:cs="Arial"/>
                <w:lang w:eastAsia="en-NZ"/>
              </w:rPr>
              <w:t>ts involving their family member and events had been fully investigated. However not all events involving medication events had followed the UCG process (See 3.4.1). Completed section 31 notifications were completed for the appointment of the FM, a residen</w:t>
            </w:r>
            <w:r w:rsidRPr="00BE00C7">
              <w:rPr>
                <w:rFonts w:cs="Arial"/>
                <w:lang w:eastAsia="en-NZ"/>
              </w:rPr>
              <w:t>t absconding and for previous occasions when the provider was unable to provide RN cover as per contractual obligations.</w:t>
            </w:r>
          </w:p>
          <w:p w14:paraId="550DCD48"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The organisation’s commitment to providing high quality health care for Māori was stated within the Māori health action plan and policy</w:t>
            </w:r>
            <w:r w:rsidRPr="00BE00C7">
              <w:rPr>
                <w:rFonts w:cs="Arial"/>
                <w:lang w:eastAsia="en-NZ"/>
              </w:rPr>
              <w:t xml:space="preserve">. This included the provision of appropriate education for staff, supporting leaders to champion high quality health care and ensuring that resident centred values guide clinical decision making. The organisations progress in these domains was analysed at </w:t>
            </w:r>
            <w:r w:rsidRPr="00BE00C7">
              <w:rPr>
                <w:rFonts w:cs="Arial"/>
                <w:lang w:eastAsia="en-NZ"/>
              </w:rPr>
              <w:t xml:space="preserve">executive and board level and improvements made when progress was less than optimal. </w:t>
            </w:r>
          </w:p>
          <w:p w14:paraId="0D89344D" w14:textId="77777777" w:rsidR="00EB7645" w:rsidRPr="00BE00C7" w:rsidRDefault="009A50F4" w:rsidP="00BE00C7">
            <w:pPr>
              <w:pStyle w:val="OutcomeDescription"/>
              <w:spacing w:before="120" w:after="120"/>
              <w:rPr>
                <w:rFonts w:cs="Arial"/>
                <w:lang w:eastAsia="en-NZ"/>
              </w:rPr>
            </w:pPr>
          </w:p>
        </w:tc>
      </w:tr>
      <w:tr w:rsidR="00452F93" w14:paraId="7323A54D" w14:textId="77777777">
        <w:tc>
          <w:tcPr>
            <w:tcW w:w="0" w:type="auto"/>
          </w:tcPr>
          <w:p w14:paraId="45B03816"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46473A5"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t>managed to deliver effective person-centred and whānau-centred services.</w:t>
            </w:r>
          </w:p>
          <w:p w14:paraId="6CB537A3" w14:textId="77777777" w:rsidR="00EB7645" w:rsidRPr="00BE00C7" w:rsidRDefault="009A50F4" w:rsidP="00BE00C7">
            <w:pPr>
              <w:pStyle w:val="OutcomeDescription"/>
              <w:spacing w:before="120" w:after="120"/>
              <w:rPr>
                <w:rFonts w:cs="Arial"/>
                <w:lang w:eastAsia="en-NZ"/>
              </w:rPr>
            </w:pPr>
          </w:p>
        </w:tc>
        <w:tc>
          <w:tcPr>
            <w:tcW w:w="0" w:type="auto"/>
          </w:tcPr>
          <w:p w14:paraId="7F2458FA"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30767D43"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organisations staffing policy includes the rationale for staff rostering and skill mix inclusive of a facility managers roster allocation to ensure staffing was maintained at </w:t>
            </w:r>
            <w:r w:rsidRPr="00BE00C7">
              <w:rPr>
                <w:rFonts w:cs="Arial"/>
                <w:lang w:eastAsia="en-NZ"/>
              </w:rPr>
              <w:t>a safe level. Review of rosters evidenced that unplanned absences were covered appropriately by casual staff. The FM and CSM provided after hours support.</w:t>
            </w:r>
          </w:p>
          <w:p w14:paraId="4CB0325B" w14:textId="77777777" w:rsidR="00EB7645" w:rsidRPr="00BE00C7" w:rsidRDefault="009A50F4" w:rsidP="00BE00C7">
            <w:pPr>
              <w:pStyle w:val="OutcomeDescription"/>
              <w:spacing w:before="120" w:after="120"/>
              <w:rPr>
                <w:rFonts w:cs="Arial"/>
                <w:lang w:eastAsia="en-NZ"/>
              </w:rPr>
            </w:pPr>
            <w:r w:rsidRPr="00BE00C7">
              <w:rPr>
                <w:rFonts w:cs="Arial"/>
                <w:lang w:eastAsia="en-NZ"/>
              </w:rPr>
              <w:t>The FM and CSM worked 40 hours per week. The morning shift comprised of one RN across the whole facil</w:t>
            </w:r>
            <w:r w:rsidRPr="00BE00C7">
              <w:rPr>
                <w:rFonts w:cs="Arial"/>
                <w:lang w:eastAsia="en-NZ"/>
              </w:rPr>
              <w:t>ity and two caregivers rostered in the rest home, two in the hospital and two in the dementia unit. The afternoon shift mirrored the morning roster with the addition of one caregiver rostered to cover the meal service. There was one RN and two caregivers r</w:t>
            </w:r>
            <w:r w:rsidRPr="00BE00C7">
              <w:rPr>
                <w:rFonts w:cs="Arial"/>
                <w:lang w:eastAsia="en-NZ"/>
              </w:rPr>
              <w:t>ostered across the facility during the night. Nonclinical staff included household and laundry personnel, part time maintenance person and kitchen staff. Laundry and cleaning staff were rostered seven days per week. Interviews with residents and whānau adv</w:t>
            </w:r>
            <w:r w:rsidRPr="00BE00C7">
              <w:rPr>
                <w:rFonts w:cs="Arial"/>
                <w:lang w:eastAsia="en-NZ"/>
              </w:rPr>
              <w:t xml:space="preserve">ised they have not become aware of any staffing issues impacting on the residents or care delivery. Previous staffing difficulties have been addressed because of a successful recruitment campaign. There are currently five RNs employed across the service. </w:t>
            </w:r>
          </w:p>
          <w:p w14:paraId="1E889DAF"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was an implemented annual training programme. Staff competencies, training and education scheduled were relevant to the needs of aged care residents. The attendance records were sighted with the FM and CSM taking responsibility for ensuring all staff</w:t>
            </w:r>
            <w:r w:rsidRPr="00BE00C7">
              <w:rPr>
                <w:rFonts w:cs="Arial"/>
                <w:lang w:eastAsia="en-NZ"/>
              </w:rPr>
              <w:t xml:space="preserve"> attend training as required. Current cultural safety training schedule provides staff with the resources to support their practice and achieve equitable health outcomes. Four registered nurses (RNs) have completed InterRAI training with one due to complet</w:t>
            </w:r>
            <w:r w:rsidRPr="00BE00C7">
              <w:rPr>
                <w:rFonts w:cs="Arial"/>
                <w:lang w:eastAsia="en-NZ"/>
              </w:rPr>
              <w:t>e this shortly.</w:t>
            </w:r>
          </w:p>
          <w:p w14:paraId="7A160721"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provider collects both staff and resident ethnicity information data via </w:t>
            </w:r>
            <w:r w:rsidRPr="00BE00C7">
              <w:rPr>
                <w:rFonts w:cs="Arial"/>
                <w:lang w:eastAsia="en-NZ"/>
              </w:rPr>
              <w:lastRenderedPageBreak/>
              <w:t>the online platform and forms part of the monthly report compiled for the board. Support systems promote staff wellbeing, and a positive work environment was confi</w:t>
            </w:r>
            <w:r w:rsidRPr="00BE00C7">
              <w:rPr>
                <w:rFonts w:cs="Arial"/>
                <w:lang w:eastAsia="en-NZ"/>
              </w:rPr>
              <w:t xml:space="preserve">rmed by staff. Employee support services were available when required. </w:t>
            </w:r>
          </w:p>
          <w:p w14:paraId="3A1C84E9" w14:textId="77777777" w:rsidR="00EB7645" w:rsidRPr="00BE00C7" w:rsidRDefault="009A50F4" w:rsidP="00BE00C7">
            <w:pPr>
              <w:pStyle w:val="OutcomeDescription"/>
              <w:spacing w:before="120" w:after="120"/>
              <w:rPr>
                <w:rFonts w:cs="Arial"/>
                <w:lang w:eastAsia="en-NZ"/>
              </w:rPr>
            </w:pPr>
          </w:p>
        </w:tc>
      </w:tr>
      <w:tr w:rsidR="00452F93" w14:paraId="296B5397" w14:textId="77777777">
        <w:tc>
          <w:tcPr>
            <w:tcW w:w="0" w:type="auto"/>
          </w:tcPr>
          <w:p w14:paraId="39895FD4"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62E0E5F"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t>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w:t>
            </w:r>
            <w:r w:rsidRPr="00BE00C7">
              <w:rPr>
                <w:rFonts w:cs="Arial"/>
                <w:lang w:eastAsia="en-NZ"/>
              </w:rPr>
              <w:t>e providers: We have sufficient health care and support workers who are skilled and qualified to provide clinically and culturally safe, respectful, quality care and services.</w:t>
            </w:r>
          </w:p>
          <w:p w14:paraId="0FEA41DC" w14:textId="77777777" w:rsidR="00EB7645" w:rsidRPr="00BE00C7" w:rsidRDefault="009A50F4" w:rsidP="00BE00C7">
            <w:pPr>
              <w:pStyle w:val="OutcomeDescription"/>
              <w:spacing w:before="120" w:after="120"/>
              <w:rPr>
                <w:rFonts w:cs="Arial"/>
                <w:lang w:eastAsia="en-NZ"/>
              </w:rPr>
            </w:pPr>
          </w:p>
        </w:tc>
        <w:tc>
          <w:tcPr>
            <w:tcW w:w="0" w:type="auto"/>
          </w:tcPr>
          <w:p w14:paraId="28ED4541"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31868829" w14:textId="77777777" w:rsidR="00EB7645" w:rsidRPr="00BE00C7" w:rsidRDefault="009A50F4" w:rsidP="00BE00C7">
            <w:pPr>
              <w:pStyle w:val="OutcomeDescription"/>
              <w:spacing w:before="120" w:after="120"/>
              <w:rPr>
                <w:rFonts w:cs="Arial"/>
                <w:lang w:eastAsia="en-NZ"/>
              </w:rPr>
            </w:pPr>
            <w:r w:rsidRPr="00BE00C7">
              <w:rPr>
                <w:rFonts w:cs="Arial"/>
                <w:lang w:eastAsia="en-NZ"/>
              </w:rPr>
              <w:t>The human resource management system follows policies and procedures which a</w:t>
            </w:r>
            <w:r w:rsidRPr="00BE00C7">
              <w:rPr>
                <w:rFonts w:cs="Arial"/>
                <w:lang w:eastAsia="en-NZ"/>
              </w:rPr>
              <w:t>dheres to the principles of good employment practice and the Employment Relations Act 2000. Review of staff records confirmed the organisation’s policy was consistently followed and records maintained. The recruitment process includes police vetting, refer</w:t>
            </w:r>
            <w:r w:rsidRPr="00BE00C7">
              <w:rPr>
                <w:rFonts w:cs="Arial"/>
                <w:lang w:eastAsia="en-NZ"/>
              </w:rPr>
              <w:t xml:space="preserve">ence checks, and validation of annual practising certificates/qualifications. Current practicing certificates were sighted for those staff and contractors that required these. Job descriptions include accountabilities/responsibilities specific to the role </w:t>
            </w:r>
            <w:r w:rsidRPr="00BE00C7">
              <w:rPr>
                <w:rFonts w:cs="Arial"/>
                <w:lang w:eastAsia="en-NZ"/>
              </w:rPr>
              <w:t xml:space="preserve">with a clear outline of who they report to. Personnel involved in driving the van used for resident outings held current drivers’ licences and first aid certificates. </w:t>
            </w:r>
          </w:p>
          <w:p w14:paraId="1122538E"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was a documented and implemented orientation programme and staff records evidenced</w:t>
            </w:r>
            <w:r w:rsidRPr="00BE00C7">
              <w:rPr>
                <w:rFonts w:cs="Arial"/>
                <w:lang w:eastAsia="en-NZ"/>
              </w:rPr>
              <w:t xml:space="preserve"> that orientation was completed. Orientation covered the essential components of service delivery with specifics relating to their roles included. Staff confirmed completing this and advised that it was appropriate to their role. The provider rarely uses e</w:t>
            </w:r>
            <w:r w:rsidRPr="00BE00C7">
              <w:rPr>
                <w:rFonts w:cs="Arial"/>
                <w:lang w:eastAsia="en-NZ"/>
              </w:rPr>
              <w:t>xternal agency staff however a separate policy and plan for their orientation was in place if required. Staff records sampled evidenced that staff had completed annual performance reviews, and documentation was complete and current.</w:t>
            </w:r>
          </w:p>
          <w:p w14:paraId="6CEC2D13"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Information held about </w:t>
            </w:r>
            <w:r w:rsidRPr="00BE00C7">
              <w:rPr>
                <w:rFonts w:cs="Arial"/>
                <w:lang w:eastAsia="en-NZ"/>
              </w:rPr>
              <w:t>health care and support workers was kept in a secure location with confidentiality maintained. Staff interview and review of documentation evidenced that staff ethnicity data was collected, and review of staff records provided additional evidence that this</w:t>
            </w:r>
            <w:r w:rsidRPr="00BE00C7">
              <w:rPr>
                <w:rFonts w:cs="Arial"/>
                <w:lang w:eastAsia="en-NZ"/>
              </w:rPr>
              <w:t xml:space="preserve"> was in place.</w:t>
            </w:r>
          </w:p>
          <w:p w14:paraId="3B8A1E79"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RM confirmed that opportunities were provided for staff in the event a debrief process was required and can provide additional support following significant events. </w:t>
            </w:r>
          </w:p>
          <w:p w14:paraId="3CBFE970" w14:textId="77777777" w:rsidR="00EB7645" w:rsidRPr="00BE00C7" w:rsidRDefault="009A50F4" w:rsidP="00BE00C7">
            <w:pPr>
              <w:pStyle w:val="OutcomeDescription"/>
              <w:spacing w:before="120" w:after="120"/>
              <w:rPr>
                <w:rFonts w:cs="Arial"/>
                <w:lang w:eastAsia="en-NZ"/>
              </w:rPr>
            </w:pPr>
          </w:p>
        </w:tc>
      </w:tr>
      <w:tr w:rsidR="00452F93" w14:paraId="14D7A577" w14:textId="77777777">
        <w:tc>
          <w:tcPr>
            <w:tcW w:w="0" w:type="auto"/>
          </w:tcPr>
          <w:p w14:paraId="1572A2E5"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2.5: Information</w:t>
            </w:r>
          </w:p>
          <w:p w14:paraId="69DFF944"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Service providers manage my i</w:t>
            </w:r>
            <w:r w:rsidRPr="00BE00C7">
              <w:rPr>
                <w:rFonts w:cs="Arial"/>
                <w:lang w:eastAsia="en-NZ"/>
              </w:rPr>
              <w:t>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w:t>
            </w:r>
            <w:r w:rsidRPr="00BE00C7">
              <w:rPr>
                <w:rFonts w:cs="Arial"/>
                <w:lang w:eastAsia="en-NZ"/>
              </w:rPr>
              <w:t>alth information of people using our services is accurate, sufficient, secure, accessible, and confidential.</w:t>
            </w:r>
          </w:p>
          <w:p w14:paraId="506A89E2" w14:textId="77777777" w:rsidR="00EB7645" w:rsidRPr="00BE00C7" w:rsidRDefault="009A50F4" w:rsidP="00BE00C7">
            <w:pPr>
              <w:pStyle w:val="OutcomeDescription"/>
              <w:spacing w:before="120" w:after="120"/>
              <w:rPr>
                <w:rFonts w:cs="Arial"/>
                <w:lang w:eastAsia="en-NZ"/>
              </w:rPr>
            </w:pPr>
          </w:p>
        </w:tc>
        <w:tc>
          <w:tcPr>
            <w:tcW w:w="0" w:type="auto"/>
          </w:tcPr>
          <w:p w14:paraId="22387753"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6B4664EB"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Resident’s records and medication charts were managed electronically. Residents’ information including progress notes was entered into the </w:t>
            </w:r>
            <w:r w:rsidRPr="00BE00C7">
              <w:rPr>
                <w:rFonts w:cs="Arial"/>
                <w:lang w:eastAsia="en-NZ"/>
              </w:rPr>
              <w:t>residents’’ records in an accurate and timely manner. The name and designation of the author was identifiable. Residents’ notes were completed every shift.</w:t>
            </w:r>
          </w:p>
          <w:p w14:paraId="069A8D4D"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were policies and procedures in place to ensure the privacy and confidentiality of resident in</w:t>
            </w:r>
            <w:r w:rsidRPr="00BE00C7">
              <w:rPr>
                <w:rFonts w:cs="Arial"/>
                <w:lang w:eastAsia="en-NZ"/>
              </w:rPr>
              <w:t>formation. Staff confirmed awareness of their obligation to maintain confidentiality of all resident information. Resident care and support information can be accessed in a timely manner and was protected from unauthorised access.</w:t>
            </w:r>
          </w:p>
          <w:p w14:paraId="722B753F" w14:textId="77777777" w:rsidR="00EB7645" w:rsidRPr="00BE00C7" w:rsidRDefault="009A50F4" w:rsidP="00BE00C7">
            <w:pPr>
              <w:pStyle w:val="OutcomeDescription"/>
              <w:spacing w:before="120" w:after="120"/>
              <w:rPr>
                <w:rFonts w:cs="Arial"/>
                <w:lang w:eastAsia="en-NZ"/>
              </w:rPr>
            </w:pPr>
            <w:r w:rsidRPr="00BE00C7">
              <w:rPr>
                <w:rFonts w:cs="Arial"/>
                <w:lang w:eastAsia="en-NZ"/>
              </w:rPr>
              <w:t>Records include informati</w:t>
            </w:r>
            <w:r w:rsidRPr="00BE00C7">
              <w:rPr>
                <w:rFonts w:cs="Arial"/>
                <w:lang w:eastAsia="en-NZ"/>
              </w:rPr>
              <w:t xml:space="preserve">on obtained on admission and information supplied from resident’s whānau where applicable. The clinical records were integrated, including information such as medical notes, assessment information, and reports from other health professionals. </w:t>
            </w:r>
          </w:p>
          <w:p w14:paraId="083DED86"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provider</w:t>
            </w:r>
            <w:r w:rsidRPr="00BE00C7">
              <w:rPr>
                <w:rFonts w:cs="Arial"/>
                <w:lang w:eastAsia="en-NZ"/>
              </w:rPr>
              <w:t xml:space="preserve"> gathers information on admission regarding a resident’s ethnicity which is reported though to UCG head office. </w:t>
            </w:r>
          </w:p>
          <w:p w14:paraId="4ACDD611"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provider was not required to gather data regarding the national health index (NHI)</w:t>
            </w:r>
          </w:p>
          <w:p w14:paraId="559A2058" w14:textId="77777777" w:rsidR="00EB7645" w:rsidRPr="00BE00C7" w:rsidRDefault="009A50F4" w:rsidP="00BE00C7">
            <w:pPr>
              <w:pStyle w:val="OutcomeDescription"/>
              <w:spacing w:before="120" w:after="120"/>
              <w:rPr>
                <w:rFonts w:cs="Arial"/>
                <w:lang w:eastAsia="en-NZ"/>
              </w:rPr>
            </w:pPr>
          </w:p>
        </w:tc>
      </w:tr>
      <w:tr w:rsidR="00452F93" w14:paraId="5198C370" w14:textId="77777777">
        <w:tc>
          <w:tcPr>
            <w:tcW w:w="0" w:type="auto"/>
          </w:tcPr>
          <w:p w14:paraId="2FF38360" w14:textId="77777777" w:rsidR="00EB7645" w:rsidRPr="00BE00C7" w:rsidRDefault="009A50F4" w:rsidP="00BE00C7">
            <w:pPr>
              <w:pStyle w:val="OutcomeDescription"/>
              <w:spacing w:before="120" w:after="120"/>
              <w:rPr>
                <w:rFonts w:cs="Arial"/>
                <w:lang w:eastAsia="en-NZ"/>
              </w:rPr>
            </w:pPr>
            <w:r w:rsidRPr="00BE00C7">
              <w:rPr>
                <w:rFonts w:cs="Arial"/>
                <w:lang w:eastAsia="en-NZ"/>
              </w:rPr>
              <w:t>Subsection 3.1: Entry and declining entry</w:t>
            </w:r>
          </w:p>
          <w:p w14:paraId="2C03B5BF"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w:t>
            </w:r>
            <w:r w:rsidRPr="00BE00C7">
              <w:rPr>
                <w:rFonts w:cs="Arial"/>
                <w:lang w:eastAsia="en-NZ"/>
              </w:rPr>
              <w:t>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w:t>
            </w:r>
            <w:r w:rsidRPr="00BE00C7">
              <w:rPr>
                <w:rFonts w:cs="Arial"/>
                <w:lang w:eastAsia="en-NZ"/>
              </w:rPr>
              <w:t xml:space="preserve"> are unable to meet these needs, adequate information about the reasons for this decision is documented and communicated to the person and whānau.</w:t>
            </w:r>
          </w:p>
          <w:p w14:paraId="256018E2" w14:textId="77777777" w:rsidR="00EB7645" w:rsidRPr="00BE00C7" w:rsidRDefault="009A50F4" w:rsidP="00BE00C7">
            <w:pPr>
              <w:pStyle w:val="OutcomeDescription"/>
              <w:spacing w:before="120" w:after="120"/>
              <w:rPr>
                <w:rFonts w:cs="Arial"/>
                <w:lang w:eastAsia="en-NZ"/>
              </w:rPr>
            </w:pPr>
          </w:p>
        </w:tc>
        <w:tc>
          <w:tcPr>
            <w:tcW w:w="0" w:type="auto"/>
          </w:tcPr>
          <w:p w14:paraId="72A76E4A"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1C3F0512" w14:textId="77777777" w:rsidR="00EB7645" w:rsidRPr="00BE00C7" w:rsidRDefault="009A50F4" w:rsidP="00BE00C7">
            <w:pPr>
              <w:pStyle w:val="OutcomeDescription"/>
              <w:spacing w:before="120" w:after="120"/>
              <w:rPr>
                <w:rFonts w:cs="Arial"/>
                <w:lang w:eastAsia="en-NZ"/>
              </w:rPr>
            </w:pPr>
            <w:r w:rsidRPr="00BE00C7">
              <w:rPr>
                <w:rFonts w:cs="Arial"/>
                <w:lang w:eastAsia="en-NZ"/>
              </w:rPr>
              <w:t>A website is maintained that provides current information about the Ultimate Care Group services availabl</w:t>
            </w:r>
            <w:r w:rsidRPr="00BE00C7">
              <w:rPr>
                <w:rFonts w:cs="Arial"/>
                <w:lang w:eastAsia="en-NZ"/>
              </w:rPr>
              <w:t xml:space="preserve">e within the Manawatu area including how to access the facility.  </w:t>
            </w:r>
          </w:p>
          <w:p w14:paraId="38B24481"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On admission residents and their whānau are provided written and verbal information with any questions raised answered by staff. Admission packs sighted provided comprehensive information. </w:t>
            </w:r>
            <w:r w:rsidRPr="00BE00C7">
              <w:rPr>
                <w:rFonts w:cs="Arial"/>
                <w:lang w:eastAsia="en-NZ"/>
              </w:rPr>
              <w:t>The information is available in multiple languages, written in plain language and citing key messages. Interpreters are available and used as required to ensure resident understanding is achieved. Staff interviewed reported they could access interpreter se</w:t>
            </w:r>
            <w:r w:rsidRPr="00BE00C7">
              <w:rPr>
                <w:rFonts w:cs="Arial"/>
                <w:lang w:eastAsia="en-NZ"/>
              </w:rPr>
              <w:t xml:space="preserve">rvices if required.   </w:t>
            </w:r>
          </w:p>
          <w:p w14:paraId="29FACED9"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were documented entry policies and processes in place and staff interviewed were able to discuss these in detail. Clinical records sampled, and residents interviewed, confirmed that entry requirements were met. Information (inc</w:t>
            </w:r>
            <w:r w:rsidRPr="00BE00C7">
              <w:rPr>
                <w:rFonts w:cs="Arial"/>
                <w:lang w:eastAsia="en-NZ"/>
              </w:rPr>
              <w:t xml:space="preserve">luding ethnicity data) relating to admission, discharge and </w:t>
            </w:r>
            <w:r w:rsidRPr="00BE00C7">
              <w:rPr>
                <w:rFonts w:cs="Arial"/>
                <w:lang w:eastAsia="en-NZ"/>
              </w:rPr>
              <w:lastRenderedPageBreak/>
              <w:t xml:space="preserve">decline rates are analysed via a monthly report.  </w:t>
            </w:r>
          </w:p>
          <w:p w14:paraId="15DE2756" w14:textId="77777777" w:rsidR="00EB7645" w:rsidRPr="00BE00C7" w:rsidRDefault="009A50F4" w:rsidP="00BE00C7">
            <w:pPr>
              <w:pStyle w:val="OutcomeDescription"/>
              <w:spacing w:before="120" w:after="120"/>
              <w:rPr>
                <w:rFonts w:cs="Arial"/>
                <w:lang w:eastAsia="en-NZ"/>
              </w:rPr>
            </w:pPr>
            <w:r w:rsidRPr="00BE00C7">
              <w:rPr>
                <w:rFonts w:cs="Arial"/>
                <w:lang w:eastAsia="en-NZ"/>
              </w:rPr>
              <w:t>Residents and whānau interviewed reported they were treated with respect throughout the admission process and understood the rationale for inform</w:t>
            </w:r>
            <w:r w:rsidRPr="00BE00C7">
              <w:rPr>
                <w:rFonts w:cs="Arial"/>
                <w:lang w:eastAsia="en-NZ"/>
              </w:rPr>
              <w:t xml:space="preserve">ation required during the process, for example Enduring Power of Attorney (EPOA) status. They also confirmed that any questions raised were answered by staff in relation to admission, including waiting times. </w:t>
            </w:r>
          </w:p>
          <w:p w14:paraId="0697D32E"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interviewed confirmed the process that i</w:t>
            </w:r>
            <w:r w:rsidRPr="00BE00C7">
              <w:rPr>
                <w:rFonts w:cs="Arial"/>
                <w:lang w:eastAsia="en-NZ"/>
              </w:rPr>
              <w:t>s undertaken when services are declined including communication with the referrer/family/whānau, alongside documentation required. In situations where the residents care requirements are outside the scope of the provider referral to other health/disability</w:t>
            </w:r>
            <w:r w:rsidRPr="00BE00C7">
              <w:rPr>
                <w:rFonts w:cs="Arial"/>
                <w:lang w:eastAsia="en-NZ"/>
              </w:rPr>
              <w:t xml:space="preserve"> providers is completed. The GP confirmed in interview the referral pathways commonly used and these included secondary and primary health services in Palmerston North. Transfers occur in collaboration with the needs assessment and service coordination ser</w:t>
            </w:r>
            <w:r w:rsidRPr="00BE00C7">
              <w:rPr>
                <w:rFonts w:cs="Arial"/>
                <w:lang w:eastAsia="en-NZ"/>
              </w:rPr>
              <w:t>vice (NASC) in Palmerston North.</w:t>
            </w:r>
          </w:p>
          <w:p w14:paraId="098D4363"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provider has established relationships with the iwi of the region including local marae, Māori health providers, organisations, individuals, and communities to ensure appropriate support for tāngata whenua.</w:t>
            </w:r>
          </w:p>
          <w:p w14:paraId="0B5EDEDF" w14:textId="77777777" w:rsidR="00EB7645" w:rsidRPr="00BE00C7" w:rsidRDefault="009A50F4" w:rsidP="00BE00C7">
            <w:pPr>
              <w:pStyle w:val="OutcomeDescription"/>
              <w:spacing w:before="120" w:after="120"/>
              <w:rPr>
                <w:rFonts w:cs="Arial"/>
                <w:lang w:eastAsia="en-NZ"/>
              </w:rPr>
            </w:pPr>
          </w:p>
        </w:tc>
      </w:tr>
      <w:tr w:rsidR="00452F93" w14:paraId="703F3A13" w14:textId="77777777">
        <w:tc>
          <w:tcPr>
            <w:tcW w:w="0" w:type="auto"/>
          </w:tcPr>
          <w:p w14:paraId="6C8E82E4"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3.2: My pathway to wellbeing</w:t>
            </w:r>
          </w:p>
          <w:p w14:paraId="3240518D"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w:t>
            </w:r>
            <w:r w:rsidRPr="00BE00C7">
              <w:rPr>
                <w:rFonts w:cs="Arial"/>
                <w:lang w:eastAsia="en-NZ"/>
              </w:rPr>
              <w:t>r aspirations, mana motuhake, and whānau rangatiratanga.</w:t>
            </w:r>
            <w:r w:rsidRPr="00BE00C7">
              <w:rPr>
                <w:rFonts w:cs="Arial"/>
                <w:lang w:eastAsia="en-NZ"/>
              </w:rPr>
              <w:br/>
              <w:t>As service providers: We work in partnership with people and whānau to support wellbeing.</w:t>
            </w:r>
          </w:p>
          <w:p w14:paraId="68855747" w14:textId="77777777" w:rsidR="00EB7645" w:rsidRPr="00BE00C7" w:rsidRDefault="009A50F4" w:rsidP="00BE00C7">
            <w:pPr>
              <w:pStyle w:val="OutcomeDescription"/>
              <w:spacing w:before="120" w:after="120"/>
              <w:rPr>
                <w:rFonts w:cs="Arial"/>
                <w:lang w:eastAsia="en-NZ"/>
              </w:rPr>
            </w:pPr>
          </w:p>
        </w:tc>
        <w:tc>
          <w:tcPr>
            <w:tcW w:w="0" w:type="auto"/>
          </w:tcPr>
          <w:p w14:paraId="5E721C74" w14:textId="77777777" w:rsidR="00EB7645" w:rsidRPr="00BE00C7" w:rsidRDefault="009A50F4" w:rsidP="00BE00C7">
            <w:pPr>
              <w:pStyle w:val="OutcomeDescription"/>
              <w:spacing w:before="120" w:after="120"/>
              <w:rPr>
                <w:rFonts w:cs="Arial"/>
                <w:lang w:eastAsia="en-NZ"/>
              </w:rPr>
            </w:pPr>
            <w:r w:rsidRPr="00BE00C7">
              <w:rPr>
                <w:rFonts w:cs="Arial"/>
                <w:lang w:eastAsia="en-NZ"/>
              </w:rPr>
              <w:t>PA Moderate</w:t>
            </w:r>
          </w:p>
        </w:tc>
        <w:tc>
          <w:tcPr>
            <w:tcW w:w="0" w:type="auto"/>
          </w:tcPr>
          <w:p w14:paraId="5ABA69ED" w14:textId="77777777" w:rsidR="00EB7645" w:rsidRPr="00BE00C7" w:rsidRDefault="009A50F4" w:rsidP="00BE00C7">
            <w:pPr>
              <w:pStyle w:val="OutcomeDescription"/>
              <w:spacing w:before="120" w:after="120"/>
              <w:rPr>
                <w:rFonts w:cs="Arial"/>
                <w:lang w:eastAsia="en-NZ"/>
              </w:rPr>
            </w:pPr>
            <w:r w:rsidRPr="00BE00C7">
              <w:rPr>
                <w:rFonts w:cs="Arial"/>
                <w:lang w:eastAsia="en-NZ"/>
              </w:rPr>
              <w:t>Documented residents’ assessments were completed on admission by a registered nurse and a medica</w:t>
            </w:r>
            <w:r w:rsidRPr="00BE00C7">
              <w:rPr>
                <w:rFonts w:cs="Arial"/>
                <w:lang w:eastAsia="en-NZ"/>
              </w:rPr>
              <w:t xml:space="preserve">l practitioner. The assessments included the resident’s history, pain, nutrition, mobility, skin condition, early warning signs (EWS), cultural needs and spiritual wellbeing, and documentation of the resident’s life experience. The assessments sampled had </w:t>
            </w:r>
            <w:r w:rsidRPr="00BE00C7">
              <w:rPr>
                <w:rFonts w:cs="Arial"/>
                <w:lang w:eastAsia="en-NZ"/>
              </w:rPr>
              <w:t>been completed in consultation with the resident and whānau. The progress notes sampled; documented discussions were held with the residents around their care. Consent documents were documented in clinical files sampled.</w:t>
            </w:r>
          </w:p>
          <w:p w14:paraId="3C7E967E"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interviewed and education rec</w:t>
            </w:r>
            <w:r w:rsidRPr="00BE00C7">
              <w:rPr>
                <w:rFonts w:cs="Arial"/>
                <w:lang w:eastAsia="en-NZ"/>
              </w:rPr>
              <w:t>ords sighted confirmed that staff had completed cultural training. Staff interviewed discussed how they implemented the learnings of tikanga Māori into their practice and provided examples. Observations on site confirmed Māori residents and whānau felt com</w:t>
            </w:r>
            <w:r w:rsidRPr="00BE00C7">
              <w:rPr>
                <w:rFonts w:cs="Arial"/>
                <w:lang w:eastAsia="en-NZ"/>
              </w:rPr>
              <w:t xml:space="preserve">fortable with tikanga upheld and involvement with the local marae in the day-to-day facility operations. There were staff who identified as Māori at the time of the audit who confirmed they could use </w:t>
            </w:r>
            <w:r w:rsidRPr="00BE00C7">
              <w:rPr>
                <w:rFonts w:cs="Arial"/>
                <w:lang w:eastAsia="en-NZ"/>
              </w:rPr>
              <w:lastRenderedPageBreak/>
              <w:t>te reo Māori.</w:t>
            </w:r>
          </w:p>
          <w:p w14:paraId="5F60411B" w14:textId="77777777" w:rsidR="00EB7645" w:rsidRPr="00BE00C7" w:rsidRDefault="009A50F4" w:rsidP="00BE00C7">
            <w:pPr>
              <w:pStyle w:val="OutcomeDescription"/>
              <w:spacing w:before="120" w:after="120"/>
              <w:rPr>
                <w:rFonts w:cs="Arial"/>
                <w:lang w:eastAsia="en-NZ"/>
              </w:rPr>
            </w:pPr>
            <w:r w:rsidRPr="00BE00C7">
              <w:rPr>
                <w:rFonts w:cs="Arial"/>
                <w:lang w:eastAsia="en-NZ"/>
              </w:rPr>
              <w:t>The electronic clinical files sampled were integrated and included documentation from all members of the multi-disciplinary team (MDT). Completed assessments were also contained in the clinical file. Resident and whānau interviews confirmed MDT meetings fo</w:t>
            </w:r>
            <w:r w:rsidRPr="00BE00C7">
              <w:rPr>
                <w:rFonts w:cs="Arial"/>
                <w:lang w:eastAsia="en-NZ"/>
              </w:rPr>
              <w:t>r reviews were undertaken with the residents, family/whānau and EPOA. The provision of care reflected in the care plan is consistent with, and contributes to, meeting the residents assessed needs, goals, and aspirations. Support is identified for whānau, a</w:t>
            </w:r>
            <w:r w:rsidRPr="00BE00C7">
              <w:rPr>
                <w:rFonts w:cs="Arial"/>
                <w:lang w:eastAsia="en-NZ"/>
              </w:rPr>
              <w:t>nd those interviewed confirmed they felt supported. They positively reported on the homely nature and inclusive aspects of support provided by staff. Staff discussed service provision to include providing services free from stigma and those which promote a</w:t>
            </w:r>
            <w:r w:rsidRPr="00BE00C7">
              <w:rPr>
                <w:rFonts w:cs="Arial"/>
                <w:lang w:eastAsia="en-NZ"/>
              </w:rPr>
              <w:t xml:space="preserve">cceptance and inclusion. </w:t>
            </w:r>
          </w:p>
          <w:p w14:paraId="0AAE80C7" w14:textId="77777777" w:rsidR="00EB7645" w:rsidRPr="00BE00C7" w:rsidRDefault="009A50F4" w:rsidP="00BE00C7">
            <w:pPr>
              <w:pStyle w:val="OutcomeDescription"/>
              <w:spacing w:before="120" w:after="120"/>
              <w:rPr>
                <w:rFonts w:cs="Arial"/>
                <w:lang w:eastAsia="en-NZ"/>
              </w:rPr>
            </w:pPr>
            <w:r w:rsidRPr="00BE00C7">
              <w:rPr>
                <w:rFonts w:cs="Arial"/>
                <w:lang w:eastAsia="en-NZ"/>
              </w:rPr>
              <w:t>Risk assessments were completed by staff, and this is an ongoing process. Any changes in the resident’s condition are documented and where needed acted upon. Clinical escalation processes were discussed. There has been an organisa</w:t>
            </w:r>
            <w:r w:rsidRPr="00BE00C7">
              <w:rPr>
                <w:rFonts w:cs="Arial"/>
                <w:lang w:eastAsia="en-NZ"/>
              </w:rPr>
              <w:t>tional restructure mid-year 2023. The regional clinical managers roles have been removed and clinical coaches introduced. The clinical manager onsite receives practice support from the clinical coach. The clinical coach is able to provide a range of practi</w:t>
            </w:r>
            <w:r w:rsidRPr="00BE00C7">
              <w:rPr>
                <w:rFonts w:cs="Arial"/>
                <w:lang w:eastAsia="en-NZ"/>
              </w:rPr>
              <w:t>ce supports intended for the whole facility. The clinical manager reported this has provided clinical assistance whilst three experienced RNs were currently on maternity leave. The restructure allows for new reporting lines from the clinical manager to the</w:t>
            </w:r>
            <w:r w:rsidRPr="00BE00C7">
              <w:rPr>
                <w:rFonts w:cs="Arial"/>
                <w:lang w:eastAsia="en-NZ"/>
              </w:rPr>
              <w:t xml:space="preserve"> organisation’s clinical lead. Clinical staff interviewed were unclear about their reporting lines at the time of the audit. Clinical records sampled confirmed that when escalation was required, this had occurred clinically and was documented. For example,</w:t>
            </w:r>
            <w:r w:rsidRPr="00BE00C7">
              <w:rPr>
                <w:rFonts w:cs="Arial"/>
                <w:lang w:eastAsia="en-NZ"/>
              </w:rPr>
              <w:t xml:space="preserve"> after a fall with injury. It was confirmed onsite that not all incidents/events although documented, were reported through the new reporting lines to ensure the appropriate people and roles were informed. It was also confirmed at the time of the audit tha</w:t>
            </w:r>
            <w:r w:rsidRPr="00BE00C7">
              <w:rPr>
                <w:rFonts w:cs="Arial"/>
                <w:lang w:eastAsia="en-NZ"/>
              </w:rPr>
              <w:t>t clinical indicators were raised in the facility and that onsite staff had not yet made a facility wide clinical plan to respond the increasing numbers of falls, wounds, and infections (refer finding 3.2.3)</w:t>
            </w:r>
          </w:p>
          <w:p w14:paraId="638F0F35" w14:textId="77777777" w:rsidR="00EB7645" w:rsidRPr="00BE00C7" w:rsidRDefault="009A50F4" w:rsidP="00BE00C7">
            <w:pPr>
              <w:pStyle w:val="OutcomeDescription"/>
              <w:spacing w:before="120" w:after="120"/>
              <w:rPr>
                <w:rFonts w:cs="Arial"/>
                <w:lang w:eastAsia="en-NZ"/>
              </w:rPr>
            </w:pPr>
            <w:r w:rsidRPr="00BE00C7">
              <w:rPr>
                <w:rFonts w:cs="Arial"/>
                <w:lang w:eastAsia="en-NZ"/>
              </w:rPr>
              <w:t>The clinical records sampled demonstrated that r</w:t>
            </w:r>
            <w:r w:rsidRPr="00BE00C7">
              <w:rPr>
                <w:rFonts w:cs="Arial"/>
                <w:lang w:eastAsia="en-NZ"/>
              </w:rPr>
              <w:t xml:space="preserve">eviews of resident care were ongoing with MDT meetings completed a least six monthly. All reviews were completed by registered health professionals including </w:t>
            </w:r>
            <w:r w:rsidRPr="00BE00C7">
              <w:rPr>
                <w:rFonts w:cs="Arial"/>
                <w:lang w:eastAsia="en-NZ"/>
              </w:rPr>
              <w:lastRenderedPageBreak/>
              <w:t>doctors, nurses, and physiotherapists. Handover meetings between each shift ensure residents progr</w:t>
            </w:r>
            <w:r w:rsidRPr="00BE00C7">
              <w:rPr>
                <w:rFonts w:cs="Arial"/>
                <w:lang w:eastAsia="en-NZ"/>
              </w:rPr>
              <w:t>ess towards meeting identified goals was considered. Where progress was different from that expected, changes to the resident’s care plan were made and actions implemented. This was verified in clinical files sampled and during staff and resident interview</w:t>
            </w:r>
            <w:r w:rsidRPr="00BE00C7">
              <w:rPr>
                <w:rFonts w:cs="Arial"/>
                <w:lang w:eastAsia="en-NZ"/>
              </w:rPr>
              <w:t xml:space="preserve">s. Short term care plans were in place as needed. </w:t>
            </w:r>
          </w:p>
          <w:p w14:paraId="024757F3" w14:textId="77777777" w:rsidR="00EB7645" w:rsidRPr="00BE00C7" w:rsidRDefault="009A50F4" w:rsidP="00BE00C7">
            <w:pPr>
              <w:pStyle w:val="OutcomeDescription"/>
              <w:spacing w:before="120" w:after="120"/>
              <w:rPr>
                <w:rFonts w:cs="Arial"/>
                <w:lang w:eastAsia="en-NZ"/>
              </w:rPr>
            </w:pPr>
            <w:r w:rsidRPr="00BE00C7">
              <w:rPr>
                <w:rFonts w:cs="Arial"/>
                <w:lang w:eastAsia="en-NZ"/>
              </w:rPr>
              <w:t>The organisation has developed policies and procedures in conjunction with the other relevant services and organisations to support tāngata whaikaha. These services and organisations had representation fro</w:t>
            </w:r>
            <w:r w:rsidRPr="00BE00C7">
              <w:rPr>
                <w:rFonts w:cs="Arial"/>
                <w:lang w:eastAsia="en-NZ"/>
              </w:rPr>
              <w:t xml:space="preserve">m tāngata whaikaha. Interviews with staff confirmed that staff were able to facilitate tāngata whaikaha access to information should this be required. </w:t>
            </w:r>
          </w:p>
          <w:p w14:paraId="2462080C" w14:textId="77777777" w:rsidR="00EB7645" w:rsidRDefault="009A50F4" w:rsidP="009A50F4">
            <w:pPr>
              <w:pStyle w:val="OutcomeDescription"/>
              <w:spacing w:before="120" w:after="120"/>
              <w:rPr>
                <w:rFonts w:cs="Arial"/>
                <w:lang w:eastAsia="en-NZ"/>
              </w:rPr>
            </w:pPr>
            <w:r w:rsidRPr="00BE00C7">
              <w:rPr>
                <w:rFonts w:cs="Arial"/>
                <w:lang w:eastAsia="en-NZ"/>
              </w:rPr>
              <w:t>Staff discussed their understanding of support required for Māori and whānau to identify their own pae o</w:t>
            </w:r>
            <w:r w:rsidRPr="00BE00C7">
              <w:rPr>
                <w:rFonts w:cs="Arial"/>
                <w:lang w:eastAsia="en-NZ"/>
              </w:rPr>
              <w:t xml:space="preserve">ra outcomes in their care or support plan, how these could be achieved and documented if required. A Māori resident and whānau confirmed they were able to do this. </w:t>
            </w:r>
          </w:p>
          <w:p w14:paraId="3D1F2E47" w14:textId="29C5CD4F" w:rsidR="009A50F4" w:rsidRPr="00BE00C7" w:rsidRDefault="009A50F4" w:rsidP="009A50F4">
            <w:pPr>
              <w:pStyle w:val="OutcomeDescription"/>
              <w:spacing w:before="120" w:after="120"/>
              <w:rPr>
                <w:rFonts w:cs="Arial"/>
                <w:lang w:eastAsia="en-NZ"/>
              </w:rPr>
            </w:pPr>
          </w:p>
        </w:tc>
      </w:tr>
      <w:tr w:rsidR="00452F93" w14:paraId="1B4B010D" w14:textId="77777777">
        <w:tc>
          <w:tcPr>
            <w:tcW w:w="0" w:type="auto"/>
          </w:tcPr>
          <w:p w14:paraId="44A3D467"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C1843AA"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people: I participate in what matters to me in a way that I </w:t>
            </w:r>
            <w:r w:rsidRPr="00BE00C7">
              <w:rPr>
                <w:rFonts w:cs="Arial"/>
                <w:lang w:eastAsia="en-NZ"/>
              </w:rPr>
              <w:t>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w:t>
            </w:r>
            <w:r w:rsidRPr="00BE00C7">
              <w:rPr>
                <w:rFonts w:cs="Arial"/>
                <w:lang w:eastAsia="en-NZ"/>
              </w:rPr>
              <w:t>y and social activities, planned and unplanned, which are suitable for their age and stage and are satisfying to them.</w:t>
            </w:r>
          </w:p>
          <w:p w14:paraId="29E8BF34" w14:textId="77777777" w:rsidR="00EB7645" w:rsidRPr="00BE00C7" w:rsidRDefault="009A50F4" w:rsidP="00BE00C7">
            <w:pPr>
              <w:pStyle w:val="OutcomeDescription"/>
              <w:spacing w:before="120" w:after="120"/>
              <w:rPr>
                <w:rFonts w:cs="Arial"/>
                <w:lang w:eastAsia="en-NZ"/>
              </w:rPr>
            </w:pPr>
          </w:p>
        </w:tc>
        <w:tc>
          <w:tcPr>
            <w:tcW w:w="0" w:type="auto"/>
          </w:tcPr>
          <w:p w14:paraId="60FBFDB0"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3E4033EF"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are two lounges available for residents both with a television, and a variety of activities for use including books, cards, and</w:t>
            </w:r>
            <w:r w:rsidRPr="00BE00C7">
              <w:rPr>
                <w:rFonts w:cs="Arial"/>
                <w:lang w:eastAsia="en-NZ"/>
              </w:rPr>
              <w:t xml:space="preserve"> jigsaws. There is an activities coordinator (AC) employed for Monday to Saturday overseen by the facility manager who is a trained diversional therapist. There are also activities administration support for updating and evaluating plans maintained electro</w:t>
            </w:r>
            <w:r w:rsidRPr="00BE00C7">
              <w:rPr>
                <w:rFonts w:cs="Arial"/>
                <w:lang w:eastAsia="en-NZ"/>
              </w:rPr>
              <w:t xml:space="preserve">nically. Care staff support residents’ activity needs on Sunday. A trained volunteer is engaged to support regular Tuesday outings into the community. </w:t>
            </w:r>
          </w:p>
          <w:p w14:paraId="40154059" w14:textId="77777777" w:rsidR="00EB7645" w:rsidRPr="00BE00C7" w:rsidRDefault="009A50F4" w:rsidP="00BE00C7">
            <w:pPr>
              <w:pStyle w:val="OutcomeDescription"/>
              <w:spacing w:before="120" w:after="120"/>
              <w:rPr>
                <w:rFonts w:cs="Arial"/>
                <w:lang w:eastAsia="en-NZ"/>
              </w:rPr>
            </w:pPr>
            <w:r w:rsidRPr="00BE00C7">
              <w:rPr>
                <w:rFonts w:cs="Arial"/>
                <w:lang w:eastAsia="en-NZ"/>
              </w:rPr>
              <w:t>The monthly activities plan was reviewed and included a variety of physical, intellectual, and pleasurable activities for groups and individuals. One on one time is provided and includes hand massages, card making and reading. There is a budget for activit</w:t>
            </w:r>
            <w:r w:rsidRPr="00BE00C7">
              <w:rPr>
                <w:rFonts w:cs="Arial"/>
                <w:lang w:eastAsia="en-NZ"/>
              </w:rPr>
              <w:t>ies and confirmed this provides opportunity for a variety of experiences including weekly outings, and resources such as board games. The audit team observed two separate musical groups entertaining the residents on both days of the audit. The residents en</w:t>
            </w:r>
            <w:r w:rsidRPr="00BE00C7">
              <w:rPr>
                <w:rFonts w:cs="Arial"/>
                <w:lang w:eastAsia="en-NZ"/>
              </w:rPr>
              <w:t xml:space="preserve">gaged positively and were prompted to sing and dance as they desired. Families/whānau are encouraged to join in where possible. Activities plans sampled for Dementia residents reflected their 24 hour a day requirements.  </w:t>
            </w:r>
          </w:p>
          <w:p w14:paraId="0A527F16"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 xml:space="preserve">Clinical files sampled across all </w:t>
            </w:r>
            <w:r w:rsidRPr="00BE00C7">
              <w:rPr>
                <w:rFonts w:cs="Arial"/>
                <w:lang w:eastAsia="en-NZ"/>
              </w:rPr>
              <w:t>services evidenced that the residents’ strengths, skills, and interests had been assessed and were considered when planning care. A whole team approach was engaged to support the resident’s care. The audit team observed a happy environment with positive en</w:t>
            </w:r>
            <w:r w:rsidRPr="00BE00C7">
              <w:rPr>
                <w:rFonts w:cs="Arial"/>
                <w:lang w:eastAsia="en-NZ"/>
              </w:rPr>
              <w:t>gagement between residents, whānau and staff.  Information was displayed for residents and family/whānau related to service aligned community groups in communal spaces and in each bedroom. Staff discussed residents leave where this was possible and how thi</w:t>
            </w:r>
            <w:r w:rsidRPr="00BE00C7">
              <w:rPr>
                <w:rFonts w:cs="Arial"/>
                <w:lang w:eastAsia="en-NZ"/>
              </w:rPr>
              <w:t xml:space="preserve">s was facilitated and supported. Families/ whānau are encouraged to visit and spend time doing activities in the gardens outside or in quiet spaces. </w:t>
            </w:r>
          </w:p>
          <w:p w14:paraId="19E21FEC"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interviewed confirmed that they had been enabled to complete Māori cultural awareness education. The</w:t>
            </w:r>
            <w:r w:rsidRPr="00BE00C7">
              <w:rPr>
                <w:rFonts w:cs="Arial"/>
                <w:lang w:eastAsia="en-NZ"/>
              </w:rPr>
              <w:t xml:space="preserve"> provider is very involved with the local   marae and have frequent visits from marae members. Whānau interviewed reported they were made aware of community activities that supported the cultural needs of their loved ones. Senior staff interviewed onsite c</w:t>
            </w:r>
            <w:r w:rsidRPr="00BE00C7">
              <w:rPr>
                <w:rFonts w:cs="Arial"/>
                <w:lang w:eastAsia="en-NZ"/>
              </w:rPr>
              <w:t>onfirmed the involvement of Māori and communities in the delivery of services is encouraged and reflected the strategic documents in place.</w:t>
            </w:r>
          </w:p>
          <w:p w14:paraId="12EF6BAA" w14:textId="77777777" w:rsidR="00EB7645" w:rsidRPr="00BE00C7" w:rsidRDefault="009A50F4" w:rsidP="00BE00C7">
            <w:pPr>
              <w:pStyle w:val="OutcomeDescription"/>
              <w:spacing w:before="120" w:after="120"/>
              <w:rPr>
                <w:rFonts w:cs="Arial"/>
                <w:lang w:eastAsia="en-NZ"/>
              </w:rPr>
            </w:pPr>
            <w:r w:rsidRPr="00BE00C7">
              <w:rPr>
                <w:rFonts w:cs="Arial"/>
                <w:lang w:eastAsia="en-NZ"/>
              </w:rPr>
              <w:t>On admission the nursing staff discuss with the resident their cultural requirements, and these are documented. Indi</w:t>
            </w:r>
            <w:r w:rsidRPr="00BE00C7">
              <w:rPr>
                <w:rFonts w:cs="Arial"/>
                <w:lang w:eastAsia="en-NZ"/>
              </w:rPr>
              <w:t>vidual files sampled confirmed these were completed in detail.</w:t>
            </w:r>
          </w:p>
          <w:p w14:paraId="060224D0" w14:textId="77777777" w:rsidR="00EB7645" w:rsidRPr="00BE00C7" w:rsidRDefault="009A50F4" w:rsidP="00BE00C7">
            <w:pPr>
              <w:pStyle w:val="OutcomeDescription"/>
              <w:spacing w:before="120" w:after="120"/>
              <w:rPr>
                <w:rFonts w:cs="Arial"/>
                <w:lang w:eastAsia="en-NZ"/>
              </w:rPr>
            </w:pPr>
          </w:p>
        </w:tc>
      </w:tr>
      <w:tr w:rsidR="00452F93" w14:paraId="20D3FF31" w14:textId="77777777">
        <w:tc>
          <w:tcPr>
            <w:tcW w:w="0" w:type="auto"/>
          </w:tcPr>
          <w:p w14:paraId="2774201F"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3.4: My medication</w:t>
            </w:r>
          </w:p>
          <w:p w14:paraId="2D011B48"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w:t>
            </w:r>
            <w:r w:rsidRPr="00BE00C7">
              <w:rPr>
                <w:rFonts w:cs="Arial"/>
                <w:lang w:eastAsia="en-NZ"/>
              </w:rPr>
              <w:t>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E8060B7" w14:textId="77777777" w:rsidR="00EB7645" w:rsidRPr="00BE00C7" w:rsidRDefault="009A50F4" w:rsidP="00BE00C7">
            <w:pPr>
              <w:pStyle w:val="OutcomeDescription"/>
              <w:spacing w:before="120" w:after="120"/>
              <w:rPr>
                <w:rFonts w:cs="Arial"/>
                <w:lang w:eastAsia="en-NZ"/>
              </w:rPr>
            </w:pPr>
          </w:p>
        </w:tc>
        <w:tc>
          <w:tcPr>
            <w:tcW w:w="0" w:type="auto"/>
          </w:tcPr>
          <w:p w14:paraId="3E0B11DD" w14:textId="77777777" w:rsidR="00EB7645" w:rsidRPr="00BE00C7" w:rsidRDefault="009A50F4" w:rsidP="00BE00C7">
            <w:pPr>
              <w:pStyle w:val="OutcomeDescription"/>
              <w:spacing w:before="120" w:after="120"/>
              <w:rPr>
                <w:rFonts w:cs="Arial"/>
                <w:lang w:eastAsia="en-NZ"/>
              </w:rPr>
            </w:pPr>
            <w:r w:rsidRPr="00BE00C7">
              <w:rPr>
                <w:rFonts w:cs="Arial"/>
                <w:lang w:eastAsia="en-NZ"/>
              </w:rPr>
              <w:t>PA Moderate</w:t>
            </w:r>
          </w:p>
        </w:tc>
        <w:tc>
          <w:tcPr>
            <w:tcW w:w="0" w:type="auto"/>
          </w:tcPr>
          <w:p w14:paraId="49B92CC4" w14:textId="77777777" w:rsidR="00EB7645" w:rsidRPr="00BE00C7" w:rsidRDefault="009A50F4" w:rsidP="00BE00C7">
            <w:pPr>
              <w:pStyle w:val="OutcomeDescription"/>
              <w:spacing w:before="120" w:after="120"/>
              <w:rPr>
                <w:rFonts w:cs="Arial"/>
                <w:lang w:eastAsia="en-NZ"/>
              </w:rPr>
            </w:pPr>
            <w:r w:rsidRPr="00BE00C7">
              <w:rPr>
                <w:rFonts w:cs="Arial"/>
                <w:lang w:eastAsia="en-NZ"/>
              </w:rPr>
              <w:t>A curren</w:t>
            </w:r>
            <w:r w:rsidRPr="00BE00C7">
              <w:rPr>
                <w:rFonts w:cs="Arial"/>
                <w:lang w:eastAsia="en-NZ"/>
              </w:rPr>
              <w:t>t medication management policy identifies all aspects of medicine management in line with relevant legislation, standards and guidelines. The electronic medicine management system was observed on the day of audit. Prescribing practices are in line with leg</w:t>
            </w:r>
            <w:r w:rsidRPr="00BE00C7">
              <w:rPr>
                <w:rFonts w:cs="Arial"/>
                <w:lang w:eastAsia="en-NZ"/>
              </w:rPr>
              <w:t xml:space="preserve">islation. The required three-monthly reviews by the GP were recorded electronically. Resident allergies and sensitivities are documented on the electronic medication chart and the resident’s record. </w:t>
            </w:r>
          </w:p>
          <w:p w14:paraId="5FF7411B"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is one medication room onsite situated in the hosp</w:t>
            </w:r>
            <w:r w:rsidRPr="00BE00C7">
              <w:rPr>
                <w:rFonts w:cs="Arial"/>
                <w:lang w:eastAsia="en-NZ"/>
              </w:rPr>
              <w:t xml:space="preserve">ital wing. Two trolleys are set up and provide opportunity for efficient medication administration. The provider uses pharmacy pre-packaged medicines that are checked by the RN on delivery two weekly. A system is in place for returning expired or unwanted </w:t>
            </w:r>
            <w:r w:rsidRPr="00BE00C7">
              <w:rPr>
                <w:rFonts w:cs="Arial"/>
                <w:lang w:eastAsia="en-NZ"/>
              </w:rPr>
              <w:t xml:space="preserve">medication to the contracted pharmacy. Out of ordinary medicines prescribed can be delivered on the same day.  Weekly checks of medications and six monthly stocktakes are conducted </w:t>
            </w:r>
            <w:r w:rsidRPr="00BE00C7">
              <w:rPr>
                <w:rFonts w:cs="Arial"/>
                <w:lang w:eastAsia="en-NZ"/>
              </w:rPr>
              <w:lastRenderedPageBreak/>
              <w:t xml:space="preserve">in line with policy and legislation. The last pharmacy check was conducted </w:t>
            </w:r>
            <w:r w:rsidRPr="00BE00C7">
              <w:rPr>
                <w:rFonts w:cs="Arial"/>
                <w:lang w:eastAsia="en-NZ"/>
              </w:rPr>
              <w:t>in June 2023. The medication refrigerator temperature and medication room temperature are monitored as per UCG policy and are within the required range. The medication room was recorded at 18.8 degrees Celsius on the first day of the audit.</w:t>
            </w:r>
          </w:p>
          <w:p w14:paraId="2B8983D9" w14:textId="77777777" w:rsidR="00EB7645" w:rsidRPr="00BE00C7" w:rsidRDefault="009A50F4" w:rsidP="00BE00C7">
            <w:pPr>
              <w:pStyle w:val="OutcomeDescription"/>
              <w:spacing w:before="120" w:after="120"/>
              <w:rPr>
                <w:rFonts w:cs="Arial"/>
                <w:lang w:eastAsia="en-NZ"/>
              </w:rPr>
            </w:pPr>
            <w:r w:rsidRPr="00BE00C7">
              <w:rPr>
                <w:rFonts w:cs="Arial"/>
                <w:lang w:eastAsia="en-NZ"/>
              </w:rPr>
              <w:t>Medications are</w:t>
            </w:r>
            <w:r w:rsidRPr="00BE00C7">
              <w:rPr>
                <w:rFonts w:cs="Arial"/>
                <w:lang w:eastAsia="en-NZ"/>
              </w:rPr>
              <w:t xml:space="preserve"> stored securely in accordance with requirements. Medications are checked by staff who have completed the medication competency. There are five RNs and five medication competent health care assistants (HCAs) who administer medication. Staff observed admini</w:t>
            </w:r>
            <w:r w:rsidRPr="00BE00C7">
              <w:rPr>
                <w:rFonts w:cs="Arial"/>
                <w:lang w:eastAsia="en-NZ"/>
              </w:rPr>
              <w:t>stering medication demonstrated knowledge and at interview demonstrated clear understanding of their roles and responsibilities related to each stage of medication management and complied with the medicine administration policies and procedures. Current me</w:t>
            </w:r>
            <w:r w:rsidRPr="00BE00C7">
              <w:rPr>
                <w:rFonts w:cs="Arial"/>
                <w:lang w:eastAsia="en-NZ"/>
              </w:rPr>
              <w:t xml:space="preserve">dication competencies were evident in staff files. Education for residents regarding medications occurs on a one-to-one basis by the GP, or RN. </w:t>
            </w:r>
          </w:p>
          <w:p w14:paraId="5593E9E8" w14:textId="77777777" w:rsidR="00EB7645" w:rsidRPr="00BE00C7" w:rsidRDefault="009A50F4" w:rsidP="00BE00C7">
            <w:pPr>
              <w:pStyle w:val="OutcomeDescription"/>
              <w:spacing w:before="120" w:after="120"/>
              <w:rPr>
                <w:rFonts w:cs="Arial"/>
                <w:lang w:eastAsia="en-NZ"/>
              </w:rPr>
            </w:pPr>
            <w:r w:rsidRPr="00BE00C7">
              <w:rPr>
                <w:rFonts w:cs="Arial"/>
                <w:lang w:eastAsia="en-NZ"/>
              </w:rPr>
              <w:t>Controlled medication is checked by two competent staff. There is a system in place for “as required” (PRN) med</w:t>
            </w:r>
            <w:r w:rsidRPr="00BE00C7">
              <w:rPr>
                <w:rFonts w:cs="Arial"/>
                <w:lang w:eastAsia="en-NZ"/>
              </w:rPr>
              <w:t xml:space="preserve">ication and staff interviewed confirmed this. In all medication files sampled, all PRN medication documentation was appropriately documented to include indications for use and medication effectiveness. </w:t>
            </w:r>
          </w:p>
          <w:p w14:paraId="26814D76"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There were no residents </w:t>
            </w:r>
            <w:r w:rsidRPr="00BE00C7">
              <w:rPr>
                <w:rFonts w:cs="Arial"/>
                <w:lang w:eastAsia="en-NZ"/>
              </w:rPr>
              <w:t>self-administering medication at the time of the audit and no standing orders in place. There is a policy and procedure available to staff should a resident wish to self-medicate which includes approval by the GP. Additional information provides guidance f</w:t>
            </w:r>
            <w:r w:rsidRPr="00BE00C7">
              <w:rPr>
                <w:rFonts w:cs="Arial"/>
                <w:lang w:eastAsia="en-NZ"/>
              </w:rPr>
              <w:t>or staff in the event standing orders were used. The UCG medication policy describes use of over-the-counter medications and traditional Māori medications and the requirement for these to be discussed with, and/or prescribed by, a medical practitioner. Int</w:t>
            </w:r>
            <w:r w:rsidRPr="00BE00C7">
              <w:rPr>
                <w:rFonts w:cs="Arial"/>
                <w:lang w:eastAsia="en-NZ"/>
              </w:rPr>
              <w:t>erview with the GP, CM and RN confirmed that where over the counter or alternative medications were being used, they were added to the medication chart following discussion with the resident and/or their family/whānau.</w:t>
            </w:r>
          </w:p>
          <w:p w14:paraId="49857C16" w14:textId="77777777" w:rsidR="00EB7645" w:rsidRPr="00BE00C7" w:rsidRDefault="009A50F4" w:rsidP="00BE00C7">
            <w:pPr>
              <w:pStyle w:val="OutcomeDescription"/>
              <w:spacing w:before="120" w:after="120"/>
              <w:rPr>
                <w:rFonts w:cs="Arial"/>
                <w:lang w:eastAsia="en-NZ"/>
              </w:rPr>
            </w:pPr>
            <w:r w:rsidRPr="00BE00C7">
              <w:rPr>
                <w:rFonts w:cs="Arial"/>
                <w:lang w:eastAsia="en-NZ"/>
              </w:rPr>
              <w:t>At the time of the audit, it was note</w:t>
            </w:r>
            <w:r w:rsidRPr="00BE00C7">
              <w:rPr>
                <w:rFonts w:cs="Arial"/>
                <w:lang w:eastAsia="en-NZ"/>
              </w:rPr>
              <w:t>d that medication errors had occurred in recent months and that not all errors had been managed as required (refer finding 3.4.1).</w:t>
            </w:r>
          </w:p>
          <w:p w14:paraId="20F63821" w14:textId="77777777" w:rsidR="00EB7645" w:rsidRPr="00BE00C7" w:rsidRDefault="009A50F4" w:rsidP="00BE00C7">
            <w:pPr>
              <w:pStyle w:val="OutcomeDescription"/>
              <w:spacing w:before="120" w:after="120"/>
              <w:rPr>
                <w:rFonts w:cs="Arial"/>
                <w:lang w:eastAsia="en-NZ"/>
              </w:rPr>
            </w:pPr>
          </w:p>
        </w:tc>
      </w:tr>
      <w:tr w:rsidR="00452F93" w14:paraId="6174A5E9" w14:textId="77777777">
        <w:tc>
          <w:tcPr>
            <w:tcW w:w="0" w:type="auto"/>
          </w:tcPr>
          <w:p w14:paraId="7FF1ACED"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83EDCA"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Service providers meet my nutritional needs and consider my food</w:t>
            </w:r>
            <w:r w:rsidRPr="00BE00C7">
              <w:rPr>
                <w:rFonts w:cs="Arial"/>
                <w:lang w:eastAsia="en-NZ"/>
              </w:rPr>
              <w:t xml:space="preserve">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w:t>
            </w:r>
            <w:r w:rsidRPr="00BE00C7">
              <w:rPr>
                <w:rFonts w:cs="Arial"/>
                <w:lang w:eastAsia="en-NZ"/>
              </w:rPr>
              <w:t>r health and wellbeing.</w:t>
            </w:r>
          </w:p>
          <w:p w14:paraId="61465B96" w14:textId="77777777" w:rsidR="00EB7645" w:rsidRPr="00BE00C7" w:rsidRDefault="009A50F4" w:rsidP="00BE00C7">
            <w:pPr>
              <w:pStyle w:val="OutcomeDescription"/>
              <w:spacing w:before="120" w:after="120"/>
              <w:rPr>
                <w:rFonts w:cs="Arial"/>
                <w:lang w:eastAsia="en-NZ"/>
              </w:rPr>
            </w:pPr>
          </w:p>
        </w:tc>
        <w:tc>
          <w:tcPr>
            <w:tcW w:w="0" w:type="auto"/>
          </w:tcPr>
          <w:p w14:paraId="63347769"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6ED5E2E4" w14:textId="77777777" w:rsidR="00EB7645" w:rsidRPr="00BE00C7" w:rsidRDefault="009A50F4" w:rsidP="00BE00C7">
            <w:pPr>
              <w:pStyle w:val="OutcomeDescription"/>
              <w:spacing w:before="120" w:after="120"/>
              <w:rPr>
                <w:rFonts w:cs="Arial"/>
                <w:lang w:eastAsia="en-NZ"/>
              </w:rPr>
            </w:pPr>
            <w:r w:rsidRPr="00BE00C7">
              <w:rPr>
                <w:rFonts w:cs="Arial"/>
                <w:lang w:eastAsia="en-NZ"/>
              </w:rPr>
              <w:t>The organisation has a New Zealand Registered Dietitian who informs and signs off on the organisation’s meal plans. There was a meal plan in place which reflected the season. The current Food Control Plan expires 27 June 2024.</w:t>
            </w:r>
          </w:p>
          <w:p w14:paraId="1E6E2650" w14:textId="77777777" w:rsidR="00EB7645" w:rsidRPr="00BE00C7" w:rsidRDefault="009A50F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are two chefs employed who provide kitchen services seven days a week and both were interviewed. Meals were prepared on-site. Staff reported their dedication to ensuring they consistently provided restaurant quality food. Residents had informed the se</w:t>
            </w:r>
            <w:r w:rsidRPr="00BE00C7">
              <w:rPr>
                <w:rFonts w:cs="Arial"/>
                <w:lang w:eastAsia="en-NZ"/>
              </w:rPr>
              <w:t xml:space="preserve">rvice providing feedback through a resident food survey. The results had identified that residents wanted a restaurant dining experience. New plates and glasses were purchased, and table settings have changed to reflect a restaurant. Residents interviewed </w:t>
            </w:r>
            <w:r w:rsidRPr="00BE00C7">
              <w:rPr>
                <w:rFonts w:cs="Arial"/>
                <w:lang w:eastAsia="en-NZ"/>
              </w:rPr>
              <w:t>confirmed their satisfaction with the meal service provided. Family/whānau interviews confirmed a high level of satisfaction with the food service provided including meals and snacks for families as desired. Residents are supported to be involved with food</w:t>
            </w:r>
            <w:r w:rsidRPr="00BE00C7">
              <w:rPr>
                <w:rFonts w:cs="Arial"/>
                <w:lang w:eastAsia="en-NZ"/>
              </w:rPr>
              <w:t xml:space="preserve"> preparation with the example given when the provider celebrated Matariki.  Home baking is available twice daily. The two meal services observed confirmed a pleasant restaurant experience was achieved with music and, residents and relatives reported meals </w:t>
            </w:r>
            <w:r w:rsidRPr="00BE00C7">
              <w:rPr>
                <w:rFonts w:cs="Arial"/>
                <w:lang w:eastAsia="en-NZ"/>
              </w:rPr>
              <w:t xml:space="preserve">were of a high-quality. Dementia residents have snacks and beverages available throughout the day and night. </w:t>
            </w:r>
          </w:p>
          <w:p w14:paraId="02C08AAE" w14:textId="77777777" w:rsidR="00EB7645" w:rsidRPr="00BE00C7" w:rsidRDefault="009A50F4" w:rsidP="00BE00C7">
            <w:pPr>
              <w:pStyle w:val="OutcomeDescription"/>
              <w:spacing w:before="120" w:after="120"/>
              <w:rPr>
                <w:rFonts w:cs="Arial"/>
                <w:lang w:eastAsia="en-NZ"/>
              </w:rPr>
            </w:pPr>
            <w:r w:rsidRPr="00BE00C7">
              <w:rPr>
                <w:rFonts w:cs="Arial"/>
                <w:lang w:eastAsia="en-NZ"/>
              </w:rPr>
              <w:t>Meat is delivered daily, vegetables every second day, frozen foods stored separately and sufficient stores available for more than three days if r</w:t>
            </w:r>
            <w:r w:rsidRPr="00BE00C7">
              <w:rPr>
                <w:rFonts w:cs="Arial"/>
                <w:lang w:eastAsia="en-NZ"/>
              </w:rPr>
              <w:t xml:space="preserve">equired in an emergency. A BBQ is available if required.   </w:t>
            </w:r>
          </w:p>
          <w:p w14:paraId="2F94F0DB" w14:textId="77777777" w:rsidR="00EB7645" w:rsidRPr="00BE00C7" w:rsidRDefault="009A50F4" w:rsidP="00BE00C7">
            <w:pPr>
              <w:pStyle w:val="OutcomeDescription"/>
              <w:spacing w:before="120" w:after="120"/>
              <w:rPr>
                <w:rFonts w:cs="Arial"/>
                <w:lang w:eastAsia="en-NZ"/>
              </w:rPr>
            </w:pPr>
            <w:r w:rsidRPr="00BE00C7">
              <w:rPr>
                <w:rFonts w:cs="Arial"/>
                <w:lang w:eastAsia="en-NZ"/>
              </w:rPr>
              <w:t>As part of the assessment process when residents are admitted, staff identify any allergies/sensitivities/ special diets/ likes and/or dislikes and these are provided to the kitchen staff on the s</w:t>
            </w:r>
            <w:r w:rsidRPr="00BE00C7">
              <w:rPr>
                <w:rFonts w:cs="Arial"/>
                <w:lang w:eastAsia="en-NZ"/>
              </w:rPr>
              <w:t>ame day of admission. Special diets were discussed in staff interview and confirmed as appropriate and responsive to resident preferences. Observation of the kitchen confirmed clean neat orderly areas with resident sensitivities listed on the kitchen wall.</w:t>
            </w:r>
            <w:r w:rsidRPr="00BE00C7">
              <w:rPr>
                <w:rFonts w:cs="Arial"/>
                <w:lang w:eastAsia="en-NZ"/>
              </w:rPr>
              <w:t xml:space="preserve"> Soft options and special foods are kept separately in labelled fridges. Staff confirmed they were aware of resident allergies/sensitivities and those residents requiring special foods. There were three dining areas, the main lounge and dining room, dement</w:t>
            </w:r>
            <w:r w:rsidRPr="00BE00C7">
              <w:rPr>
                <w:rFonts w:cs="Arial"/>
                <w:lang w:eastAsia="en-NZ"/>
              </w:rPr>
              <w:t xml:space="preserve">ia unit with dining area and hospital lounge/dining. Staff were observed assisting with meals and this was done sensitively and carefully.  </w:t>
            </w:r>
          </w:p>
          <w:p w14:paraId="7FE8CB83"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There was one kitchen on site and a small kitchenette in the hospital </w:t>
            </w:r>
            <w:r w:rsidRPr="00BE00C7">
              <w:rPr>
                <w:rFonts w:cs="Arial"/>
                <w:lang w:eastAsia="en-NZ"/>
              </w:rPr>
              <w:lastRenderedPageBreak/>
              <w:t xml:space="preserve">wing. The main kitchen provides food for the </w:t>
            </w:r>
            <w:r w:rsidRPr="00BE00C7">
              <w:rPr>
                <w:rFonts w:cs="Arial"/>
                <w:lang w:eastAsia="en-NZ"/>
              </w:rPr>
              <w:t>whole facility. Food is transported safely to the hospital lounge and Dementia unit in a food trolley. Food temperatures are recorded, and documentation maintained. All food temperature documentation sighted confirmed food was managed safety at required te</w:t>
            </w:r>
            <w:r w:rsidRPr="00BE00C7">
              <w:rPr>
                <w:rFonts w:cs="Arial"/>
                <w:lang w:eastAsia="en-NZ"/>
              </w:rPr>
              <w:t xml:space="preserve">mperatures. Fridge and freezer temperatures were monitored. </w:t>
            </w:r>
          </w:p>
          <w:p w14:paraId="20D45C26"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are opportunities for Māori residents to request special diets and this was confirmed in staff, resident, and whānau interviews.</w:t>
            </w:r>
          </w:p>
          <w:p w14:paraId="0DDFE584" w14:textId="77777777" w:rsidR="00EB7645" w:rsidRPr="00BE00C7" w:rsidRDefault="009A50F4" w:rsidP="00BE00C7">
            <w:pPr>
              <w:pStyle w:val="OutcomeDescription"/>
              <w:spacing w:before="120" w:after="120"/>
              <w:rPr>
                <w:rFonts w:cs="Arial"/>
                <w:lang w:eastAsia="en-NZ"/>
              </w:rPr>
            </w:pPr>
          </w:p>
        </w:tc>
      </w:tr>
      <w:tr w:rsidR="00452F93" w14:paraId="4CA805CA" w14:textId="77777777">
        <w:tc>
          <w:tcPr>
            <w:tcW w:w="0" w:type="auto"/>
          </w:tcPr>
          <w:p w14:paraId="530DB4E2"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FE128C1"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w:t>
            </w:r>
            <w:r w:rsidRPr="00BE00C7">
              <w:rPr>
                <w:rFonts w:cs="Arial"/>
                <w:lang w:eastAsia="en-NZ"/>
              </w:rPr>
              <w:t>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w:t>
            </w:r>
            <w:r w:rsidRPr="00BE00C7">
              <w:rPr>
                <w:rFonts w:cs="Arial"/>
                <w:lang w:eastAsia="en-NZ"/>
              </w:rPr>
              <w:t>ted transition of care or support.</w:t>
            </w:r>
          </w:p>
          <w:p w14:paraId="0BE5481D" w14:textId="77777777" w:rsidR="00EB7645" w:rsidRPr="00BE00C7" w:rsidRDefault="009A50F4" w:rsidP="00BE00C7">
            <w:pPr>
              <w:pStyle w:val="OutcomeDescription"/>
              <w:spacing w:before="120" w:after="120"/>
              <w:rPr>
                <w:rFonts w:cs="Arial"/>
                <w:lang w:eastAsia="en-NZ"/>
              </w:rPr>
            </w:pPr>
          </w:p>
        </w:tc>
        <w:tc>
          <w:tcPr>
            <w:tcW w:w="0" w:type="auto"/>
          </w:tcPr>
          <w:p w14:paraId="760C2566"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4B03A1FB"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There are policies and processes that guided the transition, transfer, and discharge of residents. Staff interviewed were aware of the procedures required and discussed these during the audit. </w:t>
            </w:r>
            <w:r w:rsidRPr="00BE00C7">
              <w:rPr>
                <w:rFonts w:cs="Arial"/>
                <w:lang w:eastAsia="en-NZ"/>
              </w:rPr>
              <w:t>Documentation reviewed evidenced that transition, transfer, and discharge was planned and in response to the resident’s health and well-being and this was confirmed during staff interviews. The clinical files sampled, and staff interviews confirmed that th</w:t>
            </w:r>
            <w:r w:rsidRPr="00BE00C7">
              <w:rPr>
                <w:rFonts w:cs="Arial"/>
                <w:lang w:eastAsia="en-NZ"/>
              </w:rPr>
              <w:t>e discharge process was undertaken in a timely manner.</w:t>
            </w:r>
          </w:p>
          <w:p w14:paraId="6569F19F"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interviewed were able to discuss other health and disability services and/or social support agencies that were suitable for the residents should that be indicated. Brochures were displayed in the</w:t>
            </w:r>
            <w:r w:rsidRPr="00BE00C7">
              <w:rPr>
                <w:rFonts w:cs="Arial"/>
                <w:lang w:eastAsia="en-NZ"/>
              </w:rPr>
              <w:t xml:space="preserve"> facility that provided information about a range of community health and social support agencies.</w:t>
            </w:r>
          </w:p>
          <w:p w14:paraId="2C675FFE" w14:textId="77777777" w:rsidR="00EB7645" w:rsidRPr="00BE00C7" w:rsidRDefault="009A50F4" w:rsidP="00BE00C7">
            <w:pPr>
              <w:pStyle w:val="OutcomeDescription"/>
              <w:spacing w:before="120" w:after="120"/>
              <w:rPr>
                <w:rFonts w:cs="Arial"/>
                <w:lang w:eastAsia="en-NZ"/>
              </w:rPr>
            </w:pPr>
            <w:r w:rsidRPr="00BE00C7">
              <w:rPr>
                <w:rFonts w:cs="Arial"/>
                <w:lang w:eastAsia="en-NZ"/>
              </w:rPr>
              <w:t>Individualised discharge plans are discussed at MDT meetings as required or at least six monthly. Interviews and clinical files sampled documented that the r</w:t>
            </w:r>
            <w:r w:rsidRPr="00BE00C7">
              <w:rPr>
                <w:rFonts w:cs="Arial"/>
                <w:lang w:eastAsia="en-NZ"/>
              </w:rPr>
              <w:t xml:space="preserve">equired assessments and interventions had been completed to meet any discharge planning goals and mitigate risks associated with transfer/discharge. </w:t>
            </w:r>
          </w:p>
          <w:p w14:paraId="14DA5716"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Where needed staff can identify kaupapa Māori services as options for residents when transfers/discharges </w:t>
            </w:r>
            <w:r w:rsidRPr="00BE00C7">
              <w:rPr>
                <w:rFonts w:cs="Arial"/>
                <w:lang w:eastAsia="en-NZ"/>
              </w:rPr>
              <w:t>are considered for Māori residents. Staff confirmed their relationships with kaupapa Māori services, and these had been utilised in the past.</w:t>
            </w:r>
          </w:p>
          <w:p w14:paraId="174BA93B" w14:textId="77777777" w:rsidR="00EB7645" w:rsidRPr="00BE00C7" w:rsidRDefault="009A50F4" w:rsidP="00BE00C7">
            <w:pPr>
              <w:pStyle w:val="OutcomeDescription"/>
              <w:spacing w:before="120" w:after="120"/>
              <w:rPr>
                <w:rFonts w:cs="Arial"/>
                <w:lang w:eastAsia="en-NZ"/>
              </w:rPr>
            </w:pPr>
          </w:p>
        </w:tc>
      </w:tr>
      <w:tr w:rsidR="00452F93" w14:paraId="64E10EA9" w14:textId="77777777">
        <w:tc>
          <w:tcPr>
            <w:tcW w:w="0" w:type="auto"/>
          </w:tcPr>
          <w:p w14:paraId="64F2E98D" w14:textId="77777777" w:rsidR="00EB7645" w:rsidRPr="00BE00C7" w:rsidRDefault="009A50F4" w:rsidP="00BE00C7">
            <w:pPr>
              <w:pStyle w:val="OutcomeDescription"/>
              <w:spacing w:before="120" w:after="120"/>
              <w:rPr>
                <w:rFonts w:cs="Arial"/>
                <w:lang w:eastAsia="en-NZ"/>
              </w:rPr>
            </w:pPr>
            <w:r w:rsidRPr="00BE00C7">
              <w:rPr>
                <w:rFonts w:cs="Arial"/>
                <w:lang w:eastAsia="en-NZ"/>
              </w:rPr>
              <w:t>Subsection 4.1: The facility</w:t>
            </w:r>
          </w:p>
          <w:p w14:paraId="55F6B7E3"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w:t>
            </w:r>
            <w:r w:rsidRPr="00BE00C7">
              <w:rPr>
                <w:rFonts w:cs="Arial"/>
                <w:lang w:eastAsia="en-NZ"/>
              </w:rPr>
              <w:lastRenderedPageBreak/>
              <w:t>safe and is sensiti</w:t>
            </w:r>
            <w:r w:rsidRPr="00BE00C7">
              <w:rPr>
                <w:rFonts w:cs="Arial"/>
                <w:lang w:eastAsia="en-NZ"/>
              </w:rPr>
              <w:t>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w:t>
            </w:r>
            <w:r w:rsidRPr="00BE00C7">
              <w:rPr>
                <w:rFonts w:cs="Arial"/>
                <w:lang w:eastAsia="en-NZ"/>
              </w:rPr>
              <w:t xml:space="preserve"> safe, well maintained, tidy, and comfortable and accessible, and the people we deliver services to can move independently and freely throughout. The physical environment optimises people’s sense of belonging, independence, interaction, and function.</w:t>
            </w:r>
          </w:p>
          <w:p w14:paraId="74F96E5B" w14:textId="77777777" w:rsidR="00EB7645" w:rsidRPr="00BE00C7" w:rsidRDefault="009A50F4" w:rsidP="00BE00C7">
            <w:pPr>
              <w:pStyle w:val="OutcomeDescription"/>
              <w:spacing w:before="120" w:after="120"/>
              <w:rPr>
                <w:rFonts w:cs="Arial"/>
                <w:lang w:eastAsia="en-NZ"/>
              </w:rPr>
            </w:pPr>
          </w:p>
        </w:tc>
        <w:tc>
          <w:tcPr>
            <w:tcW w:w="0" w:type="auto"/>
          </w:tcPr>
          <w:p w14:paraId="200B92AB"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067C77" w14:textId="77777777" w:rsidR="00EB7645" w:rsidRPr="00BE00C7" w:rsidRDefault="009A50F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building warrant of fitness was current to August 2024. Buildings plant and equipment complied with the legislation relevant to the service </w:t>
            </w:r>
            <w:r w:rsidRPr="00BE00C7">
              <w:rPr>
                <w:rFonts w:cs="Arial"/>
                <w:lang w:eastAsia="en-NZ"/>
              </w:rPr>
              <w:lastRenderedPageBreak/>
              <w:t>being provided. A preventative and reactive maintenance schedule was implemented. This included monthly checks of</w:t>
            </w:r>
            <w:r w:rsidRPr="00BE00C7">
              <w:rPr>
                <w:rFonts w:cs="Arial"/>
                <w:lang w:eastAsia="en-NZ"/>
              </w:rPr>
              <w:t xml:space="preserve"> all areas and specific equipment such as hoists. Staff identified maintenance issues via an electronic system. This information was reviewed by the maintenance person and prioritised. Staff confirmed awareness of the process for maintenance requests and c</w:t>
            </w:r>
            <w:r w:rsidRPr="00BE00C7">
              <w:rPr>
                <w:rFonts w:cs="Arial"/>
                <w:lang w:eastAsia="en-NZ"/>
              </w:rPr>
              <w:t>onfirmed repairs were conducted in a timely manner.  The maintenance person outlined they work in tandem with the FM to ensure hazards were identified, documented in the hazard register, and reviewed. The FM maintains responsibility for ensuring the regist</w:t>
            </w:r>
            <w:r w:rsidRPr="00BE00C7">
              <w:rPr>
                <w:rFonts w:cs="Arial"/>
                <w:lang w:eastAsia="en-NZ"/>
              </w:rPr>
              <w:t xml:space="preserve">er was current. </w:t>
            </w:r>
          </w:p>
          <w:p w14:paraId="4EE1D2F9" w14:textId="77777777" w:rsidR="00EB7645" w:rsidRPr="00BE00C7" w:rsidRDefault="009A50F4" w:rsidP="00BE00C7">
            <w:pPr>
              <w:pStyle w:val="OutcomeDescription"/>
              <w:spacing w:before="120" w:after="120"/>
              <w:rPr>
                <w:rFonts w:cs="Arial"/>
                <w:lang w:eastAsia="en-NZ"/>
              </w:rPr>
            </w:pPr>
            <w:r w:rsidRPr="00BE00C7">
              <w:rPr>
                <w:rFonts w:cs="Arial"/>
                <w:lang w:eastAsia="en-NZ"/>
              </w:rPr>
              <w:t>Interviews with staff and visual inspection confirmed there was adequate equipment to support care. The facility had an up-to-date electrical testing and tagging programme. There was a system in place to ensure the facility van was routine</w:t>
            </w:r>
            <w:r w:rsidRPr="00BE00C7">
              <w:rPr>
                <w:rFonts w:cs="Arial"/>
                <w:lang w:eastAsia="en-NZ"/>
              </w:rPr>
              <w:t>ly maintained and the warrant of fitness and vehicle registration remained current. All staff who drive the van are required to have a driver’s licence with no previous driving convictions and a first aid certificate. The maintenance person outlined that t</w:t>
            </w:r>
            <w:r w:rsidRPr="00BE00C7">
              <w:rPr>
                <w:rFonts w:cs="Arial"/>
                <w:lang w:eastAsia="en-NZ"/>
              </w:rPr>
              <w:t>he facility required all van drivers to complete a safety check for the safe entry and exit for residents to the van which was overseen by a physiotherapist.</w:t>
            </w:r>
          </w:p>
          <w:p w14:paraId="48676A1B" w14:textId="77777777" w:rsidR="00EB7645" w:rsidRPr="00BE00C7" w:rsidRDefault="009A50F4" w:rsidP="00BE00C7">
            <w:pPr>
              <w:pStyle w:val="OutcomeDescription"/>
              <w:spacing w:before="120" w:after="120"/>
              <w:rPr>
                <w:rFonts w:cs="Arial"/>
                <w:lang w:eastAsia="en-NZ"/>
              </w:rPr>
            </w:pPr>
            <w:r w:rsidRPr="00BE00C7">
              <w:rPr>
                <w:rFonts w:cs="Arial"/>
                <w:lang w:eastAsia="en-NZ"/>
              </w:rPr>
              <w:t>The maintenance person confirmed that a system was in place that ensured all hot water temperature</w:t>
            </w:r>
            <w:r w:rsidRPr="00BE00C7">
              <w:rPr>
                <w:rFonts w:cs="Arial"/>
                <w:lang w:eastAsia="en-NZ"/>
              </w:rPr>
              <w:t xml:space="preserve">s were regularly checked and all anomalies were addressed as soon as possible. The FM was notified as required. </w:t>
            </w:r>
          </w:p>
          <w:p w14:paraId="425E6ADF" w14:textId="77777777" w:rsidR="00EB7645" w:rsidRPr="00BE00C7" w:rsidRDefault="009A50F4" w:rsidP="00BE00C7">
            <w:pPr>
              <w:pStyle w:val="OutcomeDescription"/>
              <w:spacing w:before="120" w:after="120"/>
              <w:rPr>
                <w:rFonts w:cs="Arial"/>
                <w:lang w:eastAsia="en-NZ"/>
              </w:rPr>
            </w:pPr>
            <w:r w:rsidRPr="00BE00C7">
              <w:rPr>
                <w:rFonts w:cs="Arial"/>
                <w:lang w:eastAsia="en-NZ"/>
              </w:rPr>
              <w:t>All areas can be accessed with mobility aids. There were accessible external areas for residents and their visitors that provided shade and sea</w:t>
            </w:r>
            <w:r w:rsidRPr="00BE00C7">
              <w:rPr>
                <w:rFonts w:cs="Arial"/>
                <w:lang w:eastAsia="en-NZ"/>
              </w:rPr>
              <w:t>ting. Entry to the secure dementia unit was by entering a code to the keypad only.  The courtyard accessible for residents within the secure dementia wing had brightly coloured chairs and safe pathways enabling residents to enjoy the garden. There were suf</w:t>
            </w:r>
            <w:r w:rsidRPr="00BE00C7">
              <w:rPr>
                <w:rFonts w:cs="Arial"/>
                <w:lang w:eastAsia="en-NZ"/>
              </w:rPr>
              <w:t>ficient toilets facilities available for residents and visitors. All communal toilets had a system to indicate vacancy and provided disability access. All showers and toilet facilities had call bells, sufficient room, approved handrails, and other equipmen</w:t>
            </w:r>
            <w:r w:rsidRPr="00BE00C7">
              <w:rPr>
                <w:rFonts w:cs="Arial"/>
                <w:lang w:eastAsia="en-NZ"/>
              </w:rPr>
              <w:t xml:space="preserve">t to facilitate ease of mobility and promote safety and independence. </w:t>
            </w:r>
          </w:p>
          <w:p w14:paraId="3B36B76B" w14:textId="77777777" w:rsidR="00EB7645" w:rsidRPr="00BE00C7" w:rsidRDefault="009A50F4" w:rsidP="00BE00C7">
            <w:pPr>
              <w:pStyle w:val="OutcomeDescription"/>
              <w:spacing w:before="120" w:after="120"/>
              <w:rPr>
                <w:rFonts w:cs="Arial"/>
                <w:lang w:eastAsia="en-NZ"/>
              </w:rPr>
            </w:pPr>
            <w:r w:rsidRPr="00BE00C7">
              <w:rPr>
                <w:rFonts w:cs="Arial"/>
                <w:lang w:eastAsia="en-NZ"/>
              </w:rPr>
              <w:t>Residents have their own room, and each is of sufficient size to allow residents to mobilise safely around their personal space and bed area with mobility aids and/or assistance. Observ</w:t>
            </w:r>
            <w:r w:rsidRPr="00BE00C7">
              <w:rPr>
                <w:rFonts w:cs="Arial"/>
                <w:lang w:eastAsia="en-NZ"/>
              </w:rPr>
              <w:t xml:space="preserve">ations and interviews </w:t>
            </w:r>
            <w:r w:rsidRPr="00BE00C7">
              <w:rPr>
                <w:rFonts w:cs="Arial"/>
                <w:lang w:eastAsia="en-NZ"/>
              </w:rPr>
              <w:lastRenderedPageBreak/>
              <w:t>evidenced that space for hoists, wheelchairs, and walking frames was adequate.</w:t>
            </w:r>
          </w:p>
          <w:p w14:paraId="3D274582"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All resident rooms and communal areas accessed by residents were ventilated with at least one external window providing natural light. Resident rooms were </w:t>
            </w:r>
            <w:r w:rsidRPr="00BE00C7">
              <w:rPr>
                <w:rFonts w:cs="Arial"/>
                <w:lang w:eastAsia="en-NZ"/>
              </w:rPr>
              <w:t xml:space="preserve">heated in winter and cooled in summer. This was confirmed by staff, residents and whānau. The environment in resident areas was noted to be maintained at a satisfactory temperature. </w:t>
            </w:r>
          </w:p>
          <w:p w14:paraId="26A26A90" w14:textId="77777777" w:rsidR="00EB7645" w:rsidRPr="00BE00C7" w:rsidRDefault="009A50F4" w:rsidP="00BE00C7">
            <w:pPr>
              <w:pStyle w:val="OutcomeDescription"/>
              <w:spacing w:before="120" w:after="120"/>
              <w:rPr>
                <w:rFonts w:cs="Arial"/>
                <w:lang w:eastAsia="en-NZ"/>
              </w:rPr>
            </w:pPr>
            <w:r w:rsidRPr="00BE00C7">
              <w:rPr>
                <w:rFonts w:cs="Arial"/>
                <w:lang w:eastAsia="en-NZ"/>
              </w:rPr>
              <w:t>The kaumatua confirmed that in the event of additions to the facility Māo</w:t>
            </w:r>
            <w:r w:rsidRPr="00BE00C7">
              <w:rPr>
                <w:rFonts w:cs="Arial"/>
                <w:lang w:eastAsia="en-NZ"/>
              </w:rPr>
              <w:t xml:space="preserve">ri consultation would be available via established links within the community. </w:t>
            </w:r>
          </w:p>
          <w:p w14:paraId="3FDEE417" w14:textId="77777777" w:rsidR="00EB7645" w:rsidRPr="00BE00C7" w:rsidRDefault="009A50F4" w:rsidP="00BE00C7">
            <w:pPr>
              <w:pStyle w:val="OutcomeDescription"/>
              <w:spacing w:before="120" w:after="120"/>
              <w:rPr>
                <w:rFonts w:cs="Arial"/>
                <w:lang w:eastAsia="en-NZ"/>
              </w:rPr>
            </w:pPr>
          </w:p>
        </w:tc>
      </w:tr>
      <w:tr w:rsidR="00452F93" w14:paraId="40626DB4" w14:textId="77777777">
        <w:tc>
          <w:tcPr>
            <w:tcW w:w="0" w:type="auto"/>
          </w:tcPr>
          <w:p w14:paraId="28FC4E1A"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24CF3B7"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w:t>
            </w:r>
            <w:r w:rsidRPr="00BE00C7">
              <w:rPr>
                <w:rFonts w:cs="Arial"/>
                <w:lang w:eastAsia="en-NZ"/>
              </w:rPr>
              <w:t>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D2E9D22" w14:textId="77777777" w:rsidR="00EB7645" w:rsidRPr="00BE00C7" w:rsidRDefault="009A50F4" w:rsidP="00BE00C7">
            <w:pPr>
              <w:pStyle w:val="OutcomeDescription"/>
              <w:spacing w:before="120" w:after="120"/>
              <w:rPr>
                <w:rFonts w:cs="Arial"/>
                <w:lang w:eastAsia="en-NZ"/>
              </w:rPr>
            </w:pPr>
          </w:p>
        </w:tc>
        <w:tc>
          <w:tcPr>
            <w:tcW w:w="0" w:type="auto"/>
          </w:tcPr>
          <w:p w14:paraId="504ED953"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7BF412ED"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was a suite of polic</w:t>
            </w:r>
            <w:r w:rsidRPr="00BE00C7">
              <w:rPr>
                <w:rFonts w:cs="Arial"/>
                <w:lang w:eastAsia="en-NZ"/>
              </w:rPr>
              <w:t>ies and procedures related to the management of emergencies. Staff confirmed they were familiar with these and described their role in the event of an emergency. Induction of new staff included training in fire and emergency procedures and staff records sa</w:t>
            </w:r>
            <w:r w:rsidRPr="00BE00C7">
              <w:rPr>
                <w:rFonts w:cs="Arial"/>
                <w:lang w:eastAsia="en-NZ"/>
              </w:rPr>
              <w:t xml:space="preserve">mpled confirmed this had been completed. Fire drills and emergency evacuations were completed at least six monthly with the last one completed one month prior to the audit. Emergency exit doors were sign posted throughout the facility. These were noted to </w:t>
            </w:r>
            <w:r w:rsidRPr="00BE00C7">
              <w:rPr>
                <w:rFonts w:cs="Arial"/>
                <w:lang w:eastAsia="en-NZ"/>
              </w:rPr>
              <w:t xml:space="preserve">be free from obstruction. </w:t>
            </w:r>
          </w:p>
          <w:p w14:paraId="5D86FCC4"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evacuation plan had been approved by Fire and Emergency New Zealand (FENZ). Fire extinguishers were strategically placed throughout the facility and had been checked within the last 12 months by a contracted service. </w:t>
            </w:r>
          </w:p>
          <w:p w14:paraId="1E9BCFFC" w14:textId="77777777" w:rsidR="00EB7645" w:rsidRPr="00BE00C7" w:rsidRDefault="009A50F4" w:rsidP="00BE00C7">
            <w:pPr>
              <w:pStyle w:val="OutcomeDescription"/>
              <w:spacing w:before="120" w:after="120"/>
              <w:rPr>
                <w:rFonts w:cs="Arial"/>
                <w:lang w:eastAsia="en-NZ"/>
              </w:rPr>
            </w:pPr>
            <w:r w:rsidRPr="00BE00C7">
              <w:rPr>
                <w:rFonts w:cs="Arial"/>
                <w:lang w:eastAsia="en-NZ"/>
              </w:rPr>
              <w:t>Residen</w:t>
            </w:r>
            <w:r w:rsidRPr="00BE00C7">
              <w:rPr>
                <w:rFonts w:cs="Arial"/>
                <w:lang w:eastAsia="en-NZ"/>
              </w:rPr>
              <w:t>ts and whānau were advised of the facility’s emergency responses on admission. The RM explained the expected emergency response to the audit team at the beginning of the audit process. Emergency flip charts and floor plans were located at prominent locatio</w:t>
            </w:r>
            <w:r w:rsidRPr="00BE00C7">
              <w:rPr>
                <w:rFonts w:cs="Arial"/>
                <w:lang w:eastAsia="en-NZ"/>
              </w:rPr>
              <w:t xml:space="preserve">ns in each wing. Each shift had at least one staff member with a current first aid certificate. This was confirmed by education records and staff rosters. </w:t>
            </w:r>
          </w:p>
          <w:p w14:paraId="5A86B5C9" w14:textId="77777777" w:rsidR="00EB7645" w:rsidRPr="00BE00C7" w:rsidRDefault="009A50F4" w:rsidP="00BE00C7">
            <w:pPr>
              <w:pStyle w:val="OutcomeDescription"/>
              <w:spacing w:before="120" w:after="120"/>
              <w:rPr>
                <w:rFonts w:cs="Arial"/>
                <w:lang w:eastAsia="en-NZ"/>
              </w:rPr>
            </w:pPr>
            <w:r w:rsidRPr="00BE00C7">
              <w:rPr>
                <w:rFonts w:cs="Arial"/>
                <w:lang w:eastAsia="en-NZ"/>
              </w:rPr>
              <w:t>Battery lighting was utilised in the event of a power failure, with multiple torches on hand to prov</w:t>
            </w:r>
            <w:r w:rsidRPr="00BE00C7">
              <w:rPr>
                <w:rFonts w:cs="Arial"/>
                <w:lang w:eastAsia="en-NZ"/>
              </w:rPr>
              <w:t xml:space="preserve">ide additional lighting. In the event of a prolonged power outage the facility had a contract with a service that ensured the facility had priority accessing a generator. The supply of emergency food </w:t>
            </w:r>
            <w:r w:rsidRPr="00BE00C7">
              <w:rPr>
                <w:rFonts w:cs="Arial"/>
                <w:lang w:eastAsia="en-NZ"/>
              </w:rPr>
              <w:lastRenderedPageBreak/>
              <w:t>and water was noted to be sufficient for a minimum of th</w:t>
            </w:r>
            <w:r w:rsidRPr="00BE00C7">
              <w:rPr>
                <w:rFonts w:cs="Arial"/>
                <w:lang w:eastAsia="en-NZ"/>
              </w:rPr>
              <w:t xml:space="preserve">ree days. </w:t>
            </w:r>
          </w:p>
          <w:p w14:paraId="7CF8C58B"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was a call bell in each resident’s bedroom, and all bathrooms. Other call bells were strategically placed throughout the facility. A security alarm has been installed in the facility as well as closed circuit television cameras. Senior sta</w:t>
            </w:r>
            <w:r w:rsidRPr="00BE00C7">
              <w:rPr>
                <w:rFonts w:cs="Arial"/>
                <w:lang w:eastAsia="en-NZ"/>
              </w:rPr>
              <w:t xml:space="preserve">ff were responsible to complete a security check on dusk each afternoon shift. Additional security measures included visitors signing in and out, staff wearing the organisations uniforms and name badges, and security lighting. </w:t>
            </w:r>
          </w:p>
          <w:p w14:paraId="6EBF6A6B" w14:textId="77777777" w:rsidR="00EB7645" w:rsidRPr="00BE00C7" w:rsidRDefault="009A50F4" w:rsidP="00BE00C7">
            <w:pPr>
              <w:pStyle w:val="OutcomeDescription"/>
              <w:spacing w:before="120" w:after="120"/>
              <w:rPr>
                <w:rFonts w:cs="Arial"/>
                <w:lang w:eastAsia="en-NZ"/>
              </w:rPr>
            </w:pPr>
          </w:p>
        </w:tc>
      </w:tr>
      <w:tr w:rsidR="00452F93" w14:paraId="2E7CFABC" w14:textId="77777777">
        <w:tc>
          <w:tcPr>
            <w:tcW w:w="0" w:type="auto"/>
          </w:tcPr>
          <w:p w14:paraId="1B175C59"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5.1: Governance</w:t>
            </w:r>
          </w:p>
          <w:p w14:paraId="6A3E8085"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w:t>
            </w:r>
            <w:r w:rsidRPr="00BE00C7">
              <w:rPr>
                <w:rFonts w:cs="Arial"/>
                <w:lang w:eastAsia="en-NZ"/>
              </w:rPr>
              <w:t>viders: Our governance is accountable for ensuring the IP and AMS needs of our service are being met, and we participate in national and regional IP and AMS programmes and respond to relevant issues of national and regional concern.</w:t>
            </w:r>
          </w:p>
          <w:p w14:paraId="7AD56560" w14:textId="77777777" w:rsidR="00EB7645" w:rsidRPr="00BE00C7" w:rsidRDefault="009A50F4" w:rsidP="00BE00C7">
            <w:pPr>
              <w:pStyle w:val="OutcomeDescription"/>
              <w:spacing w:before="120" w:after="120"/>
              <w:rPr>
                <w:rFonts w:cs="Arial"/>
                <w:lang w:eastAsia="en-NZ"/>
              </w:rPr>
            </w:pPr>
          </w:p>
        </w:tc>
        <w:tc>
          <w:tcPr>
            <w:tcW w:w="0" w:type="auto"/>
          </w:tcPr>
          <w:p w14:paraId="679F05C4"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5AAD0DA3" w14:textId="77777777" w:rsidR="00EB7645" w:rsidRPr="00BE00C7" w:rsidRDefault="009A50F4" w:rsidP="00BE00C7">
            <w:pPr>
              <w:pStyle w:val="OutcomeDescription"/>
              <w:spacing w:before="120" w:after="120"/>
              <w:rPr>
                <w:rFonts w:cs="Arial"/>
                <w:lang w:eastAsia="en-NZ"/>
              </w:rPr>
            </w:pPr>
            <w:r w:rsidRPr="00BE00C7">
              <w:rPr>
                <w:rFonts w:cs="Arial"/>
                <w:lang w:eastAsia="en-NZ"/>
              </w:rPr>
              <w:t>The organisation id</w:t>
            </w:r>
            <w:r w:rsidRPr="00BE00C7">
              <w:rPr>
                <w:rFonts w:cs="Arial"/>
                <w:lang w:eastAsia="en-NZ"/>
              </w:rPr>
              <w:t>entifies the infection prevention (IP) and antimicrobial stewardship (AMS) programmes as integral to improving the quality of services delivered to all people in their services and this was confirmed in interview with senior leadership. Infection preventio</w:t>
            </w:r>
            <w:r w:rsidRPr="00BE00C7">
              <w:rPr>
                <w:rFonts w:cs="Arial"/>
                <w:lang w:eastAsia="en-NZ"/>
              </w:rPr>
              <w:t xml:space="preserve">n issues are escalated through new clinical reporting lines to the clinical leader (refer 3.2.3). </w:t>
            </w:r>
          </w:p>
          <w:p w14:paraId="3BF11376"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Strategic direction and advice to the clinical leader is through national bodies accessed. These include the regional, and national experts and other health </w:t>
            </w:r>
            <w:r w:rsidRPr="00BE00C7">
              <w:rPr>
                <w:rFonts w:cs="Arial"/>
                <w:lang w:eastAsia="en-NZ"/>
              </w:rPr>
              <w:t>service providers.</w:t>
            </w:r>
          </w:p>
          <w:p w14:paraId="2A846944" w14:textId="77777777" w:rsidR="00EB7645" w:rsidRPr="00BE00C7" w:rsidRDefault="009A50F4" w:rsidP="00BE00C7">
            <w:pPr>
              <w:pStyle w:val="OutcomeDescription"/>
              <w:spacing w:before="120" w:after="120"/>
              <w:rPr>
                <w:rFonts w:cs="Arial"/>
                <w:lang w:eastAsia="en-NZ"/>
              </w:rPr>
            </w:pPr>
            <w:r w:rsidRPr="00BE00C7">
              <w:rPr>
                <w:rFonts w:cs="Arial"/>
                <w:lang w:eastAsia="en-NZ"/>
              </w:rPr>
              <w:t>The facility’s infection prevention team consists of the clinical manager (CM) who reports to the national clinical manger. Reporting includes activities, outcomes, and overall response effectiveness to outbreaks and infections. There ha</w:t>
            </w:r>
            <w:r w:rsidRPr="00BE00C7">
              <w:rPr>
                <w:rFonts w:cs="Arial"/>
                <w:lang w:eastAsia="en-NZ"/>
              </w:rPr>
              <w:t xml:space="preserve">s been a recent outbreak which was in the process of review at the time of the audit. </w:t>
            </w:r>
          </w:p>
          <w:p w14:paraId="34C70F8C" w14:textId="77777777" w:rsidR="00EB7645" w:rsidRPr="00BE00C7" w:rsidRDefault="009A50F4" w:rsidP="00BE00C7">
            <w:pPr>
              <w:pStyle w:val="OutcomeDescription"/>
              <w:spacing w:before="120" w:after="120"/>
              <w:rPr>
                <w:rFonts w:cs="Arial"/>
                <w:lang w:eastAsia="en-NZ"/>
              </w:rPr>
            </w:pPr>
            <w:r w:rsidRPr="00BE00C7">
              <w:rPr>
                <w:rFonts w:cs="Arial"/>
                <w:lang w:eastAsia="en-NZ"/>
              </w:rPr>
              <w:t>Significant IP events are managed using a stepwise approach to risk management and receive the appropriate level of organisational support. Ethnicity data is collected f</w:t>
            </w:r>
            <w:r w:rsidRPr="00BE00C7">
              <w:rPr>
                <w:rFonts w:cs="Arial"/>
                <w:lang w:eastAsia="en-NZ"/>
              </w:rPr>
              <w:t>or infections and reported through established reporting mechanisms such as the Reflection Report. Major events such as COVID -19 have been escalated to the board.</w:t>
            </w:r>
          </w:p>
          <w:p w14:paraId="53AC5064" w14:textId="77777777" w:rsidR="00EB7645" w:rsidRPr="00BE00C7" w:rsidRDefault="009A50F4" w:rsidP="00BE00C7">
            <w:pPr>
              <w:pStyle w:val="OutcomeDescription"/>
              <w:spacing w:before="120" w:after="120"/>
              <w:rPr>
                <w:rFonts w:cs="Arial"/>
                <w:lang w:eastAsia="en-NZ"/>
              </w:rPr>
            </w:pPr>
            <w:r w:rsidRPr="00BE00C7">
              <w:rPr>
                <w:rFonts w:cs="Arial"/>
                <w:lang w:eastAsia="en-NZ"/>
              </w:rPr>
              <w:t>Antimicrobial stewardship policy is in place (refer 5.3.3).</w:t>
            </w:r>
          </w:p>
          <w:p w14:paraId="1494E0B3" w14:textId="77777777" w:rsidR="00EB7645" w:rsidRPr="00BE00C7" w:rsidRDefault="009A50F4" w:rsidP="00BE00C7">
            <w:pPr>
              <w:pStyle w:val="OutcomeDescription"/>
              <w:spacing w:before="120" w:after="120"/>
              <w:rPr>
                <w:rFonts w:cs="Arial"/>
                <w:lang w:eastAsia="en-NZ"/>
              </w:rPr>
            </w:pPr>
          </w:p>
        </w:tc>
      </w:tr>
      <w:tr w:rsidR="00452F93" w14:paraId="289ABD14" w14:textId="77777777">
        <w:tc>
          <w:tcPr>
            <w:tcW w:w="0" w:type="auto"/>
          </w:tcPr>
          <w:p w14:paraId="0BABD19F"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Subsection 5.2: The </w:t>
            </w:r>
            <w:r w:rsidRPr="00BE00C7">
              <w:rPr>
                <w:rFonts w:cs="Arial"/>
                <w:lang w:eastAsia="en-NZ"/>
              </w:rPr>
              <w:t>infection prevention programme and implementation</w:t>
            </w:r>
          </w:p>
          <w:p w14:paraId="599573A3"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lastRenderedPageBreak/>
              <w:t>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5821ADE" w14:textId="77777777" w:rsidR="00EB7645" w:rsidRPr="00BE00C7" w:rsidRDefault="009A50F4" w:rsidP="00BE00C7">
            <w:pPr>
              <w:pStyle w:val="OutcomeDescription"/>
              <w:spacing w:before="120" w:after="120"/>
              <w:rPr>
                <w:rFonts w:cs="Arial"/>
                <w:lang w:eastAsia="en-NZ"/>
              </w:rPr>
            </w:pPr>
          </w:p>
        </w:tc>
        <w:tc>
          <w:tcPr>
            <w:tcW w:w="0" w:type="auto"/>
          </w:tcPr>
          <w:p w14:paraId="7B4D8AA4"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CCA72B" w14:textId="77777777" w:rsidR="00EB7645" w:rsidRPr="00BE00C7" w:rsidRDefault="009A50F4" w:rsidP="00BE00C7">
            <w:pPr>
              <w:pStyle w:val="OutcomeDescription"/>
              <w:spacing w:before="120" w:after="120"/>
              <w:rPr>
                <w:rFonts w:cs="Arial"/>
                <w:lang w:eastAsia="en-NZ"/>
              </w:rPr>
            </w:pPr>
            <w:r w:rsidRPr="00BE00C7">
              <w:rPr>
                <w:rFonts w:cs="Arial"/>
                <w:lang w:eastAsia="en-NZ"/>
              </w:rPr>
              <w:t>The infection pr</w:t>
            </w:r>
            <w:r w:rsidRPr="00BE00C7">
              <w:rPr>
                <w:rFonts w:cs="Arial"/>
                <w:lang w:eastAsia="en-NZ"/>
              </w:rPr>
              <w:t>evention and control team (IPCT) on site are responsible for implementing the infection prevention programme/plan which is linked to the quality programme. The team meets monthly and reports through the CM to the national CM. Staff confirmed the escalation</w:t>
            </w:r>
            <w:r w:rsidRPr="00BE00C7">
              <w:rPr>
                <w:rFonts w:cs="Arial"/>
                <w:lang w:eastAsia="en-NZ"/>
              </w:rPr>
              <w:t xml:space="preserve"> process related </w:t>
            </w:r>
            <w:r w:rsidRPr="00BE00C7">
              <w:rPr>
                <w:rFonts w:cs="Arial"/>
                <w:lang w:eastAsia="en-NZ"/>
              </w:rPr>
              <w:lastRenderedPageBreak/>
              <w:t xml:space="preserve">to IPC issues and how this occurs through the national CM and to the clinical advisory group. There are defined responsibilities for IPC decision making that include clinical advisory. </w:t>
            </w:r>
          </w:p>
          <w:p w14:paraId="0E36048D" w14:textId="77777777" w:rsidR="00EB7645" w:rsidRPr="00BE00C7" w:rsidRDefault="009A50F4" w:rsidP="00BE00C7">
            <w:pPr>
              <w:pStyle w:val="OutcomeDescription"/>
              <w:spacing w:before="120" w:after="120"/>
              <w:rPr>
                <w:rFonts w:cs="Arial"/>
                <w:lang w:eastAsia="en-NZ"/>
              </w:rPr>
            </w:pPr>
            <w:r w:rsidRPr="00BE00C7">
              <w:rPr>
                <w:rFonts w:cs="Arial"/>
                <w:lang w:eastAsia="en-NZ"/>
              </w:rPr>
              <w:t>The roles and responsibilities for the infection prev</w:t>
            </w:r>
            <w:r w:rsidRPr="00BE00C7">
              <w:rPr>
                <w:rFonts w:cs="Arial"/>
                <w:lang w:eastAsia="en-NZ"/>
              </w:rPr>
              <w:t>ention and control (IPC) lead, the CM, are established with the current IPC lead job description. The CM has completed training with an external provider.  Orientation and mandatory IPC training has been completed for staff including RNs, health care assis</w:t>
            </w:r>
            <w:r w:rsidRPr="00BE00C7">
              <w:rPr>
                <w:rFonts w:cs="Arial"/>
                <w:lang w:eastAsia="en-NZ"/>
              </w:rPr>
              <w:t>tants (HCA,) cleaning, laundry, kitchen, and activity staff.</w:t>
            </w:r>
          </w:p>
          <w:p w14:paraId="4959463A" w14:textId="77777777" w:rsidR="00EB7645" w:rsidRPr="00BE00C7" w:rsidRDefault="009A50F4" w:rsidP="00BE00C7">
            <w:pPr>
              <w:pStyle w:val="OutcomeDescription"/>
              <w:spacing w:before="120" w:after="120"/>
              <w:rPr>
                <w:rFonts w:cs="Arial"/>
                <w:lang w:eastAsia="en-NZ"/>
              </w:rPr>
            </w:pPr>
            <w:r w:rsidRPr="00BE00C7">
              <w:rPr>
                <w:rFonts w:cs="Arial"/>
                <w:lang w:eastAsia="en-NZ"/>
              </w:rPr>
              <w:t>Interviews with members of the IPCT confirmed the monthly meetings included pandemic issues/updates when necessary. Information support is available through the local primary health services incl</w:t>
            </w:r>
            <w:r w:rsidRPr="00BE00C7">
              <w:rPr>
                <w:rFonts w:cs="Arial"/>
                <w:lang w:eastAsia="en-NZ"/>
              </w:rPr>
              <w:t xml:space="preserve">uding public hospital IP clinical nurse specialist (CNS). Secondary support was through the primary health services and public health services. Information resources such as COVID-19 facility requirements are available to residents in te reo Māori. </w:t>
            </w:r>
          </w:p>
          <w:p w14:paraId="00E7F0F9" w14:textId="77777777" w:rsidR="00EB7645" w:rsidRPr="00BE00C7" w:rsidRDefault="009A50F4" w:rsidP="00BE00C7">
            <w:pPr>
              <w:pStyle w:val="OutcomeDescription"/>
              <w:spacing w:before="120" w:after="120"/>
              <w:rPr>
                <w:rFonts w:cs="Arial"/>
                <w:lang w:eastAsia="en-NZ"/>
              </w:rPr>
            </w:pPr>
            <w:r w:rsidRPr="00BE00C7">
              <w:rPr>
                <w:rFonts w:cs="Arial"/>
                <w:lang w:eastAsia="en-NZ"/>
              </w:rPr>
              <w:t>Infect</w:t>
            </w:r>
            <w:r w:rsidRPr="00BE00C7">
              <w:rPr>
                <w:rFonts w:cs="Arial"/>
                <w:lang w:eastAsia="en-NZ"/>
              </w:rPr>
              <w:t xml:space="preserve">ion prevention audits including hand hygiene are completed. There is a process to review outcomes and audit compliance. Audit outcomes are benchmarked against other UCG facilities, and this information is available to the facility staff. Reauditing occurs </w:t>
            </w:r>
            <w:r w:rsidRPr="00BE00C7">
              <w:rPr>
                <w:rFonts w:cs="Arial"/>
                <w:lang w:eastAsia="en-NZ"/>
              </w:rPr>
              <w:t xml:space="preserve">as required. </w:t>
            </w:r>
          </w:p>
          <w:p w14:paraId="5D142206" w14:textId="77777777" w:rsidR="00EB7645" w:rsidRPr="00BE00C7" w:rsidRDefault="009A50F4" w:rsidP="00BE00C7">
            <w:pPr>
              <w:pStyle w:val="OutcomeDescription"/>
              <w:spacing w:before="120" w:after="120"/>
              <w:rPr>
                <w:rFonts w:cs="Arial"/>
                <w:lang w:eastAsia="en-NZ"/>
              </w:rPr>
            </w:pPr>
            <w:r w:rsidRPr="00BE00C7">
              <w:rPr>
                <w:rFonts w:cs="Arial"/>
                <w:lang w:eastAsia="en-NZ"/>
              </w:rPr>
              <w:t>A suite of current policies and procedures guide IPC practice. Outbreak management and plans are implemented as needed in a timely manner. The management and oversight of outbreaks is supported by the senior staff. Required reporting for outb</w:t>
            </w:r>
            <w:r w:rsidRPr="00BE00C7">
              <w:rPr>
                <w:rFonts w:cs="Arial"/>
                <w:lang w:eastAsia="en-NZ"/>
              </w:rPr>
              <w:t xml:space="preserve">reaks is completed including section 31 reporting and this was confirmed through interview and document review. </w:t>
            </w:r>
          </w:p>
          <w:p w14:paraId="686A2867" w14:textId="77777777" w:rsidR="00EB7645" w:rsidRPr="00BE00C7" w:rsidRDefault="009A50F4" w:rsidP="00BE00C7">
            <w:pPr>
              <w:pStyle w:val="OutcomeDescription"/>
              <w:spacing w:before="120" w:after="120"/>
              <w:rPr>
                <w:rFonts w:cs="Arial"/>
                <w:lang w:eastAsia="en-NZ"/>
              </w:rPr>
            </w:pPr>
            <w:r w:rsidRPr="00BE00C7">
              <w:rPr>
                <w:rFonts w:cs="Arial"/>
                <w:lang w:eastAsia="en-NZ"/>
              </w:rPr>
              <w:t>Cultural advice is accessed to ensure the IPC programme is culturally safe. The IPCT attend relevant education and where appropriate the IPCT m</w:t>
            </w:r>
            <w:r w:rsidRPr="00BE00C7">
              <w:rPr>
                <w:rFonts w:cs="Arial"/>
                <w:lang w:eastAsia="en-NZ"/>
              </w:rPr>
              <w:t>embers reported they could provide input into new projects/renovations.</w:t>
            </w:r>
          </w:p>
          <w:p w14:paraId="4B9CF61F" w14:textId="77777777" w:rsidR="00EB7645" w:rsidRPr="00BE00C7" w:rsidRDefault="009A50F4" w:rsidP="00BE00C7">
            <w:pPr>
              <w:pStyle w:val="OutcomeDescription"/>
              <w:spacing w:before="120" w:after="120"/>
              <w:rPr>
                <w:rFonts w:cs="Arial"/>
                <w:lang w:eastAsia="en-NZ"/>
              </w:rPr>
            </w:pPr>
            <w:r w:rsidRPr="00BE00C7">
              <w:rPr>
                <w:rFonts w:cs="Arial"/>
                <w:lang w:eastAsia="en-NZ"/>
              </w:rPr>
              <w:t>Senior clinical staff with IPC training/education inform the organisations decision making related to the procurement of IPC resources. The reuse of single use items is managed accordi</w:t>
            </w:r>
            <w:r w:rsidRPr="00BE00C7">
              <w:rPr>
                <w:rFonts w:cs="Arial"/>
                <w:lang w:eastAsia="en-NZ"/>
              </w:rPr>
              <w:t xml:space="preserve">ng to policy and meets the intent of standards. This includes a risk assessment where appropriate.  </w:t>
            </w:r>
          </w:p>
          <w:p w14:paraId="5F9AE305" w14:textId="77777777" w:rsidR="00EB7645" w:rsidRPr="00BE00C7" w:rsidRDefault="009A50F4" w:rsidP="00BE00C7">
            <w:pPr>
              <w:pStyle w:val="OutcomeDescription"/>
              <w:spacing w:before="120" w:after="120"/>
              <w:rPr>
                <w:rFonts w:cs="Arial"/>
                <w:lang w:eastAsia="en-NZ"/>
              </w:rPr>
            </w:pPr>
            <w:r w:rsidRPr="00BE00C7">
              <w:rPr>
                <w:rFonts w:cs="Arial"/>
                <w:lang w:eastAsia="en-NZ"/>
              </w:rPr>
              <w:t>Appropriate supplies of personal protective equipment (PPE) are available in each wing. Observation confirmed these were appropriately used including masks</w:t>
            </w:r>
            <w:r w:rsidRPr="00BE00C7">
              <w:rPr>
                <w:rFonts w:cs="Arial"/>
                <w:lang w:eastAsia="en-NZ"/>
              </w:rPr>
              <w:t xml:space="preserve">, aprons, and gloves. There are ample reserves onsite </w:t>
            </w:r>
            <w:r w:rsidRPr="00BE00C7">
              <w:rPr>
                <w:rFonts w:cs="Arial"/>
                <w:lang w:eastAsia="en-NZ"/>
              </w:rPr>
              <w:lastRenderedPageBreak/>
              <w:t>and a system and process in place if additional stock is required.</w:t>
            </w:r>
          </w:p>
          <w:p w14:paraId="540415E6" w14:textId="77777777" w:rsidR="00EB7645" w:rsidRPr="00BE00C7" w:rsidRDefault="009A50F4" w:rsidP="00BE00C7">
            <w:pPr>
              <w:pStyle w:val="OutcomeDescription"/>
              <w:spacing w:before="120" w:after="120"/>
              <w:rPr>
                <w:rFonts w:cs="Arial"/>
                <w:lang w:eastAsia="en-NZ"/>
              </w:rPr>
            </w:pPr>
            <w:r w:rsidRPr="00BE00C7">
              <w:rPr>
                <w:rFonts w:cs="Arial"/>
                <w:lang w:eastAsia="en-NZ"/>
              </w:rPr>
              <w:t>A range of interventions have occurred in relation to COVID–19 including visitor testing as required. Processes continue to be reviewed</w:t>
            </w:r>
            <w:r w:rsidRPr="00BE00C7">
              <w:rPr>
                <w:rFonts w:cs="Arial"/>
                <w:lang w:eastAsia="en-NZ"/>
              </w:rPr>
              <w:t xml:space="preserve"> and changed in line with current accepted practice and national guidelines with different variants emerging including the national staff testing programme.</w:t>
            </w:r>
          </w:p>
          <w:p w14:paraId="3BC905A7" w14:textId="77777777" w:rsidR="00EB7645" w:rsidRPr="00BE00C7" w:rsidRDefault="009A50F4" w:rsidP="00BE00C7">
            <w:pPr>
              <w:pStyle w:val="OutcomeDescription"/>
              <w:spacing w:before="120" w:after="120"/>
              <w:rPr>
                <w:rFonts w:cs="Arial"/>
                <w:lang w:eastAsia="en-NZ"/>
              </w:rPr>
            </w:pPr>
            <w:r w:rsidRPr="00BE00C7">
              <w:rPr>
                <w:rFonts w:cs="Arial"/>
                <w:lang w:eastAsia="en-NZ"/>
              </w:rPr>
              <w:t>The IPC policies reviewed meet the requirements and were based on current accepted good practice. T</w:t>
            </w:r>
            <w:r w:rsidRPr="00BE00C7">
              <w:rPr>
                <w:rFonts w:cs="Arial"/>
                <w:lang w:eastAsia="en-NZ"/>
              </w:rPr>
              <w:t>hey are available to staff with multiple electronic devices in use across the facility for timely access. The IPCT have input into other relevant clinical IPC documents including policies and procedures. Cleaning and laundry management policies are in plac</w:t>
            </w:r>
            <w:r w:rsidRPr="00BE00C7">
              <w:rPr>
                <w:rFonts w:cs="Arial"/>
                <w:lang w:eastAsia="en-NZ"/>
              </w:rPr>
              <w:t>e. All staff interviewed reported their responsibilities regarding infection prevention.</w:t>
            </w:r>
          </w:p>
          <w:p w14:paraId="29EA9D21" w14:textId="77777777" w:rsidR="00EB7645" w:rsidRPr="00BE00C7" w:rsidRDefault="009A50F4" w:rsidP="00BE00C7">
            <w:pPr>
              <w:pStyle w:val="OutcomeDescription"/>
              <w:spacing w:before="120" w:after="120"/>
              <w:rPr>
                <w:rFonts w:cs="Arial"/>
                <w:lang w:eastAsia="en-NZ"/>
              </w:rPr>
            </w:pPr>
          </w:p>
        </w:tc>
      </w:tr>
      <w:tr w:rsidR="00452F93" w14:paraId="19A8EFD8" w14:textId="77777777">
        <w:tc>
          <w:tcPr>
            <w:tcW w:w="0" w:type="auto"/>
          </w:tcPr>
          <w:p w14:paraId="535463AF"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7810BFC"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w:t>
            </w:r>
            <w:r w:rsidRPr="00BE00C7">
              <w:rPr>
                <w:rFonts w:cs="Arial"/>
                <w:lang w:eastAsia="en-NZ"/>
              </w:rPr>
              <w:t>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w:t>
            </w:r>
            <w:r w:rsidRPr="00BE00C7">
              <w:rPr>
                <w:rFonts w:cs="Arial"/>
                <w:lang w:eastAsia="en-NZ"/>
              </w:rPr>
              <w:t xml:space="preserve"> the needs, size, and scope of our services.</w:t>
            </w:r>
          </w:p>
          <w:p w14:paraId="5CB5B376" w14:textId="77777777" w:rsidR="00EB7645" w:rsidRPr="00BE00C7" w:rsidRDefault="009A50F4" w:rsidP="00BE00C7">
            <w:pPr>
              <w:pStyle w:val="OutcomeDescription"/>
              <w:spacing w:before="120" w:after="120"/>
              <w:rPr>
                <w:rFonts w:cs="Arial"/>
                <w:lang w:eastAsia="en-NZ"/>
              </w:rPr>
            </w:pPr>
          </w:p>
        </w:tc>
        <w:tc>
          <w:tcPr>
            <w:tcW w:w="0" w:type="auto"/>
          </w:tcPr>
          <w:p w14:paraId="41B2ABCE" w14:textId="77777777" w:rsidR="00EB7645" w:rsidRPr="00BE00C7" w:rsidRDefault="009A50F4" w:rsidP="00BE00C7">
            <w:pPr>
              <w:pStyle w:val="OutcomeDescription"/>
              <w:spacing w:before="120" w:after="120"/>
              <w:rPr>
                <w:rFonts w:cs="Arial"/>
                <w:lang w:eastAsia="en-NZ"/>
              </w:rPr>
            </w:pPr>
            <w:r w:rsidRPr="00BE00C7">
              <w:rPr>
                <w:rFonts w:cs="Arial"/>
                <w:lang w:eastAsia="en-NZ"/>
              </w:rPr>
              <w:t>PA Low</w:t>
            </w:r>
          </w:p>
        </w:tc>
        <w:tc>
          <w:tcPr>
            <w:tcW w:w="0" w:type="auto"/>
          </w:tcPr>
          <w:p w14:paraId="7E75D3ED"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is an antimicrobial stewardship (AMS) policy in place which identifies the organisations goals to optimise antimicrobial use and to minimise harm. The policy is approved by the board and developed using evidence-based guidance. The organisations goal</w:t>
            </w:r>
            <w:r w:rsidRPr="00BE00C7">
              <w:rPr>
                <w:rFonts w:cs="Arial"/>
                <w:lang w:eastAsia="en-NZ"/>
              </w:rPr>
              <w:t xml:space="preserve">s are suitable for the size and scope of services provided. </w:t>
            </w:r>
          </w:p>
          <w:p w14:paraId="09501FFD"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 Infection data is collected monthly by the CM. Quality documents reviewed evidenced information related to antibiotics is not yet collected (Refer 5.3.3) Staff outlined how cultural advice is ac</w:t>
            </w:r>
            <w:r w:rsidRPr="00BE00C7">
              <w:rPr>
                <w:rFonts w:cs="Arial"/>
                <w:lang w:eastAsia="en-NZ"/>
              </w:rPr>
              <w:t>cessed when indicated, to ensure the IPC programme remains culturally safe. The IPCT attend relevant education for IPC and AMS (April 2023). All new staff receive induction/orientation including infection prevention and this is available on-line. The IPCT/</w:t>
            </w:r>
            <w:r w:rsidRPr="00BE00C7">
              <w:rPr>
                <w:rFonts w:cs="Arial"/>
                <w:lang w:eastAsia="en-NZ"/>
              </w:rPr>
              <w:t>CM provide planned and opportunistic education for staff. Ethnicity data is collected across the organisation and confirmed in the onsite data sighted.  Staff were interviewed were informed around antibiotic prescribing and the increase of multi drug resis</w:t>
            </w:r>
            <w:r w:rsidRPr="00BE00C7">
              <w:rPr>
                <w:rFonts w:cs="Arial"/>
                <w:lang w:eastAsia="en-NZ"/>
              </w:rPr>
              <w:t>tant organisms.</w:t>
            </w:r>
          </w:p>
          <w:p w14:paraId="61E7EE2C" w14:textId="77777777" w:rsidR="00EB7645" w:rsidRPr="00BE00C7" w:rsidRDefault="009A50F4" w:rsidP="00BE00C7">
            <w:pPr>
              <w:pStyle w:val="OutcomeDescription"/>
              <w:spacing w:before="120" w:after="120"/>
              <w:rPr>
                <w:rFonts w:cs="Arial"/>
                <w:lang w:eastAsia="en-NZ"/>
              </w:rPr>
            </w:pPr>
          </w:p>
        </w:tc>
      </w:tr>
      <w:tr w:rsidR="00452F93" w14:paraId="301869D8" w14:textId="77777777">
        <w:tc>
          <w:tcPr>
            <w:tcW w:w="0" w:type="auto"/>
          </w:tcPr>
          <w:p w14:paraId="0105ED7E" w14:textId="77777777" w:rsidR="00EB7645" w:rsidRPr="00BE00C7" w:rsidRDefault="009A50F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B749AD7"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w:t>
            </w:r>
            <w:r w:rsidRPr="00BE00C7">
              <w:rPr>
                <w:rFonts w:cs="Arial"/>
                <w:lang w:eastAsia="en-NZ"/>
              </w:rPr>
              <w:t>ce providers: We carry out surveillance of HAIs and multi-drug-resistant organisms in accordance with national and regional surveillance programmes, agreed objectives, priorities, and methods specified in the infection prevention programme, and with an equ</w:t>
            </w:r>
            <w:r w:rsidRPr="00BE00C7">
              <w:rPr>
                <w:rFonts w:cs="Arial"/>
                <w:lang w:eastAsia="en-NZ"/>
              </w:rPr>
              <w:t>ity focus.</w:t>
            </w:r>
          </w:p>
          <w:p w14:paraId="2365206C" w14:textId="77777777" w:rsidR="00EB7645" w:rsidRPr="00BE00C7" w:rsidRDefault="009A50F4" w:rsidP="00BE00C7">
            <w:pPr>
              <w:pStyle w:val="OutcomeDescription"/>
              <w:spacing w:before="120" w:after="120"/>
              <w:rPr>
                <w:rFonts w:cs="Arial"/>
                <w:lang w:eastAsia="en-NZ"/>
              </w:rPr>
            </w:pPr>
          </w:p>
        </w:tc>
        <w:tc>
          <w:tcPr>
            <w:tcW w:w="0" w:type="auto"/>
          </w:tcPr>
          <w:p w14:paraId="799986E7"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D94A8D"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 Surveillance activities are undertaken by staff and detailed in the infection prevention and control programme. This includes monitoring positive results for infections and outbreaks as well as the inclusion of ethnicity </w:t>
            </w:r>
            <w:r w:rsidRPr="00BE00C7">
              <w:rPr>
                <w:rFonts w:cs="Arial"/>
                <w:lang w:eastAsia="en-NZ"/>
              </w:rPr>
              <w:lastRenderedPageBreak/>
              <w:t>data. Standard defi</w:t>
            </w:r>
            <w:r w:rsidRPr="00BE00C7">
              <w:rPr>
                <w:rFonts w:cs="Arial"/>
                <w:lang w:eastAsia="en-NZ"/>
              </w:rPr>
              <w:t xml:space="preserve">nitions are used. </w:t>
            </w:r>
          </w:p>
          <w:p w14:paraId="580DB5CC" w14:textId="77777777" w:rsidR="00EB7645" w:rsidRPr="00BE00C7" w:rsidRDefault="009A50F4" w:rsidP="00BE00C7">
            <w:pPr>
              <w:pStyle w:val="OutcomeDescription"/>
              <w:spacing w:before="120" w:after="120"/>
              <w:rPr>
                <w:rFonts w:cs="Arial"/>
                <w:lang w:eastAsia="en-NZ"/>
              </w:rPr>
            </w:pPr>
            <w:r w:rsidRPr="00BE00C7">
              <w:rPr>
                <w:rFonts w:cs="Arial"/>
                <w:lang w:eastAsia="en-NZ"/>
              </w:rPr>
              <w:t>Methods for surveillance are documented in policies and procedures.</w:t>
            </w:r>
          </w:p>
          <w:p w14:paraId="21044441" w14:textId="77777777" w:rsidR="00EB7645" w:rsidRPr="00BE00C7" w:rsidRDefault="009A50F4" w:rsidP="00BE00C7">
            <w:pPr>
              <w:pStyle w:val="OutcomeDescription"/>
              <w:spacing w:before="120" w:after="120"/>
              <w:rPr>
                <w:rFonts w:cs="Arial"/>
                <w:lang w:eastAsia="en-NZ"/>
              </w:rPr>
            </w:pPr>
            <w:r w:rsidRPr="00BE00C7">
              <w:rPr>
                <w:rFonts w:cs="Arial"/>
                <w:lang w:eastAsia="en-NZ"/>
              </w:rPr>
              <w:t>Variances in trends in surveillance data are identified. Results of surveillance are communicated to the IPCT, to staff and the senior leadership team (SLT). There is re</w:t>
            </w:r>
            <w:r w:rsidRPr="00BE00C7">
              <w:rPr>
                <w:rFonts w:cs="Arial"/>
                <w:lang w:eastAsia="en-NZ"/>
              </w:rPr>
              <w:t xml:space="preserve">porting to clinical advisory as required. </w:t>
            </w:r>
          </w:p>
          <w:p w14:paraId="3BBB2FBB"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clinical manger discussed the increasing rates of skin infections and the response undertaken including education /training for staff. </w:t>
            </w:r>
          </w:p>
          <w:p w14:paraId="1722E2AA"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interviewed were satisfied that any urgent issues would be escalate</w:t>
            </w:r>
            <w:r w:rsidRPr="00BE00C7">
              <w:rPr>
                <w:rFonts w:cs="Arial"/>
                <w:lang w:eastAsia="en-NZ"/>
              </w:rPr>
              <w:t xml:space="preserve">d to governance in a timely manner via the clinical lead. Members of the senior leadership team discussed infection information, trends, and the programme. Culturally safe communication processes are outlined within the Māori health plan when required for </w:t>
            </w:r>
            <w:r w:rsidRPr="00BE00C7">
              <w:rPr>
                <w:rFonts w:cs="Arial"/>
                <w:lang w:eastAsia="en-NZ"/>
              </w:rPr>
              <w:t>residents with healthcare associated infections (HAI).</w:t>
            </w:r>
          </w:p>
          <w:p w14:paraId="305E6368" w14:textId="77777777" w:rsidR="00EB7645" w:rsidRPr="00BE00C7" w:rsidRDefault="009A50F4" w:rsidP="00BE00C7">
            <w:pPr>
              <w:pStyle w:val="OutcomeDescription"/>
              <w:spacing w:before="120" w:after="120"/>
              <w:rPr>
                <w:rFonts w:cs="Arial"/>
                <w:lang w:eastAsia="en-NZ"/>
              </w:rPr>
            </w:pPr>
          </w:p>
        </w:tc>
      </w:tr>
      <w:tr w:rsidR="00452F93" w14:paraId="10A7B2E0" w14:textId="77777777">
        <w:tc>
          <w:tcPr>
            <w:tcW w:w="0" w:type="auto"/>
          </w:tcPr>
          <w:p w14:paraId="33A14DE0"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5.5: Environment</w:t>
            </w:r>
          </w:p>
          <w:p w14:paraId="4E354C03"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w:t>
            </w:r>
            <w:r w:rsidRPr="00BE00C7">
              <w:rPr>
                <w:rFonts w:cs="Arial"/>
                <w:lang w:eastAsia="en-NZ"/>
              </w:rPr>
              <w:t>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w:t>
            </w:r>
            <w:r w:rsidRPr="00BE00C7">
              <w:rPr>
                <w:rFonts w:cs="Arial"/>
                <w:lang w:eastAsia="en-NZ"/>
              </w:rPr>
              <w:t>ienic environment that facilitates the prevention of infection and transmission of antimicrobialresistant organisms.</w:t>
            </w:r>
          </w:p>
          <w:p w14:paraId="6DB1ED6C" w14:textId="77777777" w:rsidR="00EB7645" w:rsidRPr="00BE00C7" w:rsidRDefault="009A50F4" w:rsidP="00BE00C7">
            <w:pPr>
              <w:pStyle w:val="OutcomeDescription"/>
              <w:spacing w:before="120" w:after="120"/>
              <w:rPr>
                <w:rFonts w:cs="Arial"/>
                <w:lang w:eastAsia="en-NZ"/>
              </w:rPr>
            </w:pPr>
          </w:p>
        </w:tc>
        <w:tc>
          <w:tcPr>
            <w:tcW w:w="0" w:type="auto"/>
          </w:tcPr>
          <w:p w14:paraId="5DEE3C5F"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178EF755"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The provider implements UCG waste and hazardous management policies which comply with legislative and local council </w:t>
            </w:r>
            <w:r w:rsidRPr="00BE00C7">
              <w:rPr>
                <w:rFonts w:cs="Arial"/>
                <w:lang w:eastAsia="en-NZ"/>
              </w:rPr>
              <w:t>requirements. Policies include but are not limited to considerations of staff orientation and education, incident/accident and hazards reporting, use of PPE, disposal of general, infectious and hazardous waste. Staff receive training and education in waste</w:t>
            </w:r>
            <w:r w:rsidRPr="00BE00C7">
              <w:rPr>
                <w:rFonts w:cs="Arial"/>
                <w:lang w:eastAsia="en-NZ"/>
              </w:rPr>
              <w:t xml:space="preserve"> management and infection control as a component of the mandatory training. Yellow containers for sharps and syringes were viewed in clinical areas. The processes to manage these were confirmed.</w:t>
            </w:r>
          </w:p>
          <w:p w14:paraId="62B34427" w14:textId="77777777" w:rsidR="00EB7645" w:rsidRPr="00BE00C7" w:rsidRDefault="009A50F4" w:rsidP="00BE00C7">
            <w:pPr>
              <w:pStyle w:val="OutcomeDescription"/>
              <w:spacing w:before="120" w:after="120"/>
              <w:rPr>
                <w:rFonts w:cs="Arial"/>
                <w:lang w:eastAsia="en-NZ"/>
              </w:rPr>
            </w:pPr>
            <w:r w:rsidRPr="00BE00C7">
              <w:rPr>
                <w:rFonts w:cs="Arial"/>
                <w:lang w:eastAsia="en-NZ"/>
              </w:rPr>
              <w:t>Current material safety data information sheets are available</w:t>
            </w:r>
            <w:r w:rsidRPr="00BE00C7">
              <w:rPr>
                <w:rFonts w:cs="Arial"/>
                <w:lang w:eastAsia="en-NZ"/>
              </w:rPr>
              <w:t xml:space="preserve"> and accessible to staff in relevant places, such as laundry and the sluice room. Staff complete a chemical safety training module on orientation. </w:t>
            </w:r>
          </w:p>
          <w:p w14:paraId="124A88ED" w14:textId="77777777" w:rsidR="00EB7645" w:rsidRPr="00BE00C7" w:rsidRDefault="009A50F4"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w:t>
            </w:r>
            <w:r w:rsidRPr="00BE00C7">
              <w:rPr>
                <w:rFonts w:cs="Arial"/>
                <w:lang w:eastAsia="en-NZ"/>
              </w:rPr>
              <w:t>, and masks. Interviews confirmed that the use of PPE was appropriate to the recognised risks. Observation confirmed that PPE was used in high-risk areas.</w:t>
            </w:r>
          </w:p>
          <w:p w14:paraId="5073B022" w14:textId="77777777" w:rsidR="00EB7645" w:rsidRPr="00BE00C7" w:rsidRDefault="009A50F4" w:rsidP="00BE00C7">
            <w:pPr>
              <w:pStyle w:val="OutcomeDescription"/>
              <w:spacing w:before="120" w:after="120"/>
              <w:rPr>
                <w:rFonts w:cs="Arial"/>
                <w:lang w:eastAsia="en-NZ"/>
              </w:rPr>
            </w:pPr>
            <w:r w:rsidRPr="00BE00C7">
              <w:rPr>
                <w:rFonts w:cs="Arial"/>
                <w:lang w:eastAsia="en-NZ"/>
              </w:rPr>
              <w:t>Laundry and cleaning services were provided seven days a week. All laundry was managed on site. Roste</w:t>
            </w:r>
            <w:r w:rsidRPr="00BE00C7">
              <w:rPr>
                <w:rFonts w:cs="Arial"/>
                <w:lang w:eastAsia="en-NZ"/>
              </w:rPr>
              <w:t xml:space="preserve">rs sampled outlined that laundry and cleaning have rostered part time staff throughout the week. Visual </w:t>
            </w:r>
            <w:r w:rsidRPr="00BE00C7">
              <w:rPr>
                <w:rFonts w:cs="Arial"/>
                <w:lang w:eastAsia="en-NZ"/>
              </w:rPr>
              <w:lastRenderedPageBreak/>
              <w:t>inspection of the laundry demonstrated the implementation of a clean/dirty process for the hygienic washing, drying and handling of all laundry. The saf</w:t>
            </w:r>
            <w:r w:rsidRPr="00BE00C7">
              <w:rPr>
                <w:rFonts w:cs="Arial"/>
                <w:lang w:eastAsia="en-NZ"/>
              </w:rPr>
              <w:t>e and hygienic collection and transport of laundry items into relevant labelled containers was witnessed. Staff interview evidenced staff awareness of the process to handle and wash infectious items. Laundry audits were completed. Clean linen is stored app</w:t>
            </w:r>
            <w:r w:rsidRPr="00BE00C7">
              <w:rPr>
                <w:rFonts w:cs="Arial"/>
                <w:lang w:eastAsia="en-NZ"/>
              </w:rPr>
              <w:t xml:space="preserve">ropriately in hall cupboards with linen trolleys covered when in use. Resident’s clothing was labelled and personally delivered from the laundry as observed. Feedback from residents’ surveys and interviews confirmed satisfaction with laundry services. </w:t>
            </w:r>
          </w:p>
          <w:p w14:paraId="0138DF7F" w14:textId="77777777" w:rsidR="00EB7645" w:rsidRPr="00BE00C7" w:rsidRDefault="009A50F4" w:rsidP="00BE00C7">
            <w:pPr>
              <w:pStyle w:val="OutcomeDescription"/>
              <w:spacing w:before="120" w:after="120"/>
              <w:rPr>
                <w:rFonts w:cs="Arial"/>
                <w:lang w:eastAsia="en-NZ"/>
              </w:rPr>
            </w:pPr>
            <w:r w:rsidRPr="00BE00C7">
              <w:rPr>
                <w:rFonts w:cs="Arial"/>
                <w:lang w:eastAsia="en-NZ"/>
              </w:rPr>
              <w:t>Cle</w:t>
            </w:r>
            <w:r w:rsidRPr="00BE00C7">
              <w:rPr>
                <w:rFonts w:cs="Arial"/>
                <w:lang w:eastAsia="en-NZ"/>
              </w:rPr>
              <w:t>aning duties and procedures were documented to ensure correct cleaning processes occur. There are designated locked cupboards for the safe and hygienic storage of cleaning equipment and chemicals. Housekeeping personnel interviewed were aware of the requir</w:t>
            </w:r>
            <w:r w:rsidRPr="00BE00C7">
              <w:rPr>
                <w:rFonts w:cs="Arial"/>
                <w:lang w:eastAsia="en-NZ"/>
              </w:rPr>
              <w:t>ement to keep their cleaning trollies in sight. Chemical bottles in storage and in use were noted to be appropriately labelled.</w:t>
            </w:r>
          </w:p>
          <w:p w14:paraId="7DE2C820"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is policy to provide direction and guidance to safely reduce the risk of infection during construction, renovation, instal</w:t>
            </w:r>
            <w:r w:rsidRPr="00BE00C7">
              <w:rPr>
                <w:rFonts w:cs="Arial"/>
                <w:lang w:eastAsia="en-NZ"/>
              </w:rPr>
              <w:t>lation and maintenance activities. It details consultation by the infection prevention team with the CSM having overall responsibility for the facility.  There was no construction, installation, or maintenance in progress at time of audit.</w:t>
            </w:r>
          </w:p>
          <w:p w14:paraId="00246E4A" w14:textId="77777777" w:rsidR="00EB7645" w:rsidRPr="00BE00C7" w:rsidRDefault="009A50F4" w:rsidP="00BE00C7">
            <w:pPr>
              <w:pStyle w:val="OutcomeDescription"/>
              <w:spacing w:before="120" w:after="120"/>
              <w:rPr>
                <w:rFonts w:cs="Arial"/>
                <w:lang w:eastAsia="en-NZ"/>
              </w:rPr>
            </w:pPr>
          </w:p>
        </w:tc>
      </w:tr>
      <w:tr w:rsidR="00452F93" w14:paraId="6960C9D7" w14:textId="77777777">
        <w:tc>
          <w:tcPr>
            <w:tcW w:w="0" w:type="auto"/>
          </w:tcPr>
          <w:p w14:paraId="0C85F261"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Subsection 6.1</w:t>
            </w:r>
            <w:r w:rsidRPr="00BE00C7">
              <w:rPr>
                <w:rFonts w:cs="Arial"/>
                <w:lang w:eastAsia="en-NZ"/>
              </w:rPr>
              <w:t>: A process of restraint</w:t>
            </w:r>
          </w:p>
          <w:p w14:paraId="09B01B29" w14:textId="77777777" w:rsidR="00EB7645" w:rsidRPr="00BE00C7" w:rsidRDefault="009A50F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w:t>
            </w:r>
            <w:r w:rsidRPr="00BE00C7">
              <w:rPr>
                <w:rFonts w:cs="Arial"/>
                <w:lang w:eastAsia="en-NZ"/>
              </w:rPr>
              <w:t>ncing and use least restrictive practices.</w:t>
            </w:r>
            <w:r w:rsidRPr="00BE00C7">
              <w:rPr>
                <w:rFonts w:cs="Arial"/>
                <w:lang w:eastAsia="en-NZ"/>
              </w:rPr>
              <w:br/>
              <w:t>As service providers: We demonstrate the rationale for the use of restraint in the context of aiming for elimination.</w:t>
            </w:r>
          </w:p>
          <w:p w14:paraId="440EA81A" w14:textId="77777777" w:rsidR="00EB7645" w:rsidRPr="00BE00C7" w:rsidRDefault="009A50F4" w:rsidP="00BE00C7">
            <w:pPr>
              <w:pStyle w:val="OutcomeDescription"/>
              <w:spacing w:before="120" w:after="120"/>
              <w:rPr>
                <w:rFonts w:cs="Arial"/>
                <w:lang w:eastAsia="en-NZ"/>
              </w:rPr>
            </w:pPr>
          </w:p>
        </w:tc>
        <w:tc>
          <w:tcPr>
            <w:tcW w:w="0" w:type="auto"/>
          </w:tcPr>
          <w:p w14:paraId="0153BFED" w14:textId="77777777" w:rsidR="00EB7645" w:rsidRPr="00BE00C7" w:rsidRDefault="009A50F4" w:rsidP="00BE00C7">
            <w:pPr>
              <w:pStyle w:val="OutcomeDescription"/>
              <w:spacing w:before="120" w:after="120"/>
              <w:rPr>
                <w:rFonts w:cs="Arial"/>
                <w:lang w:eastAsia="en-NZ"/>
              </w:rPr>
            </w:pPr>
            <w:r w:rsidRPr="00BE00C7">
              <w:rPr>
                <w:rFonts w:cs="Arial"/>
                <w:lang w:eastAsia="en-NZ"/>
              </w:rPr>
              <w:t>FA</w:t>
            </w:r>
          </w:p>
        </w:tc>
        <w:tc>
          <w:tcPr>
            <w:tcW w:w="0" w:type="auto"/>
          </w:tcPr>
          <w:p w14:paraId="04F6A1EC" w14:textId="77777777" w:rsidR="00EB7645" w:rsidRPr="00BE00C7" w:rsidRDefault="009A50F4" w:rsidP="00BE00C7">
            <w:pPr>
              <w:pStyle w:val="OutcomeDescription"/>
              <w:spacing w:before="120" w:after="120"/>
              <w:rPr>
                <w:rFonts w:cs="Arial"/>
                <w:lang w:eastAsia="en-NZ"/>
              </w:rPr>
            </w:pPr>
            <w:r w:rsidRPr="00BE00C7">
              <w:rPr>
                <w:rFonts w:cs="Arial"/>
                <w:lang w:eastAsia="en-NZ"/>
              </w:rPr>
              <w:t>There are policies, procedures, systems, processes in place to guide practice related to th</w:t>
            </w:r>
            <w:r w:rsidRPr="00BE00C7">
              <w:rPr>
                <w:rFonts w:cs="Arial"/>
                <w:lang w:eastAsia="en-NZ"/>
              </w:rPr>
              <w:t>e use of restraint. The organisation has a restraint philosophy aimed towards a restraint free environment. All restraint practice is managed through an established process consistently across all UCG facilities.</w:t>
            </w:r>
          </w:p>
          <w:p w14:paraId="04AE7E68" w14:textId="77777777" w:rsidR="00EB7645" w:rsidRPr="00BE00C7" w:rsidRDefault="009A50F4" w:rsidP="00BE00C7">
            <w:pPr>
              <w:pStyle w:val="OutcomeDescription"/>
              <w:spacing w:before="120" w:after="120"/>
              <w:rPr>
                <w:rFonts w:cs="Arial"/>
                <w:lang w:eastAsia="en-NZ"/>
              </w:rPr>
            </w:pPr>
            <w:r w:rsidRPr="00BE00C7">
              <w:rPr>
                <w:rFonts w:cs="Arial"/>
                <w:lang w:eastAsia="en-NZ"/>
              </w:rPr>
              <w:t>When restraint is considered at facility le</w:t>
            </w:r>
            <w:r w:rsidRPr="00BE00C7">
              <w:rPr>
                <w:rFonts w:cs="Arial"/>
                <w:lang w:eastAsia="en-NZ"/>
              </w:rPr>
              <w:t>vel, the decision-making escalation process requires input from senior staff (the lead clinician). Staff interviews including members of the restraint team confirmed the organisations approach to the elimination of restraint and management of behavioural c</w:t>
            </w:r>
            <w:r w:rsidRPr="00BE00C7">
              <w:rPr>
                <w:rFonts w:cs="Arial"/>
                <w:lang w:eastAsia="en-NZ"/>
              </w:rPr>
              <w:t>hallenges through alternative means. They also confirmed the decision-making process includes a variety of opportunities to explore non- restraint methods including a non-pharmacological approach. The safety of residents and staff is always considered by t</w:t>
            </w:r>
            <w:r w:rsidRPr="00BE00C7">
              <w:rPr>
                <w:rFonts w:cs="Arial"/>
                <w:lang w:eastAsia="en-NZ"/>
              </w:rPr>
              <w:t xml:space="preserve">he restraint team, </w:t>
            </w:r>
            <w:r w:rsidRPr="00BE00C7">
              <w:rPr>
                <w:rFonts w:cs="Arial"/>
                <w:lang w:eastAsia="en-NZ"/>
              </w:rPr>
              <w:lastRenderedPageBreak/>
              <w:t>and this was discussed.</w:t>
            </w:r>
          </w:p>
          <w:p w14:paraId="35340613" w14:textId="77777777" w:rsidR="00EB7645" w:rsidRPr="00BE00C7" w:rsidRDefault="009A50F4" w:rsidP="00BE00C7">
            <w:pPr>
              <w:pStyle w:val="OutcomeDescription"/>
              <w:spacing w:before="120" w:after="120"/>
              <w:rPr>
                <w:rFonts w:cs="Arial"/>
                <w:lang w:eastAsia="en-NZ"/>
              </w:rPr>
            </w:pPr>
            <w:r w:rsidRPr="00BE00C7">
              <w:rPr>
                <w:rFonts w:cs="Arial"/>
                <w:lang w:eastAsia="en-NZ"/>
              </w:rPr>
              <w:t>Records confirmed training related to challenging behavioural and communication has been completed annually. Staff reported they were trained and competent to manage challenging behaviours. Residents who had chall</w:t>
            </w:r>
            <w:r w:rsidRPr="00BE00C7">
              <w:rPr>
                <w:rFonts w:cs="Arial"/>
                <w:lang w:eastAsia="en-NZ"/>
              </w:rPr>
              <w:t>enging behaviour identified in their plans of care had strategies documented to ensure they were well supported to avoid challenging experiences.</w:t>
            </w:r>
          </w:p>
          <w:p w14:paraId="27D9DA80"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confirmed they were aware of avoiding pharmacological remedies for challenging behaviours where at all p</w:t>
            </w:r>
            <w:r w:rsidRPr="00BE00C7">
              <w:rPr>
                <w:rFonts w:cs="Arial"/>
                <w:lang w:eastAsia="en-NZ"/>
              </w:rPr>
              <w:t xml:space="preserve">ossible. Medications such as antipsychotics are recorded and benchmarked. Alternative measures to support residents are documented in each resident’s clinical file and progress notes support the strategies undertaken to respond.  </w:t>
            </w:r>
          </w:p>
          <w:p w14:paraId="6BA02F79" w14:textId="77777777" w:rsidR="00EB7645" w:rsidRPr="00BE00C7" w:rsidRDefault="009A50F4" w:rsidP="00BE00C7">
            <w:pPr>
              <w:pStyle w:val="OutcomeDescription"/>
              <w:spacing w:before="120" w:after="120"/>
              <w:rPr>
                <w:rFonts w:cs="Arial"/>
                <w:lang w:eastAsia="en-NZ"/>
              </w:rPr>
            </w:pPr>
            <w:r w:rsidRPr="00BE00C7">
              <w:rPr>
                <w:rFonts w:cs="Arial"/>
                <w:lang w:eastAsia="en-NZ"/>
              </w:rPr>
              <w:t>Staff interviewed, confir</w:t>
            </w:r>
            <w:r w:rsidRPr="00BE00C7">
              <w:rPr>
                <w:rFonts w:cs="Arial"/>
                <w:lang w:eastAsia="en-NZ"/>
              </w:rPr>
              <w:t>med the processes required for Māori residents when considering restraint or if restraint practice was implemented. Discussion included staff commitment to ensuring the voice of people with lived experience, Māori and whānau, would be evident on any restra</w:t>
            </w:r>
            <w:r w:rsidRPr="00BE00C7">
              <w:rPr>
                <w:rFonts w:cs="Arial"/>
                <w:lang w:eastAsia="en-NZ"/>
              </w:rPr>
              <w:t xml:space="preserve">int oversight group, and how this would be achieved through onsite Māori staff and/or community support. </w:t>
            </w:r>
          </w:p>
          <w:p w14:paraId="7B4A2007" w14:textId="77777777" w:rsidR="00EB7645" w:rsidRPr="00BE00C7" w:rsidRDefault="009A50F4" w:rsidP="00BE00C7">
            <w:pPr>
              <w:pStyle w:val="OutcomeDescription"/>
              <w:spacing w:before="120" w:after="120"/>
              <w:rPr>
                <w:rFonts w:cs="Arial"/>
                <w:lang w:eastAsia="en-NZ"/>
              </w:rPr>
            </w:pPr>
            <w:r w:rsidRPr="00BE00C7">
              <w:rPr>
                <w:rFonts w:cs="Arial"/>
                <w:lang w:eastAsia="en-NZ"/>
              </w:rPr>
              <w:t>Executive leaders receive restraint reports monthly alongside aggregated restraint data, including the type and frequency of restraint if restraint ha</w:t>
            </w:r>
            <w:r w:rsidRPr="00BE00C7">
              <w:rPr>
                <w:rFonts w:cs="Arial"/>
                <w:lang w:eastAsia="en-NZ"/>
              </w:rPr>
              <w:t>s occurred. This forms part of the regular Reflection Report. There were no episodes of restraint recorded since the last audit or in living memory of staff interviewed. Restraint is only considered a last resort.</w:t>
            </w:r>
          </w:p>
          <w:p w14:paraId="65BB9C1C" w14:textId="77777777" w:rsidR="00EB7645" w:rsidRPr="00BE00C7" w:rsidRDefault="009A50F4" w:rsidP="00BE00C7">
            <w:pPr>
              <w:pStyle w:val="OutcomeDescription"/>
              <w:spacing w:before="120" w:after="120"/>
              <w:rPr>
                <w:rFonts w:cs="Arial"/>
                <w:lang w:eastAsia="en-NZ"/>
              </w:rPr>
            </w:pPr>
          </w:p>
        </w:tc>
      </w:tr>
    </w:tbl>
    <w:p w14:paraId="412C3DFB" w14:textId="77777777" w:rsidR="00EB7645" w:rsidRPr="00BE00C7" w:rsidRDefault="009A50F4" w:rsidP="00BE00C7">
      <w:pPr>
        <w:pStyle w:val="OutcomeDescription"/>
        <w:spacing w:before="120" w:after="120"/>
        <w:rPr>
          <w:rFonts w:cs="Arial"/>
          <w:lang w:eastAsia="en-NZ"/>
        </w:rPr>
      </w:pPr>
      <w:bookmarkStart w:id="56" w:name="AuditSummaryAttainment"/>
      <w:bookmarkEnd w:id="56"/>
    </w:p>
    <w:p w14:paraId="5952B035" w14:textId="77777777" w:rsidR="00460D43" w:rsidRDefault="009A50F4">
      <w:pPr>
        <w:pStyle w:val="Heading1"/>
        <w:rPr>
          <w:rFonts w:cs="Arial"/>
        </w:rPr>
      </w:pPr>
      <w:r>
        <w:rPr>
          <w:rFonts w:cs="Arial"/>
        </w:rPr>
        <w:lastRenderedPageBreak/>
        <w:t xml:space="preserve">Specific results for criterion </w:t>
      </w:r>
      <w:r>
        <w:rPr>
          <w:rFonts w:cs="Arial"/>
        </w:rPr>
        <w:t>where corrective actions are required</w:t>
      </w:r>
    </w:p>
    <w:p w14:paraId="543EBBEB" w14:textId="77777777" w:rsidR="00460D43" w:rsidRDefault="009A50F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w:t>
      </w:r>
      <w:r>
        <w:rPr>
          <w:rFonts w:cs="Arial"/>
          <w:sz w:val="24"/>
          <w:lang w:eastAsia="en-NZ"/>
        </w:rPr>
        <w:t>ve actions have been recorded.</w:t>
      </w:r>
    </w:p>
    <w:p w14:paraId="05BBF7F9" w14:textId="77777777" w:rsidR="00460D43" w:rsidRDefault="009A50F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w:t>
      </w:r>
      <w:r w:rsidRPr="00FB778F">
        <w:rPr>
          <w:rFonts w:cs="Arial"/>
          <w:sz w:val="24"/>
          <w:lang w:eastAsia="en-NZ"/>
        </w:rPr>
        <w:t xml:space="preserve">āori in their aspirations, whatever they are (that is, recognising mana motuhake) relates to subsection 1.1: Pae ora healthy futures in Section 1 Our rights. </w:t>
      </w:r>
    </w:p>
    <w:p w14:paraId="1724B785" w14:textId="77777777" w:rsidR="00460D43" w:rsidRDefault="009A50F4">
      <w:pPr>
        <w:pStyle w:val="OutcomeDescription"/>
        <w:spacing w:before="240"/>
        <w:rPr>
          <w:rFonts w:cs="Arial"/>
          <w:sz w:val="24"/>
          <w:lang w:eastAsia="en-NZ"/>
        </w:rPr>
      </w:pPr>
      <w:r>
        <w:rPr>
          <w:rFonts w:cs="Arial"/>
          <w:sz w:val="24"/>
          <w:lang w:eastAsia="en-NZ"/>
        </w:rPr>
        <w:t>If there is a message “no data to display” instead of a table, then no corrective actions were re</w:t>
      </w:r>
      <w:r>
        <w:rPr>
          <w:rFonts w:cs="Arial"/>
          <w:sz w:val="24"/>
          <w:lang w:eastAsia="en-NZ"/>
        </w:rPr>
        <w:t>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1319"/>
        <w:gridCol w:w="4560"/>
        <w:gridCol w:w="2629"/>
        <w:gridCol w:w="2308"/>
      </w:tblGrid>
      <w:tr w:rsidR="00452F93" w14:paraId="5D492EC6" w14:textId="77777777">
        <w:tc>
          <w:tcPr>
            <w:tcW w:w="0" w:type="auto"/>
          </w:tcPr>
          <w:p w14:paraId="76A1154C" w14:textId="77777777" w:rsidR="00EB7645" w:rsidRPr="00BE00C7" w:rsidRDefault="009A50F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CBAF65A" w14:textId="77777777" w:rsidR="00EB7645" w:rsidRPr="00BE00C7" w:rsidRDefault="009A50F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89AA58" w14:textId="77777777" w:rsidR="00EB7645" w:rsidRPr="00BE00C7" w:rsidRDefault="009A50F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B58CF07" w14:textId="77777777" w:rsidR="00EB7645" w:rsidRPr="00BE00C7" w:rsidRDefault="009A50F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90B3050" w14:textId="77777777" w:rsidR="00EB7645" w:rsidRPr="00BE00C7" w:rsidRDefault="009A50F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52F93" w14:paraId="02A30423" w14:textId="77777777">
        <w:tc>
          <w:tcPr>
            <w:tcW w:w="0" w:type="auto"/>
          </w:tcPr>
          <w:p w14:paraId="5B94473B" w14:textId="77777777" w:rsidR="00EB7645" w:rsidRPr="00BE00C7" w:rsidRDefault="009A50F4" w:rsidP="00BE00C7">
            <w:pPr>
              <w:pStyle w:val="OutcomeDescription"/>
              <w:spacing w:before="120" w:after="120"/>
              <w:rPr>
                <w:rFonts w:cs="Arial"/>
                <w:lang w:eastAsia="en-NZ"/>
              </w:rPr>
            </w:pPr>
            <w:r w:rsidRPr="00BE00C7">
              <w:rPr>
                <w:rFonts w:cs="Arial"/>
                <w:lang w:eastAsia="en-NZ"/>
              </w:rPr>
              <w:t>Criterion 3.2.3</w:t>
            </w:r>
          </w:p>
          <w:p w14:paraId="627D9273"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Fundamental to the development of a care or support plan </w:t>
            </w:r>
            <w:r w:rsidRPr="00BE00C7">
              <w:rPr>
                <w:rFonts w:cs="Arial"/>
                <w:lang w:eastAsia="en-NZ"/>
              </w:rPr>
              <w:t>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w:t>
            </w:r>
            <w:r w:rsidRPr="00BE00C7">
              <w:rPr>
                <w:rFonts w:cs="Arial"/>
                <w:lang w:eastAsia="en-NZ"/>
              </w:rPr>
              <w:t xml:space="preserve">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w:t>
            </w:r>
            <w:r w:rsidRPr="00BE00C7">
              <w:rPr>
                <w:rFonts w:cs="Arial"/>
                <w:lang w:eastAsia="en-NZ"/>
              </w:rPr>
              <w:lastRenderedPageBreak/>
              <w:t>competent workers and are accessible in all settings and circumstances. This includes traditional healing practitioners</w:t>
            </w:r>
            <w:r w:rsidRPr="00BE00C7">
              <w:rPr>
                <w:rFonts w:cs="Arial"/>
                <w:lang w:eastAsia="en-NZ"/>
              </w:rPr>
              <w:t xml:space="preserve">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w:t>
            </w:r>
            <w:r w:rsidRPr="00BE00C7">
              <w:rPr>
                <w:rFonts w:cs="Arial"/>
                <w:lang w:eastAsia="en-NZ"/>
              </w:rPr>
              <w:t xml:space="preserve">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66834D3" w14:textId="77777777" w:rsidR="00EB7645" w:rsidRPr="00BE00C7" w:rsidRDefault="009A50F4" w:rsidP="00BE00C7">
            <w:pPr>
              <w:pStyle w:val="OutcomeDescription"/>
              <w:spacing w:before="120" w:after="120"/>
              <w:rPr>
                <w:rFonts w:cs="Arial"/>
                <w:lang w:eastAsia="en-NZ"/>
              </w:rPr>
            </w:pPr>
          </w:p>
        </w:tc>
        <w:tc>
          <w:tcPr>
            <w:tcW w:w="0" w:type="auto"/>
          </w:tcPr>
          <w:p w14:paraId="66BF3D78"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1A614FC" w14:textId="77777777" w:rsidR="00EB7645" w:rsidRPr="00BE00C7" w:rsidRDefault="009A50F4" w:rsidP="00BE00C7">
            <w:pPr>
              <w:pStyle w:val="OutcomeDescription"/>
              <w:spacing w:before="120" w:after="120"/>
              <w:rPr>
                <w:rFonts w:cs="Arial"/>
                <w:lang w:eastAsia="en-NZ"/>
              </w:rPr>
            </w:pPr>
            <w:r w:rsidRPr="00BE00C7">
              <w:rPr>
                <w:rFonts w:cs="Arial"/>
                <w:lang w:eastAsia="en-NZ"/>
              </w:rPr>
              <w:t>The organisation has clini</w:t>
            </w:r>
            <w:r w:rsidRPr="00BE00C7">
              <w:rPr>
                <w:rFonts w:cs="Arial"/>
                <w:lang w:eastAsia="en-NZ"/>
              </w:rPr>
              <w:t>cal indicator monitoring in place that is incidence based. Clinical staff onsite reported during interview that this occurs to highlight clinical risks related to resident care and ensure that risks identified are responded to in a timely manner.</w:t>
            </w:r>
          </w:p>
          <w:p w14:paraId="6B7FF311" w14:textId="77777777" w:rsidR="00EB7645" w:rsidRPr="00BE00C7" w:rsidRDefault="009A50F4" w:rsidP="00BE00C7">
            <w:pPr>
              <w:pStyle w:val="OutcomeDescription"/>
              <w:spacing w:before="120" w:after="120"/>
              <w:rPr>
                <w:rFonts w:cs="Arial"/>
                <w:lang w:eastAsia="en-NZ"/>
              </w:rPr>
            </w:pPr>
            <w:r w:rsidRPr="00BE00C7">
              <w:rPr>
                <w:rFonts w:cs="Arial"/>
                <w:lang w:eastAsia="en-NZ"/>
              </w:rPr>
              <w:t>Recent da</w:t>
            </w:r>
            <w:r w:rsidRPr="00BE00C7">
              <w:rPr>
                <w:rFonts w:cs="Arial"/>
                <w:lang w:eastAsia="en-NZ"/>
              </w:rPr>
              <w:t xml:space="preserve">ta for November 2023 (Reflections Report) included data related to high rates of skin infections, pressure injuries/wounds and falls for UCG Aroha. The total number of residents affected by clinical indicators was discussed. Clinical files sampled and the </w:t>
            </w:r>
            <w:r w:rsidRPr="00BE00C7">
              <w:rPr>
                <w:rFonts w:cs="Arial"/>
                <w:lang w:eastAsia="en-NZ"/>
              </w:rPr>
              <w:t xml:space="preserve">wound register confirmed twenty-two wounds, fourteen of which were skin tears. Two residents had more than one wound. There was evidence for one tracer resident, that a tissue viability assessment had been received electronically utilising uploaded visual </w:t>
            </w:r>
            <w:r w:rsidRPr="00BE00C7">
              <w:rPr>
                <w:rFonts w:cs="Arial"/>
                <w:lang w:eastAsia="en-NZ"/>
              </w:rPr>
              <w:t xml:space="preserve">images (photos). Medical personnel </w:t>
            </w:r>
            <w:r w:rsidRPr="00BE00C7">
              <w:rPr>
                <w:rFonts w:cs="Arial"/>
                <w:lang w:eastAsia="en-NZ"/>
              </w:rPr>
              <w:lastRenderedPageBreak/>
              <w:t xml:space="preserve">interviewed provided comment around staff changes and availability may have influenced the increased incidence of infections, wounds, falls and medication errors.  </w:t>
            </w:r>
          </w:p>
          <w:p w14:paraId="269CC61E"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Clinical staff reported an organisation wide restructure had taken place mid-year 2023 which included the disestablishment of regional clinical roles and development of clinical coaches to provide clinical practice support for facility teams. The clinical </w:t>
            </w:r>
            <w:r w:rsidRPr="00BE00C7">
              <w:rPr>
                <w:rFonts w:cs="Arial"/>
                <w:lang w:eastAsia="en-NZ"/>
              </w:rPr>
              <w:t xml:space="preserve">manager interviewed, identified a new direct reporting line to the organisations clinical lead. </w:t>
            </w:r>
          </w:p>
          <w:p w14:paraId="676938F3"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A plan to respond to the collective data around the increased clinical indicators was not identified at the time of the audit. Support from the clinical coach </w:t>
            </w:r>
            <w:r w:rsidRPr="00BE00C7">
              <w:rPr>
                <w:rFonts w:cs="Arial"/>
                <w:lang w:eastAsia="en-NZ"/>
              </w:rPr>
              <w:t>was in place and included fortnightly visits to assist with wound assessments. However, clinical plans and overall accountabilities for the clinical outcomes for all the facility’s clinical indicators had not been clearly identified by onsite staff.</w:t>
            </w:r>
          </w:p>
          <w:p w14:paraId="4ABAAA21" w14:textId="77777777" w:rsidR="00EB7645" w:rsidRPr="00BE00C7" w:rsidRDefault="009A50F4" w:rsidP="00BE00C7">
            <w:pPr>
              <w:pStyle w:val="OutcomeDescription"/>
              <w:spacing w:before="120" w:after="120"/>
              <w:rPr>
                <w:rFonts w:cs="Arial"/>
                <w:lang w:eastAsia="en-NZ"/>
              </w:rPr>
            </w:pPr>
          </w:p>
        </w:tc>
        <w:tc>
          <w:tcPr>
            <w:tcW w:w="0" w:type="auto"/>
          </w:tcPr>
          <w:p w14:paraId="761D8462"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Risks</w:t>
            </w:r>
            <w:r w:rsidRPr="00BE00C7">
              <w:rPr>
                <w:rFonts w:cs="Arial"/>
                <w:lang w:eastAsia="en-NZ"/>
              </w:rPr>
              <w:t xml:space="preserve"> identified through clinical indicators are not always responded to in a timely manner across the facility to ensure clinical risks are managed to reduce resident harm.</w:t>
            </w:r>
          </w:p>
          <w:p w14:paraId="656C9FFB" w14:textId="77777777" w:rsidR="00EB7645" w:rsidRPr="00BE00C7" w:rsidRDefault="009A50F4" w:rsidP="00BE00C7">
            <w:pPr>
              <w:pStyle w:val="OutcomeDescription"/>
              <w:spacing w:before="120" w:after="120"/>
              <w:rPr>
                <w:rFonts w:cs="Arial"/>
                <w:lang w:eastAsia="en-NZ"/>
              </w:rPr>
            </w:pPr>
          </w:p>
        </w:tc>
        <w:tc>
          <w:tcPr>
            <w:tcW w:w="0" w:type="auto"/>
          </w:tcPr>
          <w:p w14:paraId="13424E1B"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Ensure clinical indicators are utilised and responded to in a timely manner to ensure </w:t>
            </w:r>
            <w:r w:rsidRPr="00BE00C7">
              <w:rPr>
                <w:rFonts w:cs="Arial"/>
                <w:lang w:eastAsia="en-NZ"/>
              </w:rPr>
              <w:t>residents risk of harm is minimised.</w:t>
            </w:r>
          </w:p>
          <w:p w14:paraId="71BB2731" w14:textId="77777777" w:rsidR="00EB7645" w:rsidRPr="00BE00C7" w:rsidRDefault="009A50F4" w:rsidP="00BE00C7">
            <w:pPr>
              <w:pStyle w:val="OutcomeDescription"/>
              <w:spacing w:before="120" w:after="120"/>
              <w:rPr>
                <w:rFonts w:cs="Arial"/>
                <w:lang w:eastAsia="en-NZ"/>
              </w:rPr>
            </w:pPr>
          </w:p>
          <w:p w14:paraId="33DB6449" w14:textId="77777777" w:rsidR="00EB7645" w:rsidRPr="00BE00C7" w:rsidRDefault="009A50F4" w:rsidP="00BE00C7">
            <w:pPr>
              <w:pStyle w:val="OutcomeDescription"/>
              <w:spacing w:before="120" w:after="120"/>
              <w:rPr>
                <w:rFonts w:cs="Arial"/>
                <w:lang w:eastAsia="en-NZ"/>
              </w:rPr>
            </w:pPr>
            <w:r w:rsidRPr="00BE00C7">
              <w:rPr>
                <w:rFonts w:cs="Arial"/>
                <w:lang w:eastAsia="en-NZ"/>
              </w:rPr>
              <w:t>90 days</w:t>
            </w:r>
          </w:p>
        </w:tc>
      </w:tr>
      <w:tr w:rsidR="00452F93" w14:paraId="17427485" w14:textId="77777777">
        <w:tc>
          <w:tcPr>
            <w:tcW w:w="0" w:type="auto"/>
          </w:tcPr>
          <w:p w14:paraId="42E26E5C" w14:textId="77777777" w:rsidR="00EB7645" w:rsidRPr="00BE00C7" w:rsidRDefault="009A50F4" w:rsidP="00BE00C7">
            <w:pPr>
              <w:pStyle w:val="OutcomeDescription"/>
              <w:spacing w:before="120" w:after="120"/>
              <w:rPr>
                <w:rFonts w:cs="Arial"/>
                <w:lang w:eastAsia="en-NZ"/>
              </w:rPr>
            </w:pPr>
            <w:r w:rsidRPr="00BE00C7">
              <w:rPr>
                <w:rFonts w:cs="Arial"/>
                <w:lang w:eastAsia="en-NZ"/>
              </w:rPr>
              <w:t>Criterion 3.4.1</w:t>
            </w:r>
          </w:p>
          <w:p w14:paraId="03B08962" w14:textId="77777777" w:rsidR="00EB7645" w:rsidRPr="00BE00C7" w:rsidRDefault="009A50F4"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693236F" w14:textId="77777777" w:rsidR="00EB7645" w:rsidRPr="00BE00C7" w:rsidRDefault="009A50F4" w:rsidP="00BE00C7">
            <w:pPr>
              <w:pStyle w:val="OutcomeDescription"/>
              <w:spacing w:before="120" w:after="120"/>
              <w:rPr>
                <w:rFonts w:cs="Arial"/>
                <w:lang w:eastAsia="en-NZ"/>
              </w:rPr>
            </w:pPr>
            <w:r w:rsidRPr="00BE00C7">
              <w:rPr>
                <w:rFonts w:cs="Arial"/>
                <w:lang w:eastAsia="en-NZ"/>
              </w:rPr>
              <w:t>PA Moderate</w:t>
            </w:r>
          </w:p>
        </w:tc>
        <w:tc>
          <w:tcPr>
            <w:tcW w:w="0" w:type="auto"/>
          </w:tcPr>
          <w:p w14:paraId="75C320F4"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It was noted that a medication error had occurred involving a controlled drug in elixir </w:t>
            </w:r>
            <w:r w:rsidRPr="00BE00C7">
              <w:rPr>
                <w:rFonts w:cs="Arial"/>
                <w:lang w:eastAsia="en-NZ"/>
              </w:rPr>
              <w:t>form. The incident, although clinically investigated and documented in a word document, was not entered into the quality and risk system utilising the investigation template required and not all staff were aware of the event including the facility manager.</w:t>
            </w:r>
            <w:r w:rsidRPr="00BE00C7">
              <w:rPr>
                <w:rFonts w:cs="Arial"/>
                <w:lang w:eastAsia="en-NZ"/>
              </w:rPr>
              <w:t xml:space="preserve"> The outcome of the investigation did not identify areas of improvement.</w:t>
            </w:r>
          </w:p>
          <w:p w14:paraId="59D4235B" w14:textId="77777777" w:rsidR="00EB7645" w:rsidRPr="00BE00C7" w:rsidRDefault="009A50F4" w:rsidP="00BE00C7">
            <w:pPr>
              <w:pStyle w:val="OutcomeDescription"/>
              <w:spacing w:before="120" w:after="120"/>
              <w:rPr>
                <w:rFonts w:cs="Arial"/>
                <w:lang w:eastAsia="en-NZ"/>
              </w:rPr>
            </w:pPr>
          </w:p>
        </w:tc>
        <w:tc>
          <w:tcPr>
            <w:tcW w:w="0" w:type="auto"/>
          </w:tcPr>
          <w:p w14:paraId="3A5D377F" w14:textId="77777777" w:rsidR="00EB7645" w:rsidRPr="00BE00C7" w:rsidRDefault="009A50F4" w:rsidP="00BE00C7">
            <w:pPr>
              <w:pStyle w:val="OutcomeDescription"/>
              <w:spacing w:before="120" w:after="120"/>
              <w:rPr>
                <w:rFonts w:cs="Arial"/>
                <w:lang w:eastAsia="en-NZ"/>
              </w:rPr>
            </w:pPr>
            <w:r w:rsidRPr="00BE00C7">
              <w:rPr>
                <w:rFonts w:cs="Arial"/>
                <w:lang w:eastAsia="en-NZ"/>
              </w:rPr>
              <w:t>Medication error reporting was not completed according to UCG policy and or organisational reporting requirements.</w:t>
            </w:r>
          </w:p>
          <w:p w14:paraId="2526CA05" w14:textId="77777777" w:rsidR="00EB7645" w:rsidRPr="00BE00C7" w:rsidRDefault="009A50F4" w:rsidP="00BE00C7">
            <w:pPr>
              <w:pStyle w:val="OutcomeDescription"/>
              <w:spacing w:before="120" w:after="120"/>
              <w:rPr>
                <w:rFonts w:cs="Arial"/>
                <w:lang w:eastAsia="en-NZ"/>
              </w:rPr>
            </w:pPr>
          </w:p>
        </w:tc>
        <w:tc>
          <w:tcPr>
            <w:tcW w:w="0" w:type="auto"/>
          </w:tcPr>
          <w:p w14:paraId="5C20F536" w14:textId="77777777" w:rsidR="00EB7645" w:rsidRPr="00BE00C7" w:rsidRDefault="009A50F4" w:rsidP="00BE00C7">
            <w:pPr>
              <w:pStyle w:val="OutcomeDescription"/>
              <w:spacing w:before="120" w:after="120"/>
              <w:rPr>
                <w:rFonts w:cs="Arial"/>
                <w:lang w:eastAsia="en-NZ"/>
              </w:rPr>
            </w:pPr>
            <w:r w:rsidRPr="00BE00C7">
              <w:rPr>
                <w:rFonts w:cs="Arial"/>
                <w:lang w:eastAsia="en-NZ"/>
              </w:rPr>
              <w:t>Ensure medication errors are managed to meet requirements.</w:t>
            </w:r>
          </w:p>
          <w:p w14:paraId="776BF8D2" w14:textId="77777777" w:rsidR="00EB7645" w:rsidRPr="00BE00C7" w:rsidRDefault="009A50F4" w:rsidP="00BE00C7">
            <w:pPr>
              <w:pStyle w:val="OutcomeDescription"/>
              <w:spacing w:before="120" w:after="120"/>
              <w:rPr>
                <w:rFonts w:cs="Arial"/>
                <w:lang w:eastAsia="en-NZ"/>
              </w:rPr>
            </w:pPr>
          </w:p>
          <w:p w14:paraId="04359930" w14:textId="77777777" w:rsidR="00EB7645" w:rsidRPr="00BE00C7" w:rsidRDefault="009A50F4" w:rsidP="00BE00C7">
            <w:pPr>
              <w:pStyle w:val="OutcomeDescription"/>
              <w:spacing w:before="120" w:after="120"/>
              <w:rPr>
                <w:rFonts w:cs="Arial"/>
                <w:lang w:eastAsia="en-NZ"/>
              </w:rPr>
            </w:pPr>
            <w:r w:rsidRPr="00BE00C7">
              <w:rPr>
                <w:rFonts w:cs="Arial"/>
                <w:lang w:eastAsia="en-NZ"/>
              </w:rPr>
              <w:t>30 day</w:t>
            </w:r>
            <w:r w:rsidRPr="00BE00C7">
              <w:rPr>
                <w:rFonts w:cs="Arial"/>
                <w:lang w:eastAsia="en-NZ"/>
              </w:rPr>
              <w:t>s</w:t>
            </w:r>
          </w:p>
        </w:tc>
      </w:tr>
      <w:tr w:rsidR="00452F93" w14:paraId="3A03A569" w14:textId="77777777">
        <w:tc>
          <w:tcPr>
            <w:tcW w:w="0" w:type="auto"/>
          </w:tcPr>
          <w:p w14:paraId="6B7CE0FD" w14:textId="77777777" w:rsidR="00EB7645" w:rsidRPr="00BE00C7" w:rsidRDefault="009A50F4" w:rsidP="00BE00C7">
            <w:pPr>
              <w:pStyle w:val="OutcomeDescription"/>
              <w:spacing w:before="120" w:after="120"/>
              <w:rPr>
                <w:rFonts w:cs="Arial"/>
                <w:lang w:eastAsia="en-NZ"/>
              </w:rPr>
            </w:pPr>
            <w:r w:rsidRPr="00BE00C7">
              <w:rPr>
                <w:rFonts w:cs="Arial"/>
                <w:lang w:eastAsia="en-NZ"/>
              </w:rPr>
              <w:t>Criterion 5.3.3</w:t>
            </w:r>
          </w:p>
          <w:p w14:paraId="30D03F79"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Service providers, shall evaluate </w:t>
            </w:r>
            <w:r w:rsidRPr="00BE00C7">
              <w:rPr>
                <w:rFonts w:cs="Arial"/>
                <w:lang w:eastAsia="en-NZ"/>
              </w:rPr>
              <w:lastRenderedPageBreak/>
              <w:t>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 xml:space="preserve">(b) </w:t>
            </w:r>
            <w:r w:rsidRPr="00BE00C7">
              <w:rPr>
                <w:rFonts w:cs="Arial"/>
                <w:lang w:eastAsia="en-NZ"/>
              </w:rPr>
              <w:t>Identifying areas for improvement and evaluating the progress of AMS activities.</w:t>
            </w:r>
          </w:p>
          <w:p w14:paraId="401FDEA6" w14:textId="77777777" w:rsidR="00EB7645" w:rsidRPr="00BE00C7" w:rsidRDefault="009A50F4" w:rsidP="00BE00C7">
            <w:pPr>
              <w:pStyle w:val="OutcomeDescription"/>
              <w:spacing w:before="120" w:after="120"/>
              <w:rPr>
                <w:rFonts w:cs="Arial"/>
                <w:lang w:eastAsia="en-NZ"/>
              </w:rPr>
            </w:pPr>
          </w:p>
        </w:tc>
        <w:tc>
          <w:tcPr>
            <w:tcW w:w="0" w:type="auto"/>
          </w:tcPr>
          <w:p w14:paraId="21AD4A0B"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FFE4345"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Infection prevention and control data is collected and analysed. Staff interviewed reported that </w:t>
            </w:r>
            <w:r w:rsidRPr="00BE00C7">
              <w:rPr>
                <w:rFonts w:cs="Arial"/>
                <w:lang w:eastAsia="en-NZ"/>
              </w:rPr>
              <w:lastRenderedPageBreak/>
              <w:t xml:space="preserve">antibiotic use was not yet collected to inform the AMS programme. The </w:t>
            </w:r>
            <w:r w:rsidRPr="00BE00C7">
              <w:rPr>
                <w:rFonts w:cs="Arial"/>
                <w:lang w:eastAsia="en-NZ"/>
              </w:rPr>
              <w:t>medication management system in use can capture antibiotic prescribing, allergies/sensitivities for the AMS programme. It was not confirmed onsite that this is currently occurring to inform the AMS programme.</w:t>
            </w:r>
          </w:p>
          <w:p w14:paraId="2867552E" w14:textId="77777777" w:rsidR="00EB7645" w:rsidRPr="00BE00C7" w:rsidRDefault="009A50F4" w:rsidP="00BE00C7">
            <w:pPr>
              <w:pStyle w:val="OutcomeDescription"/>
              <w:spacing w:before="120" w:after="120"/>
              <w:rPr>
                <w:rFonts w:cs="Arial"/>
                <w:lang w:eastAsia="en-NZ"/>
              </w:rPr>
            </w:pPr>
          </w:p>
        </w:tc>
        <w:tc>
          <w:tcPr>
            <w:tcW w:w="0" w:type="auto"/>
          </w:tcPr>
          <w:p w14:paraId="1F3B9882"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 xml:space="preserve">Antibiotics, when prescribed, are not </w:t>
            </w:r>
            <w:r w:rsidRPr="00BE00C7">
              <w:rPr>
                <w:rFonts w:cs="Arial"/>
                <w:lang w:eastAsia="en-NZ"/>
              </w:rPr>
              <w:lastRenderedPageBreak/>
              <w:t>included</w:t>
            </w:r>
            <w:r w:rsidRPr="00BE00C7">
              <w:rPr>
                <w:rFonts w:cs="Arial"/>
                <w:lang w:eastAsia="en-NZ"/>
              </w:rPr>
              <w:t xml:space="preserve"> in information currently required for the AMS programme.</w:t>
            </w:r>
          </w:p>
          <w:p w14:paraId="4C56820D" w14:textId="77777777" w:rsidR="00EB7645" w:rsidRPr="00BE00C7" w:rsidRDefault="009A50F4" w:rsidP="00BE00C7">
            <w:pPr>
              <w:pStyle w:val="OutcomeDescription"/>
              <w:spacing w:before="120" w:after="120"/>
              <w:rPr>
                <w:rFonts w:cs="Arial"/>
                <w:lang w:eastAsia="en-NZ"/>
              </w:rPr>
            </w:pPr>
          </w:p>
        </w:tc>
        <w:tc>
          <w:tcPr>
            <w:tcW w:w="0" w:type="auto"/>
          </w:tcPr>
          <w:p w14:paraId="2DC809DC" w14:textId="77777777" w:rsidR="00EB7645" w:rsidRPr="00BE00C7" w:rsidRDefault="009A50F4" w:rsidP="00BE00C7">
            <w:pPr>
              <w:pStyle w:val="OutcomeDescription"/>
              <w:spacing w:before="120" w:after="120"/>
              <w:rPr>
                <w:rFonts w:cs="Arial"/>
                <w:lang w:eastAsia="en-NZ"/>
              </w:rPr>
            </w:pPr>
            <w:r w:rsidRPr="00BE00C7">
              <w:rPr>
                <w:rFonts w:cs="Arial"/>
                <w:lang w:eastAsia="en-NZ"/>
              </w:rPr>
              <w:lastRenderedPageBreak/>
              <w:t xml:space="preserve">Ensure all information pertaining to antibiotic </w:t>
            </w:r>
            <w:r w:rsidRPr="00BE00C7">
              <w:rPr>
                <w:rFonts w:cs="Arial"/>
                <w:lang w:eastAsia="en-NZ"/>
              </w:rPr>
              <w:lastRenderedPageBreak/>
              <w:t>prescribing is included in the information required for the AMS programme reporting.</w:t>
            </w:r>
          </w:p>
          <w:p w14:paraId="6E2F0E4B" w14:textId="77777777" w:rsidR="00EB7645" w:rsidRPr="00BE00C7" w:rsidRDefault="009A50F4" w:rsidP="00BE00C7">
            <w:pPr>
              <w:pStyle w:val="OutcomeDescription"/>
              <w:spacing w:before="120" w:after="120"/>
              <w:rPr>
                <w:rFonts w:cs="Arial"/>
                <w:lang w:eastAsia="en-NZ"/>
              </w:rPr>
            </w:pPr>
          </w:p>
          <w:p w14:paraId="1E443721" w14:textId="77777777" w:rsidR="00EB7645" w:rsidRPr="00BE00C7" w:rsidRDefault="009A50F4" w:rsidP="00BE00C7">
            <w:pPr>
              <w:pStyle w:val="OutcomeDescription"/>
              <w:spacing w:before="120" w:after="120"/>
              <w:rPr>
                <w:rFonts w:cs="Arial"/>
                <w:lang w:eastAsia="en-NZ"/>
              </w:rPr>
            </w:pPr>
            <w:r w:rsidRPr="00BE00C7">
              <w:rPr>
                <w:rFonts w:cs="Arial"/>
                <w:lang w:eastAsia="en-NZ"/>
              </w:rPr>
              <w:t>180 days</w:t>
            </w:r>
          </w:p>
        </w:tc>
      </w:tr>
    </w:tbl>
    <w:p w14:paraId="38ED7E5E" w14:textId="77777777" w:rsidR="00EB7645" w:rsidRPr="00BE00C7" w:rsidRDefault="009A50F4" w:rsidP="00BE00C7">
      <w:pPr>
        <w:pStyle w:val="OutcomeDescription"/>
        <w:spacing w:before="120" w:after="120"/>
        <w:rPr>
          <w:rFonts w:cs="Arial"/>
          <w:lang w:eastAsia="en-NZ"/>
        </w:rPr>
      </w:pPr>
      <w:bookmarkStart w:id="57" w:name="AuditSummaryCAMCriterion"/>
      <w:bookmarkEnd w:id="57"/>
    </w:p>
    <w:p w14:paraId="0A15B218" w14:textId="77777777" w:rsidR="00460D43" w:rsidRDefault="009A50F4">
      <w:pPr>
        <w:pStyle w:val="Heading1"/>
        <w:rPr>
          <w:rFonts w:cs="Arial"/>
        </w:rPr>
      </w:pPr>
      <w:r>
        <w:rPr>
          <w:rFonts w:cs="Arial"/>
        </w:rPr>
        <w:lastRenderedPageBreak/>
        <w:t>Specific results for criterion where a continuous im</w:t>
      </w:r>
      <w:r>
        <w:rPr>
          <w:rFonts w:cs="Arial"/>
        </w:rPr>
        <w:t>provement has been recorded</w:t>
      </w:r>
    </w:p>
    <w:p w14:paraId="7D5E034E" w14:textId="77777777" w:rsidR="00460D43" w:rsidRDefault="009A50F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w:t>
      </w:r>
      <w:r>
        <w:rPr>
          <w:rFonts w:cs="Arial"/>
          <w:sz w:val="24"/>
          <w:lang w:eastAsia="en-NZ"/>
        </w:rPr>
        <w:t>required for full attainment.  The following table contains the criterion where the provider has been rated as having made corrective actions have been recorded.</w:t>
      </w:r>
    </w:p>
    <w:p w14:paraId="1AB1B735" w14:textId="77777777" w:rsidR="00460D43" w:rsidRDefault="009A50F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w:t>
      </w:r>
      <w:r w:rsidRPr="00FB778F">
        <w:rPr>
          <w:rFonts w:cs="Arial"/>
          <w:sz w:val="24"/>
          <w:lang w:eastAsia="en-NZ"/>
        </w:rPr>
        <w:t xml:space="preserve">ple,  Criterion 1.1.1 relates to subsection 1.1: Pae ora healthy futures in Section 1: Our rights. </w:t>
      </w:r>
    </w:p>
    <w:p w14:paraId="2ECE2713" w14:textId="77777777" w:rsidR="00460D43" w:rsidRDefault="009A50F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52F93" w14:paraId="4D920EFC" w14:textId="77777777">
        <w:tc>
          <w:tcPr>
            <w:tcW w:w="0" w:type="auto"/>
          </w:tcPr>
          <w:p w14:paraId="35BDCDEF" w14:textId="77777777" w:rsidR="00EB7645" w:rsidRPr="00BE00C7" w:rsidRDefault="009A50F4"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7755A61F" w14:textId="77777777" w:rsidR="00EB7645" w:rsidRPr="00BE00C7" w:rsidRDefault="009A50F4" w:rsidP="00BE00C7">
      <w:pPr>
        <w:pStyle w:val="OutcomeDescription"/>
        <w:spacing w:before="120" w:after="120"/>
        <w:rPr>
          <w:rFonts w:cs="Arial"/>
          <w:lang w:eastAsia="en-NZ"/>
        </w:rPr>
      </w:pPr>
      <w:bookmarkStart w:id="58" w:name="AuditSummaryCAMImprovment"/>
      <w:bookmarkEnd w:id="58"/>
    </w:p>
    <w:p w14:paraId="2BD2E587" w14:textId="77777777" w:rsidR="008F3634" w:rsidRDefault="009A50F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F8F1" w14:textId="77777777" w:rsidR="00000000" w:rsidRDefault="009A50F4">
      <w:r>
        <w:separator/>
      </w:r>
    </w:p>
  </w:endnote>
  <w:endnote w:type="continuationSeparator" w:id="0">
    <w:p w14:paraId="4790FBA0" w14:textId="77777777" w:rsidR="00000000" w:rsidRDefault="009A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0DE7" w14:textId="77777777" w:rsidR="000B00BC" w:rsidRDefault="009A50F4">
    <w:pPr>
      <w:pStyle w:val="Footer"/>
    </w:pPr>
  </w:p>
  <w:p w14:paraId="7A3801A0" w14:textId="77777777" w:rsidR="005A4A55" w:rsidRDefault="009A50F4"/>
  <w:p w14:paraId="51A3457E" w14:textId="77777777" w:rsidR="005A4A55" w:rsidRDefault="009A50F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8FB8" w14:textId="77777777" w:rsidR="000B00BC" w:rsidRPr="000B00BC" w:rsidRDefault="009A50F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Aroha</w:t>
    </w:r>
    <w:bookmarkEnd w:id="59"/>
    <w:r>
      <w:rPr>
        <w:rFonts w:cs="Arial"/>
        <w:sz w:val="16"/>
        <w:szCs w:val="20"/>
      </w:rPr>
      <w:tab/>
      <w:t xml:space="preserve">Date of Audit: </w:t>
    </w:r>
    <w:bookmarkStart w:id="60" w:name="AuditStartDate1"/>
    <w:r>
      <w:rPr>
        <w:rFonts w:cs="Arial"/>
        <w:sz w:val="16"/>
        <w:szCs w:val="20"/>
      </w:rPr>
      <w:t>7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22769DF" w14:textId="77777777" w:rsidR="005A4A55" w:rsidRDefault="009A50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FC1" w14:textId="77777777" w:rsidR="000B00BC" w:rsidRDefault="009A5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4608" w14:textId="77777777" w:rsidR="00000000" w:rsidRDefault="009A50F4">
      <w:r>
        <w:separator/>
      </w:r>
    </w:p>
  </w:footnote>
  <w:footnote w:type="continuationSeparator" w:id="0">
    <w:p w14:paraId="476A191A" w14:textId="77777777" w:rsidR="00000000" w:rsidRDefault="009A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3326" w14:textId="77777777" w:rsidR="000B00BC" w:rsidRDefault="009A50F4">
    <w:pPr>
      <w:pStyle w:val="Header"/>
    </w:pPr>
  </w:p>
  <w:p w14:paraId="5B783CFA" w14:textId="77777777" w:rsidR="005A4A55" w:rsidRDefault="009A50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B5A6" w14:textId="77777777" w:rsidR="000B00BC" w:rsidRDefault="009A50F4">
    <w:pPr>
      <w:pStyle w:val="Header"/>
    </w:pPr>
  </w:p>
  <w:p w14:paraId="4F828363" w14:textId="77777777" w:rsidR="005A4A55" w:rsidRDefault="009A50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2168" w14:textId="77777777" w:rsidR="000B00BC" w:rsidRDefault="009A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5723D70">
      <w:start w:val="1"/>
      <w:numFmt w:val="decimal"/>
      <w:lvlText w:val="%1."/>
      <w:lvlJc w:val="left"/>
      <w:pPr>
        <w:ind w:left="360" w:hanging="360"/>
      </w:pPr>
    </w:lvl>
    <w:lvl w:ilvl="1" w:tplc="3FAC2146" w:tentative="1">
      <w:start w:val="1"/>
      <w:numFmt w:val="lowerLetter"/>
      <w:lvlText w:val="%2."/>
      <w:lvlJc w:val="left"/>
      <w:pPr>
        <w:ind w:left="1080" w:hanging="360"/>
      </w:pPr>
    </w:lvl>
    <w:lvl w:ilvl="2" w:tplc="057C9EB0" w:tentative="1">
      <w:start w:val="1"/>
      <w:numFmt w:val="lowerRoman"/>
      <w:lvlText w:val="%3."/>
      <w:lvlJc w:val="right"/>
      <w:pPr>
        <w:ind w:left="1800" w:hanging="180"/>
      </w:pPr>
    </w:lvl>
    <w:lvl w:ilvl="3" w:tplc="58AE8102" w:tentative="1">
      <w:start w:val="1"/>
      <w:numFmt w:val="decimal"/>
      <w:lvlText w:val="%4."/>
      <w:lvlJc w:val="left"/>
      <w:pPr>
        <w:ind w:left="2520" w:hanging="360"/>
      </w:pPr>
    </w:lvl>
    <w:lvl w:ilvl="4" w:tplc="C2F82470" w:tentative="1">
      <w:start w:val="1"/>
      <w:numFmt w:val="lowerLetter"/>
      <w:lvlText w:val="%5."/>
      <w:lvlJc w:val="left"/>
      <w:pPr>
        <w:ind w:left="3240" w:hanging="360"/>
      </w:pPr>
    </w:lvl>
    <w:lvl w:ilvl="5" w:tplc="51185E8E" w:tentative="1">
      <w:start w:val="1"/>
      <w:numFmt w:val="lowerRoman"/>
      <w:lvlText w:val="%6."/>
      <w:lvlJc w:val="right"/>
      <w:pPr>
        <w:ind w:left="3960" w:hanging="180"/>
      </w:pPr>
    </w:lvl>
    <w:lvl w:ilvl="6" w:tplc="CB7CDC06" w:tentative="1">
      <w:start w:val="1"/>
      <w:numFmt w:val="decimal"/>
      <w:lvlText w:val="%7."/>
      <w:lvlJc w:val="left"/>
      <w:pPr>
        <w:ind w:left="4680" w:hanging="360"/>
      </w:pPr>
    </w:lvl>
    <w:lvl w:ilvl="7" w:tplc="926E04E2" w:tentative="1">
      <w:start w:val="1"/>
      <w:numFmt w:val="lowerLetter"/>
      <w:lvlText w:val="%8."/>
      <w:lvlJc w:val="left"/>
      <w:pPr>
        <w:ind w:left="5400" w:hanging="360"/>
      </w:pPr>
    </w:lvl>
    <w:lvl w:ilvl="8" w:tplc="9788AD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92C55B0">
      <w:start w:val="1"/>
      <w:numFmt w:val="bullet"/>
      <w:lvlText w:val=""/>
      <w:lvlJc w:val="left"/>
      <w:pPr>
        <w:ind w:left="720" w:hanging="360"/>
      </w:pPr>
      <w:rPr>
        <w:rFonts w:ascii="Symbol" w:hAnsi="Symbol" w:hint="default"/>
      </w:rPr>
    </w:lvl>
    <w:lvl w:ilvl="1" w:tplc="AE903A3C" w:tentative="1">
      <w:start w:val="1"/>
      <w:numFmt w:val="bullet"/>
      <w:lvlText w:val="o"/>
      <w:lvlJc w:val="left"/>
      <w:pPr>
        <w:ind w:left="1440" w:hanging="360"/>
      </w:pPr>
      <w:rPr>
        <w:rFonts w:ascii="Courier New" w:hAnsi="Courier New" w:cs="Courier New" w:hint="default"/>
      </w:rPr>
    </w:lvl>
    <w:lvl w:ilvl="2" w:tplc="82603F38" w:tentative="1">
      <w:start w:val="1"/>
      <w:numFmt w:val="bullet"/>
      <w:lvlText w:val=""/>
      <w:lvlJc w:val="left"/>
      <w:pPr>
        <w:ind w:left="2160" w:hanging="360"/>
      </w:pPr>
      <w:rPr>
        <w:rFonts w:ascii="Wingdings" w:hAnsi="Wingdings" w:hint="default"/>
      </w:rPr>
    </w:lvl>
    <w:lvl w:ilvl="3" w:tplc="D39A3E7E" w:tentative="1">
      <w:start w:val="1"/>
      <w:numFmt w:val="bullet"/>
      <w:lvlText w:val=""/>
      <w:lvlJc w:val="left"/>
      <w:pPr>
        <w:ind w:left="2880" w:hanging="360"/>
      </w:pPr>
      <w:rPr>
        <w:rFonts w:ascii="Symbol" w:hAnsi="Symbol" w:hint="default"/>
      </w:rPr>
    </w:lvl>
    <w:lvl w:ilvl="4" w:tplc="FB686B70" w:tentative="1">
      <w:start w:val="1"/>
      <w:numFmt w:val="bullet"/>
      <w:lvlText w:val="o"/>
      <w:lvlJc w:val="left"/>
      <w:pPr>
        <w:ind w:left="3600" w:hanging="360"/>
      </w:pPr>
      <w:rPr>
        <w:rFonts w:ascii="Courier New" w:hAnsi="Courier New" w:cs="Courier New" w:hint="default"/>
      </w:rPr>
    </w:lvl>
    <w:lvl w:ilvl="5" w:tplc="1E3AE046" w:tentative="1">
      <w:start w:val="1"/>
      <w:numFmt w:val="bullet"/>
      <w:lvlText w:val=""/>
      <w:lvlJc w:val="left"/>
      <w:pPr>
        <w:ind w:left="4320" w:hanging="360"/>
      </w:pPr>
      <w:rPr>
        <w:rFonts w:ascii="Wingdings" w:hAnsi="Wingdings" w:hint="default"/>
      </w:rPr>
    </w:lvl>
    <w:lvl w:ilvl="6" w:tplc="6D9208A8" w:tentative="1">
      <w:start w:val="1"/>
      <w:numFmt w:val="bullet"/>
      <w:lvlText w:val=""/>
      <w:lvlJc w:val="left"/>
      <w:pPr>
        <w:ind w:left="5040" w:hanging="360"/>
      </w:pPr>
      <w:rPr>
        <w:rFonts w:ascii="Symbol" w:hAnsi="Symbol" w:hint="default"/>
      </w:rPr>
    </w:lvl>
    <w:lvl w:ilvl="7" w:tplc="604CBBAA" w:tentative="1">
      <w:start w:val="1"/>
      <w:numFmt w:val="bullet"/>
      <w:lvlText w:val="o"/>
      <w:lvlJc w:val="left"/>
      <w:pPr>
        <w:ind w:left="5760" w:hanging="360"/>
      </w:pPr>
      <w:rPr>
        <w:rFonts w:ascii="Courier New" w:hAnsi="Courier New" w:cs="Courier New" w:hint="default"/>
      </w:rPr>
    </w:lvl>
    <w:lvl w:ilvl="8" w:tplc="01463A74" w:tentative="1">
      <w:start w:val="1"/>
      <w:numFmt w:val="bullet"/>
      <w:lvlText w:val=""/>
      <w:lvlJc w:val="left"/>
      <w:pPr>
        <w:ind w:left="6480" w:hanging="360"/>
      </w:pPr>
      <w:rPr>
        <w:rFonts w:ascii="Wingdings" w:hAnsi="Wingdings" w:hint="default"/>
      </w:rPr>
    </w:lvl>
  </w:abstractNum>
  <w:num w:numId="1" w16cid:durableId="166749727">
    <w:abstractNumId w:val="1"/>
  </w:num>
  <w:num w:numId="2" w16cid:durableId="39335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93"/>
    <w:rsid w:val="00452F93"/>
    <w:rsid w:val="009A50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ADFD"/>
  <w15:docId w15:val="{C85B966A-4651-409B-B85E-0A5770C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13694</Words>
  <Characters>78060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2024-01-22T20:06:00Z</dcterms:created>
  <dcterms:modified xsi:type="dcterms:W3CDTF">2024-01-22T20:06:00Z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